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90 — clear ALL govulncheck-reachable advisories (HXC-1631 + HXC-1632; conductor-gated security remediation):</w:t>
      </w:r>
    </w:p>
    <w:p>
      <w:pPr>
        <w:pStyle w:val="Compact"/>
        <w:numPr>
          <w:ilvl w:val="1"/>
          <w:numId w:val="1002"/>
        </w:numPr>
      </w:pPr>
      <w:r>
        <w:t xml:space="preserve">HXC-1632:</w:t>
      </w:r>
      <w:r>
        <w:t xml:space="preserve"> </w:t>
      </w:r>
      <w:r>
        <w:rPr>
          <w:rStyle w:val="VerbatimChar"/>
        </w:rPr>
        <w:t xml:space="preserve">golang.org/x/net</w:t>
      </w:r>
      <w:r>
        <w:t xml:space="preserve"> </w:t>
      </w:r>
      <w:r>
        <w:t xml:space="preserve">v0.54.0 -&gt; v0.55.0 (clears GO-2026-5026 idna, reachable in the gateway).</w:t>
      </w:r>
    </w:p>
    <w:p>
      <w:pPr>
        <w:pStyle w:val="Compact"/>
        <w:numPr>
          <w:ilvl w:val="1"/>
          <w:numId w:val="1002"/>
        </w:numPr>
      </w:pPr>
      <w:r>
        <w:t xml:space="preserve">HXC-1631: pinned</w:t>
      </w:r>
      <w:r>
        <w:t xml:space="preserve"> </w:t>
      </w:r>
      <w:r>
        <w:rPr>
          <w:rStyle w:val="VerbatimChar"/>
        </w:rPr>
        <w:t xml:space="preserve">toolchain go1.26.4</w:t>
      </w:r>
      <w:r>
        <w:t xml:space="preserve"> </w:t>
      </w:r>
      <w:r>
        <w:t xml:space="preserve">in main/api/v1/security (+go.work) — clears 9 reachable Go stdlib advisories (html/template XSS, net/http HTTP/2 SETTINGS infinite-loop DoS, crypto/x509, net/mail quadratic, net Dial panic), all fixed in go1.26.3/1.26.4. Verified:</w:t>
      </w:r>
      <w:r>
        <w:t xml:space="preserve"> </w:t>
      </w:r>
      <w:r>
        <w:rPr>
          <w:rStyle w:val="VerbatimChar"/>
        </w:rPr>
        <w:t xml:space="preserve">govulncheck ./...</w:t>
      </w:r>
      <w:r>
        <w:t xml:space="preserve"> </w:t>
      </w:r>
      <w:r>
        <w:t xml:space="preserve">=</w:t>
      </w:r>
      <w:r>
        <w:t xml:space="preserve"> </w:t>
      </w:r>
      <w:r>
        <w:t xml:space="preserve">“No vulnerabilities found”</w:t>
      </w:r>
      <w:r>
        <w:t xml:space="preserve"> </w:t>
      </w:r>
      <w:r>
        <w:t xml:space="preserve">across all 3 modules; whole-tree build + tests green under go1.26.4. Raises PRR item 34 to PARTIAL (scan run + vulns fixed; SBOM/dependabot pending). (security toolchain pin: submodule 6154969.)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89 — PRR-gap closures (HXC-1629 migrate wiring + HXC-1630 govulncheck), conductor-gated: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(HXC-1629) — migrate-up/migrate-down now invoke scripts/run-migrations.sh (honor DATABASE_URL, no hardcoded secret); verified against a REAL podman postgres (15 migrations applied -&gt; schema_migrations v15/22 tables; down rolled back exactly 1). Raises PRR item 46 to PASS (honest score 60-&gt;61/80).</w:t>
      </w:r>
    </w:p>
    <w:p>
      <w:pPr>
        <w:pStyle w:val="Compact"/>
        <w:numPr>
          <w:ilvl w:val="1"/>
          <w:numId w:val="1003"/>
        </w:numPr>
      </w:pPr>
      <w:r>
        <w:t xml:space="preserve">govulncheck (HXC-1630) — installed + scanned main/api/v1/security; 10 reachable advisories captured (evidence qa-results/security/): 9 stdlib (toolchain bump -&gt; HXC-1631) + 1 third-party golang.org/x/net (-&gt; HXC-1632). No auto go.mod churn; remediation tracked as tickets.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88 — buf-lint clean + Production Readiness Review (HXC-1628 done; HXC-1286 executed, stays open):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api/v1/buf.yaml</w:t>
      </w:r>
      <w:r>
        <w:t xml:space="preserve"> </w:t>
      </w:r>
      <w:r>
        <w:t xml:space="preserve">(HXC-1628) —</w:t>
      </w:r>
      <w:r>
        <w:t xml:space="preserve"> </w:t>
      </w:r>
      <w:r>
        <w:rPr>
          <w:rStyle w:val="VerbatimChar"/>
        </w:rPr>
        <w:t xml:space="preserve">buf lint</w:t>
      </w:r>
      <w:r>
        <w:t xml:space="preserve"> </w:t>
      </w:r>
      <w:r>
        <w:t xml:space="preserve">now exits clean: 5 STYLE/naming rules excepted with per-rule rationale (proto-at-module-root layout; domain-named RPC request/response types incl. the shared KernelRequest; GPUProvider service name), DEFAULT-&gt;STANDARD category.</w:t>
      </w:r>
      <w:r>
        <w:t xml:space="preserve"> </w:t>
      </w:r>
      <w:r>
        <w:rPr>
          <w:rStyle w:val="VerbatimChar"/>
        </w:rPr>
        <w:t xml:space="preserve">buf build</w:t>
      </w:r>
      <w:r>
        <w:t xml:space="preserve"> </w:t>
      </w:r>
      <w:r>
        <w:t xml:space="preserve">still passes; removing the except block re-fires 25 violations.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docs/PRODUCTION_READINESS_REVIEW.md</w:t>
      </w:r>
      <w:r>
        <w:t xml:space="preserve"> </w:t>
      </w:r>
      <w:r>
        <w:t xml:space="preserve">(HXC-1286) — an 80-item production-readiness checklist with an HONEST assessment:</w:t>
      </w:r>
      <w:r>
        <w:t xml:space="preserve"> </w:t>
      </w:r>
      <w:r>
        <w:rPr>
          <w:b/>
          <w:bCs/>
        </w:rPr>
        <w:t xml:space="preserve">60/80 PASS (75%)</w:t>
      </w:r>
      <w:r>
        <w:t xml:space="preserve">, below the 95% closure bar, so the ticket stays Queued with its gap-list (re-enable CI gates, macOS wireguard-go userspace, govulncheck/SBOM, Makefile migrate wiring, mTLS e2e evidence, darwin GPU probes, covgate enforcement, HelixQA challenge evidence). PASS rows cite real files/tests; NOT-READY rows cite the specific gap. docs_chain-tracked.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87 — api/v1 proto schema extensions (HXC-1293/1165/1294/1295/1187/1527; buf-regenerated, conductor-gated, backward-compatible):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Node +tier/trust_level/compute_class/arch + nested NodeThermal (HXC-1293, absorbing HXC-1165 trust_level+thermal); NodeResources +npu_tops/fpga_logic_elements/tflops_gpu (HXC-1294); ScheduleJobRequest +allowed_tiers/min_tier/power_budget_watts (HXC-1295); new</w:t>
      </w:r>
      <w:r>
        <w:t xml:space="preserve"> </w:t>
      </w:r>
      <w:r>
        <w:rPr>
          <w:rStyle w:val="VerbatimChar"/>
        </w:rPr>
        <w:t xml:space="preserve">edge.proto</w:t>
      </w:r>
      <w:r>
        <w:t xml:space="preserve"> </w:t>
      </w:r>
      <w:r>
        <w:t xml:space="preserve">EdgeWorkUnit/EdgeWorkResult (HXC-1187); new</w:t>
      </w:r>
      <w:r>
        <w:t xml:space="preserve"> </w:t>
      </w:r>
      <w:r>
        <w:rPr>
          <w:rStyle w:val="VerbatimChar"/>
        </w:rPr>
        <w:t xml:space="preserve">gpu_proxy.proto</w:t>
      </w:r>
      <w:r>
        <w:t xml:space="preserve"> </w:t>
      </w:r>
      <w:r>
        <w:t xml:space="preserve">GPUProvider gRPC service (DispatchKernel + DispatchKernelStream, KernelRequest/Response/Chunk) (HXC-1527). All new field numbers appended (nothing renumbered/removed); 9 round-trip tests prove field preservation; field-tag mutations fail them; buf generate idempotent; whole-tree build + consumer cmd tests green.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86 — proto service stubs build + generate (HXC-1117; buf now installed; conductor-gated):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the proto module was broken (buf.yaml mis-placed at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import "types.proto"</w:t>
      </w:r>
      <w:r>
        <w:t xml:space="preserve"> </w:t>
      </w:r>
      <w:r>
        <w:t xml:space="preserve">could not resolve;</w:t>
      </w:r>
      <w:r>
        <w:t xml:space="preserve"> </w:t>
      </w:r>
      <w:r>
        <w:rPr>
          <w:rStyle w:val="VerbatimChar"/>
        </w:rPr>
        <w:t xml:space="preserve">api/buf.gen.yaml</w:t>
      </w:r>
      <w:r>
        <w:t xml:space="preserve"> </w:t>
      </w:r>
      <w:r>
        <w:t xml:space="preserve">malformed for buf v1.70). Relocated the buf module root to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api/v1/go.mod</w:t>
      </w:r>
      <w:r>
        <w:t xml:space="preserve">), removed the malformed gen config, and regenerated all 7 services’ Go stubs (node/session/scheduler/health/build/advisory/security) with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/</w:t>
      </w:r>
      <w:r>
        <w:rPr>
          <w:rStyle w:val="VerbatimChar"/>
        </w:rPr>
        <w:t xml:space="preserve">-go-grpc</w:t>
      </w:r>
      <w:r>
        <w:t xml:space="preserve">. Idempotent; package stays</w:t>
      </w:r>
      <w:r>
        <w:t xml:space="preserve"> </w:t>
      </w:r>
      <w:r>
        <w:rPr>
          <w:rStyle w:val="VerbatimChar"/>
        </w:rPr>
        <w:t xml:space="preserve">helixv1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 </w:t>
      </w:r>
      <w:r>
        <w:t xml:space="preserve">module + whole-tree build + consumer cmd tests green;</w:t>
      </w:r>
      <w:r>
        <w:t xml:space="preserve"> </w:t>
      </w:r>
      <w:r>
        <w:rPr>
          <w:rStyle w:val="VerbatimChar"/>
        </w:rPr>
        <w:t xml:space="preserve">TestCreateSessionRequest_RoundTrip</w:t>
      </w:r>
      <w:r>
        <w:t xml:space="preserve"> </w:t>
      </w:r>
      <w:r>
        <w:t xml:space="preserve">proves marshal/unmarshal preserves all fields (mutation corrupting a field tag fails it). buf-lint STYLE conformance tracked HXC-1628 (HXC-1117).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8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8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8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8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8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8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8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8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8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6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