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83 — typed Avro pub/sub for the remaining domain events (HXC-1627; conductor-gated build/vet/-race + REAL-broker integration + load-bearing mutation):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typed</w:t>
      </w:r>
      <w:r>
        <w:t xml:space="preserve"> </w:t>
      </w:r>
      <w:r>
        <w:rPr>
          <w:rStyle w:val="VerbatimChar"/>
        </w:rPr>
        <w:t xml:space="preserve">Publish*</w:t>
      </w:r>
      <w:r>
        <w:t xml:space="preserve">/</w:t>
      </w:r>
      <w:r>
        <w:rPr>
          <w:rStyle w:val="VerbatimChar"/>
        </w:rPr>
        <w:t xml:space="preserve">Subscribe*</w:t>
      </w:r>
      <w:r>
        <w:t xml:space="preserve"> </w:t>
      </w:r>
      <w:r>
        <w:t xml:space="preserve">methods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at parity with</w:t>
      </w:r>
      <w:r>
        <w:t xml:space="preserve"> </w:t>
      </w:r>
      <w:r>
        <w:rPr>
          <w:rStyle w:val="VerbatimChar"/>
        </w:rPr>
        <w:t xml:space="preserve">NodeEvent</w:t>
      </w:r>
      <w:r>
        <w:t xml:space="preserve">: in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mode each carries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fingerprint) decoded via the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; JSON stays default.</w:t>
      </w:r>
      <w:r>
        <w:t xml:space="preserve"> </w:t>
      </w:r>
      <w:r>
        <w:rPr>
          <w:rStyle w:val="VerbatimChar"/>
        </w:rPr>
        <w:t xml:space="preserve">TestNATSBackend_TypedAvroWire_RealRoundTrip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boots a real NATS broker 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 </w:t>
      </w:r>
      <w:r>
        <w:t xml:space="preserve">and asserts the on-wire Avro marker + exact round-trip for all three types. Mutation forcing JSON on</w:t>
      </w:r>
      <w:r>
        <w:t xml:space="preserve"> </w:t>
      </w:r>
      <w:r>
        <w:rPr>
          <w:rStyle w:val="VerbatimChar"/>
        </w:rPr>
        <w:t xml:space="preserve">PublishSessionEvent</w:t>
      </w:r>
      <w:r>
        <w:t xml:space="preserve"> </w:t>
      </w:r>
      <w:r>
        <w:t xml:space="preserve">fails the on-wire assertion. All four domain events now route over the live bus in Avro mode (HXC-1627).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82 — Avro codec wired into the live NATS event bus (HXC-1626; conductor-gated build/vet/-race + REAL-broker integration + load-bearing mutation):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an Avro wire mode:</w:t>
      </w:r>
      <w:r>
        <w:t xml:space="preserve"> </w:t>
      </w:r>
      <w:r>
        <w:rPr>
          <w:rStyle w:val="VerbatimChar"/>
        </w:rPr>
        <w:t xml:space="preserve">PublishNodeEvent</w:t>
      </w:r>
      <w:r>
        <w:t xml:space="preserve"> </w:t>
      </w:r>
      <w:r>
        <w:t xml:space="preserve">emits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CRC-64-AVRO fingerprint) when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is selected and</w:t>
      </w:r>
      <w:r>
        <w:t xml:space="preserve"> </w:t>
      </w:r>
      <w:r>
        <w:rPr>
          <w:rStyle w:val="VerbatimChar"/>
        </w:rPr>
        <w:t xml:space="preserve">SubscribeNodeEvents</w:t>
      </w:r>
      <w:r>
        <w:t xml:space="preserve"> </w:t>
      </w:r>
      <w:r>
        <w:t xml:space="preserve">decodes via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(validated routing); JSON stays the default (back-compat). Concrete Avro schemas +</w:t>
      </w:r>
      <w:r>
        <w:t xml:space="preserve"> </w:t>
      </w:r>
      <w:r>
        <w:rPr>
          <w:rStyle w:val="VerbatimChar"/>
        </w:rPr>
        <w:t xml:space="preserve">Encode*</w:t>
      </w:r>
      <w:r>
        <w:t xml:space="preserve">/</w:t>
      </w:r>
      <w:r>
        <w:rPr>
          <w:rStyle w:val="VerbatimChar"/>
        </w:rPr>
        <w:t xml:space="preserve">Decode*</w:t>
      </w:r>
      <w:r>
        <w:t xml:space="preserve"> </w:t>
      </w:r>
      <w:r>
        <w:t xml:space="preserve">helpers added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(backend typed pub/sub for those three tracked HXC-1627). Proven by</w:t>
      </w:r>
      <w:r>
        <w:t xml:space="preserve"> </w:t>
      </w:r>
      <w:r>
        <w:rPr>
          <w:rStyle w:val="VerbatimChar"/>
        </w:rPr>
        <w:t xml:space="preserve">TestNATSBackend_AvroWire_RealRoundTrip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which boots a</w:t>
      </w:r>
      <w:r>
        <w:t xml:space="preserve"> </w:t>
      </w:r>
      <w:r>
        <w:rPr>
          <w:b/>
          <w:bCs/>
        </w:rPr>
        <w:t xml:space="preserve">real NATS+JetStream broker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, captures the on-wire bytes and asserts the Avro marker (JSON would 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), and round-trips schema evolution both directions across the live bus. Mutation forcing JSON on the publish path fails the on-wire assertion (HXC-1626).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81 — E2EE framed-transport concurrency + oversize hardening (HXC-1567; conductor-gated -race + load-bearing mutation):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pkg/e2ee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29a6193</w:t>
      </w:r>
      <w:r>
        <w:rPr>
          <w:b/>
          <w:bCs/>
        </w:rPr>
        <w:t xml:space="preserve">)</w:t>
      </w:r>
      <w:r>
        <w:t xml:space="preserve"> </w:t>
      </w:r>
      <w:r>
        <w:t xml:space="preserve">— the length-prefixed framed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WriteRecord</w:t>
      </w:r>
      <w:r>
        <w:t xml:space="preserve">/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io.ReadWriter</w:t>
      </w:r>
      <w:r>
        <w:t xml:space="preserve">) and its</w:t>
      </w:r>
      <w:r>
        <w:t xml:space="preserve"> </w:t>
      </w:r>
      <w:r>
        <w:rPr>
          <w:rStyle w:val="VerbatimChar"/>
        </w:rPr>
        <w:t xml:space="preserve">DefaultMaxRecordSize</w:t>
      </w:r>
      <w:r>
        <w:t xml:space="preserve"> </w:t>
      </w:r>
      <w:r>
        <w:t xml:space="preserve">guard already existed; added</w:t>
      </w:r>
      <w:r>
        <w:t xml:space="preserve"> </w:t>
      </w:r>
      <w:r>
        <w:rPr>
          <w:rStyle w:val="VerbatimChar"/>
        </w:rPr>
        <w:t xml:space="preserve">TestTransportConcurrentRoundTripWithOversizeInjection</w:t>
      </w:r>
      <w:r>
        <w:t xml:space="preserve"> </w:t>
      </w:r>
      <w:r>
        <w:t xml:space="preserve">closing the closure’s composite gap — 16 concurrent independent framed round-trips stay intact while an injected 5 MiB length prefix (cap 1 KiB) is rejected with</w:t>
      </w:r>
      <w:r>
        <w:t xml:space="preserve"> </w:t>
      </w:r>
      <w:r>
        <w:rPr>
          <w:rStyle w:val="VerbatimChar"/>
        </w:rPr>
        <w:t xml:space="preserve">ErrRecordTooLarge</w:t>
      </w:r>
      <w:r>
        <w:t xml:space="preserve">, all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Mutation dropping the</w:t>
      </w:r>
      <w:r>
        <w:t xml:space="preserve"> 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oversize guard fails the test (HXC-1567).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80 — Avro event schemas + schema-validated routing (HXC-1119; careful single-threaded TDD build, conductor-gated build/vet/-race + 2 load-bearing mutation bites):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 a stdlib-only Avro-subset codec: flat primitive records, spec-faithful binary encoding (zig-zag varint int/long, length-prefixed string/bytes, LE-IEEE-754 double),</w:t>
      </w:r>
      <w:r>
        <w:t xml:space="preserve"> </w:t>
      </w:r>
      <w:r>
        <w:rPr>
          <w:b/>
          <w:bCs/>
        </w:rPr>
        <w:t xml:space="preserve">single-object encoding</w:t>
      </w:r>
      <w:r>
        <w:t xml:space="preserve"> </w:t>
      </w:r>
      <w:r>
        <w:t xml:space="preserve">framing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+ 8-byte CRC-64-AVRO fingerprint) so each payload is self-describing,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giving</w:t>
      </w:r>
      <w:r>
        <w:t xml:space="preserve"> </w:t>
      </w:r>
      <w:r>
        <w:rPr>
          <w:b/>
          <w:bCs/>
        </w:rPr>
        <w:t xml:space="preserve">schema-validated routing</w:t>
      </w:r>
      <w:r>
        <w:t xml:space="preserve"> </w:t>
      </w:r>
      <w:r>
        <w:t xml:space="preserve">(a payload whose writer fingerprint is unregistered is rejected, never mis-decoded), and</w:t>
      </w:r>
      <w:r>
        <w:t xml:space="preserve"> </w:t>
      </w:r>
      <w:r>
        <w:rPr>
          <w:b/>
          <w:bCs/>
        </w:rPr>
        <w:t xml:space="preserve">writer→reader schema resolution</w:t>
      </w:r>
      <w:r>
        <w:t xml:space="preserve"> </w:t>
      </w:r>
      <w:r>
        <w:t xml:space="preserve">for backward+forward-compatible evolution (reader-only fields fill from defaults; writer-only fields skip; a reader-only field without a default is an unresolvable-pair error).</w:t>
      </w:r>
      <w:r>
        <w:t xml:space="preserve"> </w:t>
      </w:r>
      <w:r>
        <w:rPr>
          <w:rStyle w:val="VerbatimChar"/>
        </w:rPr>
        <w:t xml:space="preserve">NodeEventSchemaV1→V2</w:t>
      </w:r>
      <w:r>
        <w:t xml:space="preserve"> </w:t>
      </w:r>
      <w:r>
        <w:t xml:space="preserve">adds a defaulted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field; proven both directions — a V1 consumer reads a V2 payload (skips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) and a V2 consumer reads a V1 payload (synthesizes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from default) — plus concurrent round-trip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Live NATS-backend wiring + the other event-type schemas tracked HXC-1626 (HXC-1119).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79 — 2 bounded host-closeable fixes (conductor-gated build/vet/-race + load-bearing mutation bite):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t xml:space="preserve">— the durability persist-error is now observable through a PUBLIC seam: a registerable</w:t>
      </w:r>
      <w:r>
        <w:t xml:space="preserve"> </w:t>
      </w:r>
      <w:r>
        <w:rPr>
          <w:rStyle w:val="VerbatimChar"/>
        </w:rPr>
        <w:t xml:space="preserve">OnPersistError</w:t>
      </w:r>
      <w:r>
        <w:t xml:space="preserve"> </w:t>
      </w:r>
      <w:r>
        <w:t xml:space="preserve">hook (+</w:t>
      </w:r>
      <w:r>
        <w:t xml:space="preserve"> </w:t>
      </w:r>
      <w:r>
        <w:rPr>
          <w:rStyle w:val="VerbatimChar"/>
        </w:rPr>
        <w:t xml:space="preserve">LastPersistError</w:t>
      </w:r>
      <w:r>
        <w:t xml:space="preserve"> </w:t>
      </w:r>
      <w:r>
        <w:t xml:space="preserve">accessor) fires with the shard id + error from the same Ready-loop path that parks 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(HXC-917); previously the fault was only</w:t>
      </w:r>
      <w:r>
        <w:t xml:space="preserve"> </w:t>
      </w:r>
      <w:r>
        <w:rPr>
          <w:rStyle w:val="VerbatimChar"/>
        </w:rPr>
        <w:t xml:space="preserve">log.Printf</w:t>
      </w:r>
      <w:r>
        <w:t xml:space="preserve">’d. Nil hook = prior behavior (HXC-927).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the GCP and Azure preemption pollers now honor the injected</w:t>
      </w:r>
      <w:r>
        <w:t xml:space="preserve"> </w:t>
      </w:r>
      <w:r>
        <w:rPr>
          <w:rStyle w:val="VerbatimChar"/>
        </w:rPr>
        <w:t xml:space="preserve">WithClock</w:t>
      </w:r>
      <w:r>
        <w:t xml:space="preserve"> </w:t>
      </w:r>
      <w:r>
        <w:t xml:space="preserve">when computing</w:t>
      </w:r>
      <w:r>
        <w:t xml:space="preserve"> </w:t>
      </w:r>
      <w:r>
        <w:rPr>
          <w:rStyle w:val="VerbatimChar"/>
        </w:rPr>
        <w:t xml:space="preserve">PreemptionNotice.Deadline</w:t>
      </w:r>
      <w:r>
        <w:t xml:space="preserve"> </w:t>
      </w:r>
      <w:r>
        <w:t xml:space="preserve">(both used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directly, silently dropping the clock; only the AWS poller honored it), making all three providers deterministically testable with a fake clock (HXC-1616).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78 — 4 disjoint host-closeable streams + a cross-platform SELinux fix (all conductor-gated build/vet/-race + load-bearing mutation bite, not agent self-reports):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 fixture-driven device-classification hardening: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+</w:t>
      </w:r>
      <w:r>
        <w:rPr>
          <w:rStyle w:val="VerbatimChar"/>
        </w:rPr>
        <w:t xml:space="preserve">device-tree</w:t>
      </w:r>
      <w:r>
        <w:t xml:space="preserve"> </w:t>
      </w:r>
      <w:r>
        <w:t xml:space="preserve">trees for 6 device classes (PS4/PS5/x86-server/RK3588/Raspberry-Pi/generic) with exact-label table assertions; mutating the PS5 zen-2 SoC-match row flips</w:t>
      </w:r>
      <w:r>
        <w:t xml:space="preserve"> </w:t>
      </w:r>
      <w:r>
        <w:rPr>
          <w:rStyle w:val="VerbatimChar"/>
        </w:rPr>
        <w:t xml:space="preserve">ps5_zen2</w:t>
      </w:r>
      <w:r>
        <w:t xml:space="preserve"> </w:t>
      </w:r>
      <w:r>
        <w:t xml:space="preserve">and fails the test. Non-console classes still classify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today (positive labels tracked HXC-1624) (HXC-1158).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scripts/cross-compile-agent.sh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rPr>
          <w:rStyle w:val="VerbatimChar"/>
        </w:rPr>
        <w:t xml:space="preserve">cross-agent</w:t>
      </w:r>
      <w:r>
        <w:t xml:space="preserve"> </w:t>
      </w:r>
      <w:r>
        <w:t xml:space="preserve">target — reproducible ARM64 cross-compilation of</w:t>
      </w:r>
      <w:r>
        <w:t xml:space="preserve"> </w:t>
      </w:r>
      <w:r>
        <w:rPr>
          <w:rStyle w:val="VerbatimChar"/>
        </w:rPr>
        <w:t xml:space="preserve">cmd/helix-agent</w:t>
      </w:r>
      <w:r>
        <w:t xml:space="preserve">: emits linux/arm64 (ELF aarch64), linux/armv7 (ELF 32-bit ARM EABI5) and android/arm64 artifacts with a build-UUID via</w:t>
      </w:r>
      <w:r>
        <w:t xml:space="preserve"> </w:t>
      </w:r>
      <w:r>
        <w:rPr>
          <w:rStyle w:val="VerbatimChar"/>
        </w:rPr>
        <w:t xml:space="preserve">-ldflags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print path;</w:t>
      </w:r>
      <w:r>
        <w:t xml:space="preserve"> </w:t>
      </w:r>
      <w:r>
        <w:rPr>
          <w:rStyle w:val="VerbatimChar"/>
        </w:rPr>
        <w:t xml:space="preserve">crosscompile_test.go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elf.EM_AARCH64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debug/elf</w:t>
      </w:r>
      <w:r>
        <w:t xml:space="preserve">. CGO-enabled cross (no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/</w:t>
      </w:r>
      <w:r>
        <w:rPr>
          <w:rStyle w:val="VerbatimChar"/>
        </w:rPr>
        <w:t xml:space="preserve">aarch64-gnu-gcc</w:t>
      </w:r>
      <w:r>
        <w:t xml:space="preserve"> </w:t>
      </w:r>
      <w:r>
        <w:t xml:space="preserve">on host) and on-real-SBC execution are honest SKIPs (HXC-1622/HXC-1623) (HXC-1167).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docs/architecture/PHASE_8C_INTEGRATION.md</w:t>
      </w:r>
      <w:r>
        <w:t xml:space="preserve"> </w:t>
      </w:r>
      <w:r>
        <w:t xml:space="preserve">— code-grounded Phase-8C integration map (attestation→scheduler, e2ee→orchestrator, marketplace) citing real</w:t>
      </w:r>
      <w:r>
        <w:t xml:space="preserve"> </w:t>
      </w:r>
      <w:r>
        <w:rPr>
          <w:rStyle w:val="VerbatimChar"/>
        </w:rPr>
        <w:t xml:space="preserve">pkg/resources</w:t>
      </w:r>
      <w:r>
        <w:t xml:space="preserve"> </w:t>
      </w:r>
      <w:r>
        <w:t xml:space="preserve">symbols; scheduler attestation-wiring labeled PLANNED (verified: no</w:t>
      </w:r>
      <w:r>
        <w:t xml:space="preserve"> </w:t>
      </w:r>
      <w:r>
        <w:rPr>
          <w:rStyle w:val="VerbatimChar"/>
        </w:rPr>
        <w:t xml:space="preserve">SetAttested</w:t>
      </w:r>
      <w:r>
        <w:t xml:space="preserve"> </w:t>
      </w:r>
      <w:r>
        <w:t xml:space="preserve">callers) (HXC-1614).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docs/PHASE_8C_EXIT_GATE_EVIDENCE.md</w:t>
      </w:r>
      <w:r>
        <w:t xml:space="preserve"> </w:t>
      </w:r>
      <w:r>
        <w:t xml:space="preserve">— CLAUDE-1 exit-gate evidence matrix (PROVEN 9 / PARTIAL 6 / NOT-YET 7); PROVEN rows cite real</w:t>
      </w:r>
      <w:r>
        <w:t xml:space="preserve"> </w:t>
      </w:r>
      <w:r>
        <w:rPr>
          <w:rStyle w:val="VerbatimChar"/>
        </w:rPr>
        <w:t xml:space="preserve">pkg/metering</w:t>
      </w:r>
      <w:r>
        <w:t xml:space="preserve">+</w:t>
      </w:r>
      <w:r>
        <w:rPr>
          <w:rStyle w:val="VerbatimChar"/>
        </w:rPr>
        <w:t xml:space="preserve">pkg/auditproof</w:t>
      </w:r>
      <w:r>
        <w:t xml:space="preserve"> </w:t>
      </w:r>
      <w:r>
        <w:t xml:space="preserve">tests, NOT-YET rows cite Queued tickets (HXC-1613).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pkg/crossbuild</w:t>
      </w:r>
      <w:r>
        <w:rPr>
          <w:b/>
          <w:bCs/>
        </w:rPr>
        <w:t xml:space="preserve">)</w:t>
      </w:r>
      <w:r>
        <w:t xml:space="preserve"> </w:t>
      </w:r>
      <w:r>
        <w:t xml:space="preserve">— SELinux bind-mount relabel made conditional + cross-platform: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private /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shared</w:t>
      </w:r>
      <w:r>
        <w:t xml:space="preserve"> </w:t>
      </w:r>
      <w:r>
        <w:rPr>
          <w:b/>
          <w:bCs/>
        </w:rPr>
        <w:t xml:space="preserve">only when SELinux is active</w:t>
      </w:r>
      <w:r>
        <w:t xml:space="preserve">, empty on macOS / non-SELinux Linux (was hardcoded</w:t>
      </w:r>
      <w:r>
        <w:t xml:space="preserve"> </w:t>
      </w:r>
      <w:r>
        <w:rPr>
          <w:rStyle w:val="VerbatimChar"/>
        </w:rPr>
        <w:t xml:space="preserve">:Z</w:t>
      </w:r>
      <w:r>
        <w:t xml:space="preserve">, breaking podman-machine/Docker-Desktop &amp; shared-volume reuse); injectable detection, panic-recovered fail-safe, stress+chaos coverage; CLAUDE-2 §11.4.81 (HXC-1621, submodule</w:t>
      </w:r>
      <w:r>
        <w:t xml:space="preserve"> </w:t>
      </w:r>
      <w:r>
        <w:rPr>
          <w:rStyle w:val="VerbatimChar"/>
        </w:rPr>
        <w:t xml:space="preserve">1598f28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Waves 76+77 — two concurrent subagent waves, 8 disjoint host-closeable streams (all independently gated build/vet/-race + load-bearing mutation bite per stream):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advisory engine (MIGRATION/SCALING/CONFIG/ALERT/OPTIMIZATION) carrying rationale + confidence + risk,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persistence, a non-LOW-risk approval gate (never auto-applied without explicit approval), and a mandatory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 </w:t>
      </w:r>
      <w:r>
        <w:t xml:space="preserve">that rejects hallucinated/unsafe actions; the LLM is an injectable</w:t>
      </w:r>
      <w:r>
        <w:t xml:space="preserve"> </w:t>
      </w:r>
      <w:r>
        <w:rPr>
          <w:rStyle w:val="VerbatimChar"/>
        </w:rPr>
        <w:t xml:space="preserve">Advisor</w:t>
      </w:r>
      <w:r>
        <w:t xml:space="preserve"> </w:t>
      </w:r>
      <w:r>
        <w:t xml:space="preserve">so the gate is deterministic and host-closeable (HXC-1126).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pkg/benchmark</w:t>
      </w:r>
      <w:r>
        <w:t xml:space="preserve"> </w:t>
      </w:r>
      <w:r>
        <w:t xml:space="preserve">— micro-benchmarker producing a real, repeatable normalized on-host CPU score (+ typed GPU TFLOPS / NPU TOPS seams), repeatability asserted within a coefficient-of-variation tolerance band (HXC-1308).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pkg/security/e2ee</w:t>
      </w:r>
      <w:r>
        <w:t xml:space="preserve"> </w:t>
      </w:r>
      <w:r>
        <w:t xml:space="preserve">(</w:t>
      </w:r>
      <w:r>
        <w:rPr>
          <w:b/>
          <w:bCs/>
        </w:rPr>
        <w:t xml:space="preserve">security submodule</w:t>
      </w:r>
      <w:r>
        <w:t xml:space="preserve">) — gzip-before-encrypt payload compression matching the Chutes envelope framing: measurable wire-size reduction, byte-exact decrypt+gunzip round-trip, only applied when it actually shrinks (HXC-1564).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cmd/dst-sim</w:t>
      </w:r>
      <w:r>
        <w:t xml:space="preserve"> </w:t>
      </w:r>
      <w:r>
        <w:t xml:space="preserve">— 1000-seed deterministic-simulation gate composing</w:t>
      </w:r>
      <w:r>
        <w:t xml:space="preserve"> </w:t>
      </w:r>
      <w:r>
        <w:rPr>
          <w:rStyle w:val="VerbatimChar"/>
        </w:rPr>
        <w:t xml:space="preserve">pkg/porcupine</w:t>
      </w:r>
      <w:r>
        <w:t xml:space="preserve">; exits non-zero naming the offending seed on a linearizability violation (ran 1000 seeds exit 0, deterministic across reruns) (HXC-915).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docs/MVP_ARCHITECTURE.md</w:t>
      </w:r>
      <w:r>
        <w:t xml:space="preserve"> </w:t>
      </w:r>
      <w:r>
        <w:t xml:space="preserve">— living seven-layer architecture + service-communication Mermaid grounded in real packages, with a Go drift-validator that fails the build if the doc names a path that no longer exists; docs_chain-tracked (HXC-1145).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pkg/gpu</w:t>
      </w:r>
      <w:r>
        <w:t xml:space="preserve"> </w:t>
      </w:r>
      <w:r>
        <w:t xml:space="preserve">— thread-safe</w:t>
      </w:r>
      <w:r>
        <w:t xml:space="preserve"> </w:t>
      </w:r>
      <w:r>
        <w:rPr>
          <w:rStyle w:val="VerbatimChar"/>
        </w:rPr>
        <w:t xml:space="preserve">ProviderAdapter</w:t>
      </w:r>
      <w:r>
        <w:t xml:space="preserve"> </w:t>
      </w:r>
      <w:r>
        <w:t xml:space="preserve">registration hooks (</w:t>
      </w:r>
      <w:r>
        <w:rPr>
          <w:rStyle w:val="VerbatimChar"/>
        </w:rPr>
        <w:t xml:space="preserve">Register</w:t>
      </w:r>
      <w:r>
        <w:t xml:space="preserve">/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Lookup</w:t>
      </w:r>
      <w:r>
        <w:t xml:space="preserve">) exposing a pool-facing listing, duplicate-name guarded, race-free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(HXC-1533).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real AWS IMDSv2 (token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→ authenticated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spot instance-action), Azure scheduled-events, and GCP preemption pollers behind</w:t>
      </w:r>
      <w:r>
        <w:t xml:space="preserve"> </w:t>
      </w:r>
      <w:r>
        <w:rPr>
          <w:rStyle w:val="VerbatimChar"/>
        </w:rPr>
        <w:t xml:space="preserve">SignalSource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drain→checkpoint→upload</w:t>
      </w:r>
      <w:r>
        <w:t xml:space="preserve"> </w:t>
      </w:r>
      <w:r>
        <w:t xml:space="preserve">via an injectable sink; proven against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 </w:t>
      </w:r>
      <w:r>
        <w:t xml:space="preserve">fixtures replaying the genuine wire protocol (live cloud deferred, HXC-1617) (HXC-1328).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pkg/tierdetect</w:t>
      </w:r>
      <w:r>
        <w:t xml:space="preserve"> </w:t>
      </w:r>
      <w:r>
        <w:t xml:space="preserve">— real cross-platform host-capability detection (darwin</w:t>
      </w:r>
      <w:r>
        <w:t xml:space="preserve"> </w:t>
      </w:r>
      <w:r>
        <w:rPr>
          <w:rStyle w:val="VerbatimChar"/>
        </w:rPr>
        <w:t xml:space="preserve">sysctl</w:t>
      </w:r>
      <w:r>
        <w:t xml:space="preserve">/arch + linux</w:t>
      </w:r>
      <w:r>
        <w:t xml:space="preserve"> </w:t>
      </w:r>
      <w:r>
        <w:rPr>
          <w:rStyle w:val="VerbatimChar"/>
        </w:rPr>
        <w:t xml:space="preserve">/dev/kvm</w:t>
      </w:r>
      <w:r>
        <w:t xml:space="preserve">,</w:t>
      </w:r>
      <w:r>
        <w:rPr>
          <w:rStyle w:val="VerbatimChar"/>
        </w:rPr>
        <w:t xml:space="preserve">/proc</w:t>
      </w:r>
      <w:r>
        <w:t xml:space="preserve">,</w:t>
      </w:r>
      <w:r>
        <w:rPr>
          <w:rStyle w:val="VerbatimChar"/>
        </w:rPr>
        <w:t xml:space="preserve">binfmt</w:t>
      </w:r>
      <w:r>
        <w:t xml:space="preserve"> </w:t>
      </w:r>
      <w:r>
        <w:t xml:space="preserve">behind one build-tagged interface) gating tier requests pre-provision with a typed</w:t>
      </w:r>
      <w:r>
        <w:t xml:space="preserve"> </w:t>
      </w:r>
      <w:r>
        <w:rPr>
          <w:rStyle w:val="VerbatimChar"/>
        </w:rPr>
        <w:t xml:space="preserve">MissingCapabilityError</w:t>
      </w:r>
      <w:r>
        <w:t xml:space="preserve"> </w:t>
      </w:r>
      <w:r>
        <w:t xml:space="preserve">(HXC-1230).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75 — provider hardening, security &amp; boot readiness (5 items, all independently gated):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pkg/provider/runpod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Provision</w:t>
      </w:r>
      <w:r>
        <w:t xml:space="preserve"> </w:t>
      </w:r>
      <w:r>
        <w:t xml:space="preserve">no longer holds the mutex across the</w:t>
      </w:r>
      <w:r>
        <w:t xml:space="preserve"> </w:t>
      </w:r>
      <w:r>
        <w:rPr>
          <w:rStyle w:val="VerbatimChar"/>
        </w:rPr>
        <w:t xml:space="preserve">ColdProvision</w:t>
      </w:r>
      <w:r>
        <w:t xml:space="preserve"> </w:t>
      </w:r>
      <w:r>
        <w:t xml:space="preserve">network RPC (concurrent cold provisions overlap;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counter preserves capacity), and</w:t>
      </w:r>
      <w:r>
        <w:t xml:space="preserve"> </w:t>
      </w:r>
      <w:r>
        <w:rPr>
          <w:rStyle w:val="VerbatimChar"/>
        </w:rPr>
        <w:t xml:space="preserve">EndpointOf(id)</w:t>
      </w:r>
      <w:r>
        <w:t xml:space="preserve"> </w:t>
      </w:r>
      <w:r>
        <w:t xml:space="preserve">surfaces the reachable worker endpoint (HXC-919).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pkg/marketplaceadapter</w:t>
      </w:r>
      <w:r>
        <w:t xml:space="preserve"> </w:t>
      </w:r>
      <w:r>
        <w:t xml:space="preserve">(</w:t>
      </w:r>
      <w:r>
        <w:rPr>
          <w:b/>
          <w:bCs/>
        </w:rPr>
        <w:t xml:space="preserve">security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buildSDL</w:t>
      </w:r>
      <w:r>
        <w:t xml:space="preserve"> </w:t>
      </w:r>
      <w:r>
        <w:t xml:space="preserve">YAML-encodes caller-controlled fields to contain manifest injection, and the Akash reputation gate is no longer bypassable by a zero-value adapter (HXC-918).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pkg/provider/chutes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parseRetryAfter</w:t>
      </w:r>
      <w:r>
        <w:t xml:space="preserve"> </w:t>
      </w:r>
      <w:r>
        <w:t xml:space="preserve">HTTP-date branch + past-date clamp now covered by tests (HXC-920).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BootCoordinator</w:t>
      </w:r>
      <w:r>
        <w:t xml:space="preserve"> </w:t>
      </w:r>
      <w:r>
        <w:t xml:space="preserve">wired into the real</w:t>
      </w:r>
      <w:r>
        <w:t xml:space="preserve"> </w:t>
      </w:r>
      <w:r>
        <w:rPr>
          <w:rStyle w:val="VerbatimChar"/>
        </w:rPr>
        <w:t xml:space="preserve">Registrar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ReadyGate</w:t>
      </w:r>
      <w:r>
        <w:t xml:space="preserve"> </w:t>
      </w:r>
      <w:r>
        <w:t xml:space="preserve">so node registration blocks on boot readiness (HXC-1147).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docs/guides/phase_02_architecture.md</w:t>
      </w:r>
      <w:r>
        <w:t xml:space="preserve"> </w:t>
      </w:r>
      <w:r>
        <w:t xml:space="preserve">— Phase-02 architecture guide + Mermaid diagram, docs_chain-tracked (HXC-1164).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74 — accelerator probing, power-aware edge &amp; raft durability (5 items, all independently gated build/vet/-race + load-bearing mutation bite):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pkg/resources</w:t>
      </w:r>
      <w:r>
        <w:t xml:space="preserve"> </w:t>
      </w:r>
      <w:r>
        <w:t xml:space="preserve">accelerator reporting:</w:t>
      </w:r>
      <w:r>
        <w:t xml:space="preserve"> </w:t>
      </w:r>
      <w:r>
        <w:rPr>
          <w:rStyle w:val="VerbatimChar"/>
        </w:rPr>
        <w:t xml:space="preserve">GPUInfo.TFLOPS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Accelerators{NPUTops,FPGALogicElements,QPUPresent}</w:t>
      </w:r>
      <w:r>
        <w:t xml:space="preserve">, real per-OS probe (darwin Apple-GPU TFLOPS from</w:t>
      </w:r>
      <w:r>
        <w:t xml:space="preserve"> </w:t>
      </w:r>
      <w:r>
        <w:rPr>
          <w:rStyle w:val="VerbatimChar"/>
        </w:rPr>
        <w:t xml:space="preserve">system_profiler</w:t>
      </w:r>
      <w:r>
        <w:t xml:space="preserve">, linux sysfs PCI catalog) + operator override-label fallback (HXC-1300).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pkg/powergater</w:t>
      </w:r>
      <w:r>
        <w:t xml:space="preserve"> </w:t>
      </w:r>
      <w:r>
        <w:t xml:space="preserve">— charging-gated</w:t>
      </w:r>
      <w:r>
        <w:t xml:space="preserve"> </w:t>
      </w:r>
      <w:r>
        <w:rPr>
          <w:rStyle w:val="VerbatimChar"/>
        </w:rPr>
        <w:t xml:space="preserve">CanAcceptWork() (bool, reason)</w:t>
      </w:r>
      <w:r>
        <w:t xml:space="preserve"> </w:t>
      </w:r>
      <w:r>
        <w:t xml:space="preserve">work-acceptance guard with real darwin</w:t>
      </w:r>
      <w:r>
        <w:t xml:space="preserve"> </w:t>
      </w:r>
      <w:r>
        <w:rPr>
          <w:rStyle w:val="VerbatimChar"/>
        </w:rPr>
        <w:t xml:space="preserve">pmset</w:t>
      </w:r>
      <w:r>
        <w:t xml:space="preserve"> </w:t>
      </w:r>
      <w:r>
        <w:t xml:space="preserve">/ linux sysfs</w:t>
      </w:r>
      <w:r>
        <w:t xml:space="preserve"> </w:t>
      </w:r>
      <w:r>
        <w:rPr>
          <w:rStyle w:val="VerbatimChar"/>
        </w:rPr>
        <w:t xml:space="preserve">PowerSource</w:t>
      </w:r>
      <w:r>
        <w:t xml:space="preserve"> </w:t>
      </w:r>
      <w:r>
        <w:t xml:space="preserve">(HXC-1175).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pkg/edgeheartbeat</w:t>
      </w:r>
      <w:r>
        <w:t xml:space="preserve"> </w:t>
      </w:r>
      <w:r>
        <w:t xml:space="preserve">— battery/charging/thermal/network heartbeat + churn-timeout collector over a real loopback transport, real per-OS</w:t>
      </w:r>
      <w:r>
        <w:t xml:space="preserve"> </w:t>
      </w:r>
      <w:r>
        <w:rPr>
          <w:rStyle w:val="VerbatimChar"/>
        </w:rPr>
        <w:t xml:space="preserve">TelemetrySource</w:t>
      </w:r>
      <w:r>
        <w:t xml:space="preserve"> </w:t>
      </w:r>
      <w:r>
        <w:t xml:space="preserve">(HXC-1185).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rPr>
          <w:b/>
          <w:bCs/>
        </w:rPr>
        <w:t xml:space="preserve">durability fix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ShardStorage</w:t>
      </w:r>
      <w:r>
        <w:t xml:space="preserve"> </w:t>
      </w:r>
      <w:r>
        <w:t xml:space="preserve">persistence error now</w:t>
      </w:r>
      <w:r>
        <w:t xml:space="preserve"> </w:t>
      </w:r>
      <w:r>
        <w:rPr>
          <w:b/>
          <w:bCs/>
        </w:rPr>
        <w:t xml:space="preserve">parks</w:t>
      </w:r>
      <w:r>
        <w:t xml:space="preserve"> </w:t>
      </w:r>
      <w:r>
        <w:t xml:space="preserve">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(no false</w:t>
      </w:r>
      <w:r>
        <w:t xml:space="preserve"> </w:t>
      </w:r>
      <w:r>
        <w:t xml:space="preserve">“durably handled”</w:t>
      </w:r>
      <w:r>
        <w:t xml:space="preserve">), instead of swallowing the error (HXC-917).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docs/NODE_PROVISIONING_BOUNDARY.md</w:t>
      </w:r>
      <w:r>
        <w:t xml:space="preserve"> </w:t>
      </w:r>
      <w:r>
        <w:t xml:space="preserve">— normative no-jailbreak/no-root/no-unlock provisioning boundary, registered in docs_chain (HXC-1146).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11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11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11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11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11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11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11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11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1"/>
          <w:numId w:val="1011"/>
        </w:numPr>
      </w:pPr>
      <w:r>
        <w:t xml:space="preserve">Wave 73 (5 units, subagent-driven, 5 parallel streams in disjoint packages; impl→spec-review→quality-review + independent build/vet/-race/mutation gate):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provider/ionet</w:t>
      </w:r>
      <w:r>
        <w:t xml:space="preserve"> </w:t>
      </w:r>
      <w:r>
        <w:t xml:space="preserve">— IONetProvider over the io.net REST API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, injectable base URL +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+ bearer):</w:t>
      </w:r>
      <w:r>
        <w:t xml:space="preserve"> </w:t>
      </w:r>
      <w:r>
        <w:rPr>
          <w:rStyle w:val="VerbatimChar"/>
        </w:rPr>
        <w:t xml:space="preserve">DeployCluster</w:t>
      </w:r>
      <w:r>
        <w:t xml:space="preserve"> </w:t>
      </w:r>
      <w:r>
        <w:t xml:space="preserve">returns the backend-minted cluster run-UUID (parsed, never fabricated),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derives healthy state, concurrency-safe reserve-under-lock capacity gate; closure proven against a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 </w:t>
      </w:r>
      <w:r>
        <w:t xml:space="preserve">io.net backend (HXC-1514).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gitops</w:t>
      </w:r>
      <w:r>
        <w:t xml:space="preserve"> </w:t>
      </w:r>
      <w:r>
        <w:t xml:space="preserve">— ArgoCD ApplicationSet federation client: matrix generator expands one Application per cell,</w:t>
      </w:r>
      <w:r>
        <w:t xml:space="preserve"> </w:t>
      </w:r>
      <w:r>
        <w:rPr>
          <w:rStyle w:val="VerbatimChar"/>
        </w:rPr>
        <w:t xml:space="preserve">syncPolicy</w:t>
      </w:r>
      <w:r>
        <w:t xml:space="preserve"> </w:t>
      </w:r>
      <w:r>
        <w:t xml:space="preserve">prune+selfHeal, RollingSync canary→tier-2 (50%)→tier-1 (25%) ordering, drift/prune detection; logic proven vs an httptest ArgoCD, strictly-live UI capture honestly skipped (follow-up HXC-922) (HXC-1367).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internal/federation</w:t>
      </w:r>
      <w:r>
        <w:t xml:space="preserve"> </w:t>
      </w:r>
      <w:r>
        <w:t xml:space="preserve">— Karmada PropagationPolicy + OverridePolicy engine (CRs modeled as Go structs → YAML, no client-go dep) with constraint-aware (data-locality/latency/cost/compliance) two-level cell selection and failover reselect; deterministic failover proven via in-process FakeHub, live Karmada &lt;60s capture honestly skipped (follow-up HXC-924) (HXC-1364).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health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miner.go</w:t>
      </w:r>
      <w:r>
        <w:t xml:space="preserve">) — miner-api + GraVal bootstrap DaemonSet dependency checks wired into the health rollup, naming the specific failing check; healthy→unhealthy delta proven against an httptest miner-api (HXC-1484).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discovery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mdns.go</w:t>
      </w:r>
      <w:r>
        <w:t xml:space="preserve">) — mDNS/DNS-SD advertiser+browser on</w:t>
      </w:r>
      <w:r>
        <w:t xml:space="preserve"> </w:t>
      </w:r>
      <w:r>
        <w:rPr>
          <w:rStyle w:val="VerbatimChar"/>
        </w:rPr>
        <w:t xml:space="preserve">_helix-cluster._tcp</w:t>
      </w:r>
      <w:r>
        <w:t xml:space="preserve"> </w:t>
      </w:r>
      <w:r>
        <w:t xml:space="preserve">(stdlib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x/net/dnsmessage</w:t>
      </w:r>
      <w:r>
        <w:t xml:space="preserve">): TXT encode/decode + reject-invalid + in-process loopback discovery; real-multicast two-node LAN capture sandbox-skipped (follow-up HXC-925); discovery-only (trust via SPIFFE) (HXC-1347).</w:t>
      </w:r>
    </w:p>
    <w:p>
      <w:pPr>
        <w:pStyle w:val="Compact"/>
        <w:numPr>
          <w:ilvl w:val="2"/>
          <w:numId w:val="1019"/>
        </w:numPr>
      </w:pPr>
      <w:r>
        <w:t xml:space="preserve">Reconciled stale P0</w:t>
      </w:r>
      <w:r>
        <w:t xml:space="preserve"> </w:t>
      </w:r>
      <w:r>
        <w:rPr>
          <w:rStyle w:val="VerbatimChar"/>
        </w:rPr>
        <w:t xml:space="preserve">HXC-904</w:t>
      </w:r>
      <w:r>
        <w:t xml:space="preserve"> </w:t>
      </w:r>
      <w:r>
        <w:t xml:space="preserve">Phase-4 Build Service: delivered podman-based multi-arch container build orchestration + artifact cache (</w:t>
      </w:r>
      <w:r>
        <w:rPr>
          <w:rStyle w:val="VerbatimChar"/>
        </w:rPr>
        <w:t xml:space="preserve">internal/build</w:t>
      </w:r>
      <w:r>
        <w:t xml:space="preserve">/</w:t>
      </w:r>
      <w:r>
        <w:rPr>
          <w:rStyle w:val="VerbatimChar"/>
        </w:rPr>
        <w:t xml:space="preserve">pkg/build</w:t>
      </w:r>
      <w:r>
        <w:t xml:space="preserve">/</w:t>
      </w:r>
      <w:r>
        <w:rPr>
          <w:rStyle w:val="VerbatimChar"/>
        </w:rPr>
        <w:t xml:space="preserve">cmd/helix-build</w:t>
      </w:r>
      <w:r>
        <w:t xml:space="preserve">, green) marked Completed; Bazel REAPI interop split to follow-up HXC-921.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1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