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94 — autonomous completion loop (subagent-driven): defect fixes + concurrency hardening + unfinished-work report (conductor-gated, per-package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-race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HXC-1637: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now compiles every real</w:t>
      </w:r>
      <w:r>
        <w:t xml:space="preserve"> </w:t>
      </w:r>
      <w:r>
        <w:rPr>
          <w:rStyle w:val="VerbatimChar"/>
        </w:rPr>
        <w:t xml:space="preserve">./cmd/*</w:t>
      </w:r>
      <w:r>
        <w:t xml:space="preserve"> </w:t>
      </w:r>
      <w:r>
        <w:t xml:space="preserve">Go binary into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(was a non-existent</w:t>
      </w:r>
      <w:r>
        <w:t xml:space="preserve"> </w:t>
      </w:r>
      <w:r>
        <w:rPr>
          <w:rStyle w:val="VerbatimChar"/>
        </w:rPr>
        <w:t xml:space="preserve">./cmd/helix-cluster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zig</w:t>
      </w:r>
      <w:r>
        <w:t xml:space="preserve">/</w:t>
      </w:r>
      <w:r>
        <w:rPr>
          <w:rStyle w:val="VerbatimChar"/>
        </w:rPr>
        <w:t xml:space="preserve">cmake</w:t>
      </w:r>
      <w:r>
        <w:t xml:space="preserve"> </w:t>
      </w:r>
      <w:r>
        <w:t xml:space="preserve">steps are guarded by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so a missing native toolchain no longer hard-fails the build. Verified</w:t>
      </w:r>
      <w:r>
        <w:t xml:space="preserve"> </w:t>
      </w:r>
      <w:r>
        <w:rPr>
          <w:rStyle w:val="VerbatimChar"/>
        </w:rPr>
        <w:t xml:space="preserve">go build -o bin/ ./cmd/...</w:t>
      </w:r>
      <w:r>
        <w:t xml:space="preserve"> </w:t>
      </w:r>
      <w:r>
        <w:t xml:space="preserve">(22 binaries).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HXC-1638:</w:t>
      </w:r>
      <w:r>
        <w:t xml:space="preserve"> </w:t>
      </w:r>
      <w:r>
        <w:t xml:space="preserve">new real</w:t>
      </w:r>
      <w:r>
        <w:t xml:space="preserve"> </w:t>
      </w:r>
      <w:r>
        <w:rPr>
          <w:rStyle w:val="VerbatimChar"/>
        </w:rPr>
        <w:t xml:space="preserve">cmd/helixctl</w:t>
      </w:r>
      <w:r>
        <w:t xml:space="preserve"> </w:t>
      </w:r>
      <w:r>
        <w:t xml:space="preserve">— a cobra gRPC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for the BuildService (</w:t>
      </w:r>
      <w:r>
        <w:rPr>
          <w:rStyle w:val="VerbatimChar"/>
        </w:rPr>
        <w:t xml:space="preserve">build submit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cancel</w:t>
      </w:r>
      <w:r>
        <w:t xml:space="preserve">/</w:t>
      </w:r>
      <w:r>
        <w:rPr>
          <w:rStyle w:val="VerbatimChar"/>
        </w:rPr>
        <w:t xml:space="preserve">logs</w:t>
      </w:r>
      <w:r>
        <w:t xml:space="preserve">) with in-process round-trip tests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(no PASS-bluff: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omitted because no</w:t>
      </w:r>
      <w:r>
        <w:t xml:space="preserve"> </w:t>
      </w:r>
      <w:r>
        <w:rPr>
          <w:rStyle w:val="VerbatimChar"/>
        </w:rPr>
        <w:t xml:space="preserve">ListBuilds</w:t>
      </w:r>
      <w:r>
        <w:t xml:space="preserve"> </w:t>
      </w:r>
      <w:r>
        <w:t xml:space="preserve">RPC exists).</w:t>
      </w:r>
      <w:r>
        <w:t xml:space="preserve"> </w:t>
      </w:r>
      <w:r>
        <w:rPr>
          <w:rStyle w:val="VerbatimChar"/>
        </w:rPr>
        <w:t xml:space="preserve">docs/guides/getting-started.md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docs/USER_MANUAL.md</w:t>
      </w:r>
      <w:r>
        <w:t xml:space="preserve"> </w:t>
      </w:r>
      <w:r>
        <w:t xml:space="preserve">corrected to the real command surface.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Concurrency hardening (audit findings F1–F7), each TDD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-race</w:t>
      </w:r>
      <w:r>
        <w:rPr>
          <w:b/>
          <w:bCs/>
        </w:rPr>
        <w:t xml:space="preserve"> </w:t>
      </w:r>
      <w:r>
        <w:rPr>
          <w:b/>
          <w:bCs/>
        </w:rPr>
        <w:t xml:space="preserve">green:</w:t>
      </w:r>
      <w:r>
        <w:t xml:space="preserve"> </w:t>
      </w:r>
      <w:r>
        <w:t xml:space="preserve">SWIM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/</w:t>
      </w:r>
      <w:r>
        <w:rPr>
          <w:rStyle w:val="VerbatimChar"/>
        </w:rPr>
        <w:t xml:space="preserve">Leave()</w:t>
      </w:r>
      <w:r>
        <w:t xml:space="preserve"> </w:t>
      </w:r>
      <w:r>
        <w:t xml:space="preserve">double-close panic →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-guarded teardown (F1); SWIM</w:t>
      </w:r>
      <w:r>
        <w:t xml:space="preserve"> </w:t>
      </w:r>
      <w:r>
        <w:rPr>
          <w:rStyle w:val="VerbatimChar"/>
        </w:rPr>
        <w:t xml:space="preserve">HealthyMembers</w:t>
      </w:r>
      <w:r>
        <w:t xml:space="preserve"> </w:t>
      </w:r>
      <w:r>
        <w:t xml:space="preserve">data race on</w:t>
      </w:r>
      <w:r>
        <w:t xml:space="preserve"> </w:t>
      </w:r>
      <w:r>
        <w:rPr>
          <w:rStyle w:val="VerbatimChar"/>
        </w:rPr>
        <w:t xml:space="preserve">Member.State</w:t>
      </w:r>
      <w:r>
        <w:t xml:space="preserve"> </w:t>
      </w:r>
      <w:r>
        <w:t xml:space="preserve">→ read via</w:t>
      </w:r>
      <w:r>
        <w:t xml:space="preserve"> </w:t>
      </w:r>
      <w:r>
        <w:rPr>
          <w:rStyle w:val="VerbatimChar"/>
        </w:rPr>
        <w:t xml:space="preserve">m.IsHealthy()</w:t>
      </w:r>
      <w:r>
        <w:t xml:space="preserve"> </w:t>
      </w:r>
      <w:r>
        <w:t xml:space="preserve">(F2); SWIM probe goroutine now ctx-aware +</w:t>
      </w:r>
      <w:r>
        <w:t xml:space="preserve"> </w:t>
      </w:r>
      <w:r>
        <w:rPr>
          <w:rStyle w:val="VerbatimChar"/>
        </w:rPr>
        <w:t xml:space="preserve">wg</w:t>
      </w:r>
      <w:r>
        <w:t xml:space="preserve">-tracked (F3);</w:t>
      </w:r>
      <w:r>
        <w:t xml:space="preserve"> </w:t>
      </w:r>
      <w:r>
        <w:rPr>
          <w:rStyle w:val="VerbatimChar"/>
        </w:rPr>
        <w:t xml:space="preserve">FailureDetector.Confirm/Refute</w:t>
      </w:r>
      <w:r>
        <w:t xml:space="preserve"> </w:t>
      </w:r>
      <w:r>
        <w:t xml:space="preserve">no longer hold</w:t>
      </w:r>
      <w:r>
        <w:t xml:space="preserve"> </w:t>
      </w:r>
      <w:r>
        <w:rPr>
          <w:rStyle w:val="VerbatimChar"/>
        </w:rPr>
        <w:t xml:space="preserve">fd.mu</w:t>
      </w:r>
      <w:r>
        <w:t xml:space="preserve"> </w:t>
      </w:r>
      <w:r>
        <w:t xml:space="preserve">across the protocol callback — fixes the</w:t>
      </w:r>
      <w:r>
        <w:t xml:space="preserve"> </w:t>
      </w:r>
      <w:r>
        <w:rPr>
          <w:rStyle w:val="VerbatimChar"/>
        </w:rPr>
        <w:t xml:space="preserve">fd.mu→p.mu</w:t>
      </w:r>
      <w:r>
        <w:t xml:space="preserve"> </w:t>
      </w:r>
      <w:r>
        <w:t xml:space="preserve">lock-order self-deadlock (F4); native session PTY double-close / use-after-close → close-once under</w:t>
      </w:r>
      <w:r>
        <w:t xml:space="preserve"> </w:t>
      </w:r>
      <w:r>
        <w:rPr>
          <w:rStyle w:val="VerbatimChar"/>
        </w:rPr>
        <w:t xml:space="preserve">sess.mu</w:t>
      </w:r>
      <w:r>
        <w:t xml:space="preserve"> </w:t>
      </w:r>
      <w:r>
        <w:t xml:space="preserve">+ I/O serialized against close (F5); scheduler</w:t>
      </w:r>
      <w:r>
        <w:t xml:space="preserve"> </w:t>
      </w:r>
      <w:r>
        <w:rPr>
          <w:rStyle w:val="VerbatimChar"/>
        </w:rPr>
        <w:t xml:space="preserve">placements</w:t>
      </w:r>
      <w:r>
        <w:t xml:space="preserve"> </w:t>
      </w:r>
      <w:r>
        <w:t xml:space="preserve">map unbounded growth →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completion path (F6); EventBus</w:t>
      </w:r>
      <w:r>
        <w:t xml:space="preserve"> </w:t>
      </w:r>
      <w:r>
        <w:rPr>
          <w:rStyle w:val="VerbatimChar"/>
        </w:rPr>
        <w:t xml:space="preserve">PublishAsync</w:t>
      </w:r>
      <w:r>
        <w:t xml:space="preserve"> </w:t>
      </w:r>
      <w:r>
        <w:t xml:space="preserve">unbounded goroutines → bounded dispatcher + non-blocking</w:t>
      </w:r>
      <w:r>
        <w:t xml:space="preserve"> </w:t>
      </w:r>
      <w:r>
        <w:rPr>
          <w:rStyle w:val="VerbatimChar"/>
        </w:rPr>
        <w:t xml:space="preserve">trySend</w:t>
      </w:r>
      <w:r>
        <w:t xml:space="preserve"> </w:t>
      </w:r>
      <w:r>
        <w:t xml:space="preserve">fast path (F7/F10, EventBus submodule).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docs/UNFINISHED_WORK_REPORT.md</w:t>
      </w:r>
      <w:r>
        <w:t xml:space="preserve"> </w:t>
      </w:r>
      <w:r>
        <w:t xml:space="preserve">— comprehensive grounded inventory + phased completion plan: dead-code/orphaned-feature finding (178 of 212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 unwired, ~51.4k LOC;</w:t>
      </w:r>
      <w:r>
        <w:t xml:space="preserve"> </w:t>
      </w:r>
      <w:r>
        <w:rPr>
          <w:rStyle w:val="VerbatimChar"/>
        </w:rPr>
        <w:t xml:space="preserve">helixd</w:t>
      </w:r>
      <w:r>
        <w:t xml:space="preserve"> </w:t>
      </w:r>
      <w:r>
        <w:t xml:space="preserve">a hollow shell), coverage gaps, Snyk/SonarQube-via-Podman plan, registry Bucket A/B/C split, PRR gaps, and the owner-decision gates.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completeness pass — full operator+user docs, SQL schema, diagrams, test-coverage report (all md+html+pdf+docx, docs_chain-tracked):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docs/USER_MANUAL.md</w:t>
      </w:r>
      <w:r>
        <w:t xml:space="preserve"> </w:t>
      </w:r>
      <w:r>
        <w:t xml:space="preserve">(operator),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(end-user),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(every postgres table/column/index/trigger + Mermaid ER + migrate-chain-vs-primary-schema reconciliation note),</w:t>
      </w:r>
      <w:r>
        <w:t xml:space="preserve"> </w:t>
      </w:r>
      <w:r>
        <w:rPr>
          <w:rStyle w:val="VerbatimChar"/>
        </w:rPr>
        <w:t xml:space="preserve">docs/ARCHITECTURE_DIAGRAMS.md</w:t>
      </w:r>
      <w:r>
        <w:t xml:space="preserve"> </w:t>
      </w:r>
      <w:r>
        <w:t xml:space="preserve">(Mermaid: L0-L7, control-plane, request flow, tier matrix),</w:t>
      </w:r>
      <w:r>
        <w:t xml:space="preserve"> </w:t>
      </w:r>
      <w:r>
        <w:rPr>
          <w:rStyle w:val="VerbatimChar"/>
        </w:rPr>
        <w:t xml:space="preserve">docs/TEST_COVERAGE_REPORT.md</w:t>
      </w:r>
      <w:r>
        <w:t xml:space="preserve"> </w:t>
      </w:r>
      <w:r>
        <w:t xml:space="preserve">(real measured coverage: main 82.4%/255 pkgs, security 87.8%, api/v1 14.7%; per-test-type inventory). All grounded in real code (adversarial-reviewed, no PASS-bluffs) and linked from the README documentation map; exported to HTML/PDF/DOCX via docs_chain.</w:t>
      </w:r>
    </w:p>
    <w:p>
      <w:pPr>
        <w:pStyle w:val="Compact"/>
        <w:numPr>
          <w:ilvl w:val="1"/>
          <w:numId w:val="1003"/>
        </w:numPr>
      </w:pPr>
      <w:r>
        <w:t xml:space="preserve">Grounded authoring surfaced 3 real defects, now ticketed: HXC-1637 (make build targets non-existent ./cmd/helix-cluster), HXC-1638 (helixctl referenced but absent), HXC-1639 (0001_primary_schema.sql diverges from the migrate chain 001-015).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93 — local dependency-update maintenance (HXC-1636):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(scripts/deps-update.sh) runs per-module</w:t>
      </w:r>
      <w:r>
        <w:t xml:space="preserve"> </w:t>
      </w:r>
      <w:r>
        <w:rPr>
          <w:rStyle w:val="VerbatimChar"/>
        </w:rPr>
        <w:t xml:space="preserve">go get -u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work 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 sbom</w:t>
      </w:r>
      <w:r>
        <w:t xml:space="preserve"> </w:t>
      </w:r>
      <w:r>
        <w:t xml:space="preserve">— the no-CI local equivalent of dependabot (operator-chosen). Closes PRR item 80; PRR now 66/80 (82.5%).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92 — last CLAUDE-2 hotspots + ChaCha + SBOM (HXC-1633/1634/1635/1561; operator-authorized local deps; conductor-gated):</w:t>
      </w:r>
    </w:p>
    <w:p>
      <w:pPr>
        <w:pStyle w:val="Compact"/>
        <w:numPr>
          <w:ilvl w:val="1"/>
          <w:numId w:val="1004"/>
        </w:numPr>
      </w:pPr>
      <w:r>
        <w:t xml:space="preserve">HXC-1633 (CLAUDE-2): real userspace WireGuard on macOS via gVisor netstack (pkg/wireguard/netstack_darwin.go) — real Noise handshake + encrypted TCP datapath between two peers, no root; linux wgctrl path intact; go.mod records gvisor (standalone build green). Mutation neutering AddPeer fails the tunnel test.</w:t>
      </w:r>
    </w:p>
    <w:p>
      <w:pPr>
        <w:pStyle w:val="Compact"/>
        <w:numPr>
          <w:ilvl w:val="1"/>
          <w:numId w:val="1004"/>
        </w:numPr>
      </w:pPr>
      <w:r>
        <w:t xml:space="preserve">HXC-1634 (CLAUDE-2): real darwin GPU probe via system_profiler -json (pkg/device) — real-host oracle match (Apple M3 Pro/19.3GB/metal). Mutation breaking JSON tags =&gt; 0 GPUs.</w:t>
      </w:r>
    </w:p>
    <w:p>
      <w:pPr>
        <w:pStyle w:val="Compact"/>
        <w:numPr>
          <w:ilvl w:val="1"/>
          <w:numId w:val="1004"/>
        </w:numPr>
      </w:pPr>
      <w:r>
        <w:t xml:space="preserve">HXC-1635: make sbom via cyclonedx-gomod =&gt; CycloneDX SBOMs main/api-v1/security (96/6/2 comps), jq-validated.</w:t>
      </w:r>
    </w:p>
    <w:p>
      <w:pPr>
        <w:pStyle w:val="Compact"/>
        <w:numPr>
          <w:ilvl w:val="1"/>
          <w:numId w:val="1004"/>
        </w:numPr>
      </w:pPr>
      <w:r>
        <w:t xml:space="preserve">HXC-1561 (security submodule): ChaCha20-Poly1305 AEAD suite via x/crypto (RFC-8439 KAT); AES-GCM default preserved; dep clause amended.</w:t>
      </w:r>
      <w:r>
        <w:t xml:space="preserve"> </w:t>
      </w:r>
      <w:r>
        <w:t xml:space="preserve">PRR (HXC-1286) rises to 65/80 (81.25%): items 64/65/66/67 -&gt; PASS, item 80 -&gt; PARTIAL.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90 — clear ALL govulncheck-reachable advisories (HXC-1631 + HXC-1632; conductor-gated security remediation):</w:t>
      </w:r>
    </w:p>
    <w:p>
      <w:pPr>
        <w:pStyle w:val="Compact"/>
        <w:numPr>
          <w:ilvl w:val="1"/>
          <w:numId w:val="1005"/>
        </w:numPr>
      </w:pPr>
      <w:r>
        <w:t xml:space="preserve">HXC-1632:</w:t>
      </w:r>
      <w:r>
        <w:t xml:space="preserve"> </w:t>
      </w:r>
      <w:r>
        <w:rPr>
          <w:rStyle w:val="VerbatimChar"/>
        </w:rPr>
        <w:t xml:space="preserve">golang.org/x/net</w:t>
      </w:r>
      <w:r>
        <w:t xml:space="preserve"> </w:t>
      </w:r>
      <w:r>
        <w:t xml:space="preserve">v0.54.0 -&gt; v0.55.0 (clears GO-2026-5026 idna, reachable in the gateway).</w:t>
      </w:r>
    </w:p>
    <w:p>
      <w:pPr>
        <w:pStyle w:val="Compact"/>
        <w:numPr>
          <w:ilvl w:val="1"/>
          <w:numId w:val="1005"/>
        </w:numPr>
      </w:pPr>
      <w:r>
        <w:t xml:space="preserve">HXC-1631: pinned</w:t>
      </w:r>
      <w:r>
        <w:t xml:space="preserve"> </w:t>
      </w:r>
      <w:r>
        <w:rPr>
          <w:rStyle w:val="VerbatimChar"/>
        </w:rPr>
        <w:t xml:space="preserve">toolchain go1.26.4</w:t>
      </w:r>
      <w:r>
        <w:t xml:space="preserve"> </w:t>
      </w:r>
      <w:r>
        <w:t xml:space="preserve">in main/api/v1/security (+go.work) — clears 9 reachable Go stdlib advisories (html/template XSS, net/http HTTP/2 SETTINGS infinite-loop DoS, crypto/x509, net/mail quadratic, net Dial panic), all fixed in go1.26.3/1.26.4. Verified:</w:t>
      </w:r>
      <w:r>
        <w:t xml:space="preserve"> </w:t>
      </w:r>
      <w:r>
        <w:rPr>
          <w:rStyle w:val="VerbatimChar"/>
        </w:rPr>
        <w:t xml:space="preserve">govulncheck ./...</w:t>
      </w:r>
      <w:r>
        <w:t xml:space="preserve"> </w:t>
      </w:r>
      <w:r>
        <w:t xml:space="preserve">=</w:t>
      </w:r>
      <w:r>
        <w:t xml:space="preserve"> </w:t>
      </w:r>
      <w:r>
        <w:t xml:space="preserve">“No vulnerabilities found”</w:t>
      </w:r>
      <w:r>
        <w:t xml:space="preserve"> </w:t>
      </w:r>
      <w:r>
        <w:t xml:space="preserve">across all 3 modules; whole-tree build + tests green under go1.26.4. Raises PRR item 34 to PARTIAL (scan run + vulns fixed; SBOM/dependabot pending). (security toolchain pin: submodule 6154969.)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89 — PRR-gap closures (HXC-1629 migrate wiring + HXC-1630 govulncheck), conductor-gated: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(HXC-1629) — migrate-up/migrate-down now invoke scripts/run-migrations.sh (honor DATABASE_URL, no hardcoded secret); verified against a REAL podman postgres (15 migrations applied -&gt; schema_migrations v15/22 tables; down rolled back exactly 1). Raises PRR item 46 to PASS (honest score 60-&gt;61/80).</w:t>
      </w:r>
    </w:p>
    <w:p>
      <w:pPr>
        <w:pStyle w:val="Compact"/>
        <w:numPr>
          <w:ilvl w:val="1"/>
          <w:numId w:val="1006"/>
        </w:numPr>
      </w:pPr>
      <w:r>
        <w:t xml:space="preserve">govulncheck (HXC-1630) — installed + scanned main/api/v1/security; 10 reachable advisories captured (evidence qa-results/security/): 9 stdlib (toolchain bump -&gt; HXC-1631) + 1 third-party golang.org/x/net (-&gt; HXC-1632). No auto go.mod churn; remediation tracked as tickets.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21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21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21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21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21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21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21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21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21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9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