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129+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 Durability-correct Ready loop: a</w:t>
            </w:r>
            <w:r>
              <w:t xml:space="preserve"> </w:t>
            </w:r>
            <w:r>
              <w:rPr>
                <w:rStyle w:val="VerbatimChar"/>
              </w:rPr>
              <w:t xml:space="preserve">ShardStorage</w:t>
            </w:r>
            <w:r>
              <w:t xml:space="preserve"> </w:t>
            </w:r>
            <w:r>
              <w:rPr>
                <w:rStyle w:val="VerbatimChar"/>
              </w:rPr>
              <w:t xml:space="preserve">SetHardState</w:t>
            </w:r>
            <w:r>
              <w:t xml:space="preserve">/</w:t>
            </w:r>
            <w:r>
              <w:rPr>
                <w:rStyle w:val="VerbatimChar"/>
              </w:rPr>
              <w:t xml:space="preserve">Append</w:t>
            </w:r>
            <w:r>
              <w:t xml:space="preserve"> </w:t>
            </w:r>
            <w:r>
              <w:t xml:space="preserve">persistence error</w:t>
            </w:r>
            <w:r>
              <w:t xml:space="preserve"> </w:t>
            </w:r>
            <w:r>
              <w:rPr>
                <w:b/>
                <w:bCs/>
              </w:rPr>
              <w:t xml:space="preserve">parks</w:t>
            </w:r>
            <w:r>
              <w:t xml:space="preserve"> </w:t>
            </w:r>
            <w:r>
              <w:t xml:space="preserve">the un-persisted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 </w:t>
            </w:r>
            <w:r>
              <w:t xml:space="preserve">and skips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  <w:r>
              <w:t xml:space="preserve"> </w:t>
            </w:r>
            <w:r>
              <w:t xml:space="preserve">so raft re-presents it (never falsely marking it durably handled) (HXC-917); the persist-error is also surfaced through a public observability seam — a registerable</w:t>
            </w:r>
            <w:r>
              <w:t xml:space="preserve"> </w:t>
            </w:r>
            <w:r>
              <w:rPr>
                <w:rStyle w:val="VerbatimChar"/>
              </w:rPr>
              <w:t xml:space="preserve">OnPersistError</w:t>
            </w:r>
            <w:r>
              <w:t xml:space="preserve"> </w:t>
            </w:r>
            <w:r>
              <w:t xml:space="preserve">hook +</w:t>
            </w:r>
            <w:r>
              <w:t xml:space="preserve"> </w:t>
            </w:r>
            <w:r>
              <w:rPr>
                <w:rStyle w:val="VerbatimChar"/>
              </w:rPr>
              <w:t xml:space="preserve">LastPersistError</w:t>
            </w:r>
            <w:r>
              <w:t xml:space="preserve"> </w:t>
            </w:r>
            <w:r>
              <w:t xml:space="preserve">accessor fire with the shard id + error, nil hook = unchanged behavior (HXC-927).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</w:t>
            </w:r>
          </w:p>
        </w:tc>
        <w:tc>
          <w:tcPr/>
          <w:p>
            <w:pPr>
              <w:pStyle w:val="Compact"/>
            </w:pPr>
            <w:r>
              <w:t xml:space="preserve">Embedded</w:t>
            </w:r>
            <w:r>
              <w:t xml:space="preserve"> </w:t>
            </w:r>
            <w:r>
              <w:rPr>
                <w:rStyle w:val="VerbatimChar"/>
              </w:rPr>
              <w:t xml:space="preserve">github.com/hashicorp/raft</w:t>
            </w:r>
            <w:r>
              <w:t xml:space="preserve"> </w:t>
            </w:r>
            <w:r>
              <w:t xml:space="preserve">consensus: a</w:t>
            </w:r>
            <w:r>
              <w:t xml:space="preserve"> </w:t>
            </w:r>
            <w:r>
              <w:rPr>
                <w:rStyle w:val="VerbatimChar"/>
              </w:rPr>
              <w:t xml:space="preserve">KVFSM</w:t>
            </w:r>
            <w:r>
              <w:t xml:space="preserve"> </w:t>
            </w:r>
            <w:r>
              <w:t xml:space="preserve">replicated key/value state machine (</w:t>
            </w:r>
            <w:r>
              <w:rPr>
                <w:rStyle w:val="VerbatimChar"/>
              </w:rPr>
              <w:t xml:space="preserve">Apply</w:t>
            </w:r>
            <w:r>
              <w:t xml:space="preserve">/</w:t>
            </w:r>
            <w:r>
              <w:rPr>
                <w:rStyle w:val="VerbatimChar"/>
              </w:rPr>
              <w:t xml:space="preserve">Snapshot</w:t>
            </w:r>
            <w:r>
              <w:t xml:space="preserve">/</w:t>
            </w:r>
            <w:r>
              <w:rPr>
                <w:rStyle w:val="VerbatimChar"/>
              </w:rPr>
              <w:t xml:space="preserve">Restore</w:t>
            </w:r>
            <w:r>
              <w:t xml:space="preserve">), a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Apply</w:t>
            </w:r>
            <w:r>
              <w:t xml:space="preserve">/</w:t>
            </w:r>
            <w:r>
              <w:rPr>
                <w:rStyle w:val="VerbatimChar"/>
              </w:rPr>
              <w:t xml:space="preserve">Leader</w:t>
            </w:r>
            <w:r>
              <w:t xml:space="preserve">/</w:t>
            </w:r>
            <w:r>
              <w:rPr>
                <w:rStyle w:val="VerbatimChar"/>
              </w:rPr>
              <w:t xml:space="preserve">IsLeader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/</w:t>
            </w:r>
            <w:r>
              <w:rPr>
                <w:rStyle w:val="VerbatimChar"/>
              </w:rPr>
              <w:t xml:space="preserve">Shutdown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NewInmemCluster</w:t>
            </w:r>
            <w:r>
              <w:t xml:space="preserve"> </w:t>
            </w:r>
            <w:r>
              <w:t xml:space="preserve">for N-node bootstrap over hashicorp/raft’s in-memory transport+store. Real 3-node kill-the-leader integration test: a new leader is elected and committed log entries stay intact on survivors,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and non-flaky (HXC-1216). Beyond the in-mem path, three production primitives over the same</w:t>
            </w:r>
            <w:r>
              <w:t xml:space="preserve"> </w:t>
            </w:r>
            <w:r>
              <w:rPr>
                <w:rStyle w:val="VerbatimChar"/>
              </w:rPr>
              <w:t xml:space="preserve">KVFSM</w:t>
            </w:r>
            <w:r>
              <w:t xml:space="preserve">/</w:t>
            </w:r>
            <w:r>
              <w:rPr>
                <w:rStyle w:val="VerbatimChar"/>
              </w:rPr>
              <w:t xml:space="preserve">Node</w:t>
            </w:r>
            <w:r>
              <w:t xml:space="preserve">/</w:t>
            </w:r>
            <w:r>
              <w:rPr>
                <w:rStyle w:val="VerbatimChar"/>
              </w:rPr>
              <w:t xml:space="preserve">Cluster</w:t>
            </w:r>
            <w:r>
              <w:t xml:space="preserve"> </w:t>
            </w:r>
            <w:r>
              <w:t xml:space="preserve">contract: (1) a real TCP</w:t>
            </w:r>
            <w:r>
              <w:t xml:space="preserve"> </w:t>
            </w:r>
            <w:r>
              <w:rPr>
                <w:b/>
                <w:bCs/>
              </w:rPr>
              <w:t xml:space="preserve">network</w:t>
            </w:r>
            <w:r>
              <w:t xml:space="preserve"> </w:t>
            </w:r>
            <w:r>
              <w:t xml:space="preserve">transport (</w:t>
            </w:r>
            <w:r>
              <w:rPr>
                <w:rStyle w:val="VerbatimChar"/>
              </w:rPr>
              <w:t xml:space="preserve">tcp.go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tcpStreamLayer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net.ListenTCP</w:t>
            </w:r>
            <w:r>
              <w:t xml:space="preserve"> </w:t>
            </w:r>
            <w:r>
              <w:t xml:space="preserve">(loopback ephemeral port) wrapped in</w:t>
            </w:r>
            <w:r>
              <w:t xml:space="preserve"> </w:t>
            </w:r>
            <w:r>
              <w:rPr>
                <w:rStyle w:val="VerbatimChar"/>
              </w:rPr>
              <w:t xml:space="preserve">raft.NewNetworkTransportWithConfig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NewNetworkCluster(ids...)</w:t>
            </w:r>
            <w:r>
              <w:t xml:space="preserve"> </w:t>
            </w:r>
            <w:r>
              <w:t xml:space="preserve">standing up an N-node cluster whose RequestVote/AppendEntries/InstallSnapshot RPCs travel over genuine kernel sockets (leak-safe partial-failure cleanup;</w:t>
            </w:r>
            <w:r>
              <w:t xml:space="preserve"> </w:t>
            </w:r>
            <w:r>
              <w:rPr>
                <w:rStyle w:val="VerbatimChar"/>
              </w:rPr>
              <w:t xml:space="preserve">NetTransport</w:t>
            </w:r>
            <w:r>
              <w:t xml:space="preserve">/</w:t>
            </w:r>
            <w:r>
              <w:rPr>
                <w:rStyle w:val="VerbatimChar"/>
              </w:rPr>
              <w:t xml:space="preserve">LocalTCPAddr</w:t>
            </w:r>
            <w:r>
              <w:t xml:space="preserve"> </w:t>
            </w:r>
            <w:r>
              <w:t xml:space="preserve">accessors), stores still in-mem (HXC-974); (2) real on-disk</w:t>
            </w:r>
            <w:r>
              <w:t xml:space="preserve"> </w:t>
            </w:r>
            <w:r>
              <w:rPr>
                <w:b/>
                <w:bCs/>
              </w:rPr>
              <w:t xml:space="preserve">persistence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store.go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NewPersistentNode(id,dataDir)</w:t>
            </w:r>
            <w:r>
              <w:t xml:space="preserve"> </w:t>
            </w:r>
            <w:r>
              <w:t xml:space="preserve">backed by a</w:t>
            </w:r>
            <w:r>
              <w:t xml:space="preserve"> </w:t>
            </w:r>
            <w:r>
              <w:rPr>
                <w:rStyle w:val="VerbatimChar"/>
              </w:rPr>
              <w:t xml:space="preserve">hashicorp/raft-boltdb/v2</w:t>
            </w:r>
            <w:r>
              <w:t xml:space="preserve"> </w:t>
            </w:r>
            <w:r>
              <w:rPr>
                <w:rStyle w:val="VerbatimChar"/>
              </w:rPr>
              <w:t xml:space="preserve">BoltStore</w:t>
            </w:r>
            <w:r>
              <w:t xml:space="preserve"> </w:t>
            </w:r>
            <w:r>
              <w:t xml:space="preserve">(one bbolt file as log+stable store) plus a</w:t>
            </w:r>
            <w:r>
              <w:t xml:space="preserve"> </w:t>
            </w:r>
            <w:r>
              <w:rPr>
                <w:rStyle w:val="VerbatimChar"/>
              </w:rPr>
              <w:t xml:space="preserve">FileSnapshotStore</w:t>
            </w:r>
            <w:r>
              <w:t xml:space="preserve">, so a Shutdown→re-open of the same dir recovers all committed entries from disk WITHOUT caller re-apply (reopen detected → no re-bootstrap;</w:t>
            </w:r>
            <w:r>
              <w:t xml:space="preserve"> </w:t>
            </w:r>
            <w:r>
              <w:rPr>
                <w:rStyle w:val="VerbatimChar"/>
              </w:rPr>
              <w:t xml:space="preserve">WaitForLeader</w:t>
            </w:r>
            <w:r>
              <w:t xml:space="preserve"> </w:t>
            </w:r>
            <w:r>
              <w:t xml:space="preserve">issues a</w:t>
            </w:r>
            <w:r>
              <w:t xml:space="preserve"> </w:t>
            </w:r>
            <w:r>
              <w:rPr>
                <w:rStyle w:val="VerbatimChar"/>
              </w:rPr>
              <w:t xml:space="preserve">Barrier</w:t>
            </w:r>
            <w:r>
              <w:t xml:space="preserve"> </w:t>
            </w:r>
            <w:r>
              <w:t xml:space="preserve">so recovery is fully applied before return), in-mem transport (HXC-976); (3) a combined</w:t>
            </w:r>
            <w:r>
              <w:t xml:space="preserve"> </w:t>
            </w:r>
            <w:r>
              <w:rPr>
                <w:b/>
                <w:bCs/>
              </w:rPr>
              <w:t xml:space="preserve">persistent+networked</w:t>
            </w:r>
            <w:r>
              <w:t xml:space="preserve"> </w:t>
            </w:r>
            <w:r>
              <w:t xml:space="preserve">production node (</w:t>
            </w:r>
            <w:r>
              <w:rPr>
                <w:rStyle w:val="VerbatimChar"/>
              </w:rPr>
              <w:t xml:space="preserve">persistnet.go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NewPersistentNetworkNode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NewPersistentNetworkCluster(ids,dataDirs)</w:t>
            </w:r>
            <w:r>
              <w:t xml:space="preserve"> </w:t>
            </w:r>
            <w:r>
              <w:t xml:space="preserve">composing the real TCP transport AND the real BoltDB+snapshot persistence into one node (restart→recover-from-disk→rejoin over a freshly bound port), reusing</w:t>
            </w:r>
            <w:r>
              <w:t xml:space="preserve"> </w:t>
            </w:r>
            <w:r>
              <w:rPr>
                <w:rStyle w:val="VerbatimChar"/>
              </w:rPr>
              <w:t xml:space="preserve">openTCPTransport</w:t>
            </w:r>
            <w:r>
              <w:t xml:space="preserve">/</w:t>
            </w:r>
            <w:r>
              <w:rPr>
                <w:rStyle w:val="VerbatimChar"/>
              </w:rPr>
              <w:t xml:space="preserve">openPersistentStores</w:t>
            </w:r>
            <w:r>
              <w:t xml:space="preserve"> </w:t>
            </w:r>
            <w:r>
              <w:t xml:space="preserve">so the two halves can’t drift (Task I5). For multi-</w:t>
            </w:r>
            <w:r>
              <w:rPr>
                <w:b/>
                <w:bCs/>
              </w:rPr>
              <w:t xml:space="preserve">process</w:t>
            </w:r>
            <w:r>
              <w:t xml:space="preserve"> </w:t>
            </w:r>
            <w:r>
              <w:t xml:space="preserve">clusters,</w:t>
            </w:r>
            <w:r>
              <w:t xml:space="preserve"> </w:t>
            </w:r>
            <w:r>
              <w:rPr>
                <w:rStyle w:val="VerbatimChar"/>
              </w:rPr>
              <w:t xml:space="preserve">NewPersistentNetworkNodeAt(id,dataDir,bindAddr,base,servers)</w:t>
            </w:r>
            <w:r>
              <w:t xml:space="preserve"> </w:t>
            </w:r>
            <w:r>
              <w:t xml:space="preserve">binds a caller-specified fixed TCP address with an explicit server set (first boot bootstraps; reopen recovers-from-disk without re-bootstrap), via the single shared</w:t>
            </w:r>
            <w:r>
              <w:t xml:space="preserve"> </w:t>
            </w:r>
            <w:r>
              <w:rPr>
                <w:rStyle w:val="VerbatimChar"/>
              </w:rPr>
              <w:t xml:space="preserve">openTCPTransportAt</w:t>
            </w:r>
            <w:r>
              <w:t xml:space="preserve"> </w:t>
            </w:r>
            <w:r>
              <w:t xml:space="preserve">(no TCP-wiring duplication). This primitive backs the</w:t>
            </w:r>
            <w:r>
              <w:t xml:space="preserve"> </w:t>
            </w:r>
            <w:r>
              <w:rPr>
                <w:rStyle w:val="VerbatimChar"/>
              </w:rPr>
              <w:t xml:space="preserve">helix-raftd</w:t>
            </w:r>
            <w:r>
              <w:t xml:space="preserve"> </w:t>
            </w:r>
            <w:r>
              <w:t xml:space="preserve">daemon (</w:t>
            </w:r>
            <w:r>
              <w:rPr>
                <w:rStyle w:val="VerbatimChar"/>
              </w:rPr>
              <w:t xml:space="preserve">cmd/helix-raftd</w:t>
            </w:r>
            <w:r>
              <w:t xml:space="preserve">): one persistent+networked node per OS process with an HTTP admin API (</w:t>
            </w:r>
            <w:r>
              <w:rPr>
                <w:rStyle w:val="VerbatimChar"/>
              </w:rPr>
              <w:t xml:space="preserve">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/get</w:t>
            </w:r>
            <w:r>
              <w:t xml:space="preserve">, leader-only</w:t>
            </w:r>
            <w:r>
              <w:t xml:space="preserve"> </w:t>
            </w:r>
            <w:r>
              <w:rPr>
                <w:rStyle w:val="VerbatimChar"/>
              </w:rPr>
              <w:t xml:space="preserve">/put</w:t>
            </w:r>
            <w:r>
              <w:t xml:space="preserve"> </w:t>
            </w:r>
            <w:r>
              <w:t xml:space="preserve">via raft</w:t>
            </w:r>
            <w:r>
              <w:t xml:space="preserve"> </w:t>
            </w:r>
            <w:r>
              <w:rPr>
                <w:rStyle w:val="VerbatimChar"/>
              </w:rPr>
              <w:t xml:space="preserve">Apply</w:t>
            </w:r>
            <w:r>
              <w:t xml:space="preserve"> </w:t>
            </w:r>
            <w:r>
              <w:t xml:space="preserve">— a follower returns 421 + the real leader address, so no split-brain), proven by a real 3-process E2E that survives a leader-process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and a full-cluster restart-from-disk where every value re-served could only have come from on-disk BoltDB (HXC-982).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raftleader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adapting</w:t>
            </w:r>
            <w:r>
              <w:t xml:space="preserve"> </w:t>
            </w:r>
            <w:r>
              <w:rPr>
                <w:rStyle w:val="VerbatimChar"/>
              </w:rPr>
              <w:t xml:space="preserve">raft</w:t>
            </w:r>
            <w:r>
              <w:t xml:space="preserve"> </w:t>
            </w:r>
            <w:r>
              <w:t xml:space="preserve">to a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-shaped contract:</w:t>
            </w:r>
            <w:r>
              <w:t xml:space="preserve"> </w:t>
            </w:r>
            <w:r>
              <w:rPr>
                <w:rStyle w:val="VerbatimChar"/>
              </w:rPr>
              <w:t xml:space="preserve">RaftElection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IsLeader</w:t>
            </w:r>
            <w:r>
              <w:t xml:space="preserve">/</w:t>
            </w:r>
            <w:r>
              <w:rPr>
                <w:rStyle w:val="VerbatimChar"/>
              </w:rPr>
              <w:t xml:space="preserve">LeaderID</w:t>
            </w:r>
            <w:r>
              <w:t xml:space="preserve">/</w:t>
            </w:r>
            <w:r>
              <w:rPr>
                <w:rStyle w:val="VerbatimChar"/>
              </w:rPr>
              <w:t xml:space="preserve">Resign</w:t>
            </w:r>
            <w:r>
              <w:t xml:space="preserve"> </w:t>
            </w:r>
            <w:r>
              <w:t xml:space="preserve">via a real</w:t>
            </w:r>
            <w:r>
              <w:t xml:space="preserve"> </w:t>
            </w:r>
            <w:r>
              <w:rPr>
                <w:rStyle w:val="VerbatimChar"/>
              </w:rPr>
              <w:t xml:space="preserve">LeadershipTransfer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</w:t>
            </w:r>
            <w:r>
              <w:t xml:space="preserve"> </w:t>
            </w:r>
            <w:r>
              <w:t xml:space="preserve">leader-gated,</w:t>
            </w:r>
            <w:r>
              <w:t xml:space="preserve"> </w:t>
            </w:r>
            <w:r>
              <w:rPr>
                <w:rStyle w:val="VerbatimChar"/>
              </w:rPr>
              <w:t xml:space="preserve">Campaign</w:t>
            </w:r>
            <w:r>
              <w:t xml:space="preserve">/</w:t>
            </w:r>
            <w:r>
              <w:rPr>
                <w:rStyle w:val="VerbatimChar"/>
              </w:rPr>
              <w:t xml:space="preserve">WaitForLeadership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LeadershipChanges</w:t>
            </w:r>
            <w:r>
              <w:t xml:space="preserve"> </w:t>
            </w:r>
            <w:r>
              <w:t xml:space="preserve">sourced from hashicorp/raft’s</w:t>
            </w:r>
            <w:r>
              <w:t xml:space="preserve"> </w:t>
            </w:r>
            <w:r>
              <w:rPr>
                <w:rStyle w:val="VerbatimChar"/>
              </w:rPr>
              <w:t xml:space="preserve">LeaderCh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ErrNotLeader</w:t>
            </w:r>
            <w:r>
              <w:t xml:space="preserve">). 3-node test: exactly-one-leader, follower write-gating, kill-leader re-election, committed state survives failover (HXC-953). Closes the gap where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 </w:t>
            </w:r>
            <w:r>
              <w:t xml:space="preserve">was not real Raft;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 </w:t>
            </w:r>
            <w:r>
              <w:t xml:space="preserve">left untouched.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, +</w:t>
            </w:r>
            <w:r>
              <w:t xml:space="preserve"> </w:t>
            </w:r>
            <w:r>
              <w:rPr>
                <w:rStyle w:val="VerbatimChar"/>
              </w:rPr>
              <w:t xml:space="preserve">mdns.go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 and zero-config mDNS/DNS-SD LAN discovery on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(stdlib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x/net/dnsmessage</w:t>
            </w:r>
            <w:r>
              <w:t xml:space="preserve">): an advertiser publishing TXT records (cellid/nodeid/version/wgpubkey/clusteraddr) and a browser parsing entries into</w:t>
            </w:r>
            <w:r>
              <w:t xml:space="preserve"> </w:t>
            </w:r>
            <w:r>
              <w:rPr>
                <w:rStyle w:val="VerbatimChar"/>
              </w:rPr>
              <w:t xml:space="preserve">DiscoveredPeer</w:t>
            </w:r>
            <w:r>
              <w:t xml:space="preserve"> </w:t>
            </w:r>
            <w:r>
              <w:t xml:space="preserve">while rejecting any missing/invalid required field. Discovery only — trust requires SPIFFE attestation afterward (live two-node LAN capture tracked as HXC-925).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Node resource probe (CPU/mem/disk/net/GPU) extended with accelerator reporting:</w:t>
            </w:r>
            <w:r>
              <w:t xml:space="preserve"> </w:t>
            </w:r>
            <w:r>
              <w:rPr>
                <w:rStyle w:val="VerbatimChar"/>
              </w:rPr>
              <w:t xml:space="preserve">GPUInfo.TFLOPS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Accelerators{NPUTops,FPGALogicElements,QPUPresent}</w:t>
            </w:r>
            <w:r>
              <w:t xml:space="preserve">. Real per-OS probe (darwin Apple-GPU TFLOPS from</w:t>
            </w:r>
            <w:r>
              <w:t xml:space="preserve"> </w:t>
            </w:r>
            <w:r>
              <w:rPr>
                <w:rStyle w:val="VerbatimChar"/>
              </w:rPr>
              <w:t xml:space="preserve">system_profiler</w:t>
            </w:r>
            <w:r>
              <w:t xml:space="preserve"> </w:t>
            </w:r>
            <w:r>
              <w:t xml:space="preserve">core count; linux sysfs PCI-identity catalog) with an operator override-label fallback for non-self-probeable NPU/FPGA/QPU (HXC-1300).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 </w:t>
            </w:r>
            <w:r>
              <w:t xml:space="preserve">includes real AWS IMDSv2 (token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→authenticated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instance-action), Azure scheduled-events, and GCP preemption interruption pollers (genuine token-dance wire protocol,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-proven) driving</w:t>
            </w:r>
            <w:r>
              <w:t xml:space="preserve"> </w:t>
            </w:r>
            <w:r>
              <w:rPr>
                <w:rStyle w:val="VerbatimChar"/>
              </w:rPr>
              <w:t xml:space="preserve">drain→checkpoint→upload</w:t>
            </w:r>
            <w:r>
              <w:t xml:space="preserve"> </w:t>
            </w:r>
            <w:r>
              <w:t xml:space="preserve">via an injectable sink (HXC-1328; live cloud HXC-1617).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ProviderAdapter</w:t>
            </w:r>
            <w:r>
              <w:t xml:space="preserve"> </w:t>
            </w:r>
            <w:r>
              <w:t xml:space="preserve">registration hooks: a thread-safe registry (</w:t>
            </w:r>
            <w:r>
              <w:rPr>
                <w:rStyle w:val="VerbatimChar"/>
              </w:rPr>
              <w:t xml:space="preserve">Register</w:t>
            </w:r>
            <w:r>
              <w:t xml:space="preserve">/</w:t>
            </w:r>
            <w:r>
              <w:rPr>
                <w:rStyle w:val="VerbatimChar"/>
              </w:rPr>
              <w:t xml:space="preserve">List</w:t>
            </w:r>
            <w:r>
              <w:t xml:space="preserve">/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Lookup</w:t>
            </w:r>
            <w:r>
              <w:t xml:space="preserve">, duplicate-name guarded, race-free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exposing a pool-facing provider listing so a new external provider adapter plugs into the GPU layer (HXC-1533; pool consumption HXC-1615).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Micro-benchmarker producing a real, repeatable normalized on-host CPU score (+ typed GPU TFLOPS / NPU TOPS seams) for tier assignment / scheduling hints; repeatability asserted within a coefficient-of-variation tolerance band (HXC-1308).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tierdetect</w:t>
            </w:r>
          </w:p>
        </w:tc>
        <w:tc>
          <w:tcPr/>
          <w:p>
            <w:pPr>
              <w:pStyle w:val="Compact"/>
            </w:pPr>
            <w:r>
              <w:t xml:space="preserve">Pre-provision host-capability gate: real cross-platform detection (darwin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/arch + linux</w:t>
            </w:r>
            <w:r>
              <w:t xml:space="preserve"> </w:t>
            </w:r>
            <w:r>
              <w:rPr>
                <w:rStyle w:val="VerbatimChar"/>
              </w:rPr>
              <w:t xml:space="preserve">/dev/kvm</w:t>
            </w:r>
            <w:r>
              <w:t xml:space="preserve">,</w:t>
            </w: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rPr>
                <w:rStyle w:val="VerbatimChar"/>
              </w:rPr>
              <w:t xml:space="preserve">binfmt</w:t>
            </w:r>
            <w:r>
              <w:t xml:space="preserve"> </w:t>
            </w:r>
            <w:r>
              <w:t xml:space="preserve">behind one build-tagged interface) returning a typed</w:t>
            </w:r>
            <w:r>
              <w:t xml:space="preserve"> </w:t>
            </w:r>
            <w:r>
              <w:rPr>
                <w:rStyle w:val="VerbatimChar"/>
              </w:rPr>
              <w:t xml:space="preserve">MissingCapabilityError</w:t>
            </w:r>
            <w:r>
              <w:t xml:space="preserve"> </w:t>
            </w:r>
            <w:r>
              <w:t xml:space="preserve">when a requested tier’s needs are unmet (HXC-1230).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internal/federation</w:t>
            </w:r>
          </w:p>
        </w:tc>
        <w:tc>
          <w:tcPr/>
          <w:p>
            <w:pPr>
              <w:pStyle w:val="Compact"/>
            </w:pPr>
            <w:r>
              <w:t xml:space="preserve">Karmada PropagationPolicy + OverridePolicy engine: CRs modeled as Go structs → YAML (no client-go dep), constraint-aware (data-locality/latency/cost/compliance) two-level cell selection, and failover reselect that excludes a downed/NotReady cell; deterministic failover proven via in-process FakeHub (live &lt;60s Karmada capture tracked as HXC-924).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gitops</w:t>
            </w:r>
          </w:p>
        </w:tc>
        <w:tc>
          <w:tcPr/>
          <w:p>
            <w:pPr>
              <w:pStyle w:val="Compact"/>
            </w:pPr>
            <w:r>
              <w:t xml:space="preserve">ArgoCD ApplicationSet federation client over an injectable HTTP API: matrix generator (one Application per cell),</w:t>
            </w:r>
            <w:r>
              <w:t xml:space="preserve"> </w:t>
            </w:r>
            <w:r>
              <w:rPr>
                <w:rStyle w:val="VerbatimChar"/>
              </w:rPr>
              <w:t xml:space="preserve">syncPolicy</w:t>
            </w:r>
            <w:r>
              <w:t xml:space="preserve"> </w:t>
            </w:r>
            <w:r>
              <w:t xml:space="preserve">prune+selfHeal, RollingSync canary→tier-2 (50%)→tier-1 (25%) progressive rollout, and drift/prune detection; proven against an httptest ArgoCD (live UI capture tracked as HXC-922).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(Avro)</w:t>
            </w:r>
          </w:p>
        </w:tc>
        <w:tc>
          <w:tcPr/>
          <w:p>
            <w:pPr>
              <w:pStyle w:val="Compact"/>
            </w:pPr>
            <w:r>
              <w:t xml:space="preserve">Stdlib-only Avro-subset codec for domain events: flat primitive records, spec-faithful binary encoding (zig-zag varint, LE-IEEE-754 double), single-object framing (</w:t>
            </w:r>
            <w:r>
              <w:rPr>
                <w:rStyle w:val="VerbatimChar"/>
              </w:rPr>
              <w:t xml:space="preserve">0xC3 0x01</w:t>
            </w:r>
            <w:r>
              <w:t xml:space="preserve"> </w:t>
            </w:r>
            <w:r>
              <w:t xml:space="preserve">+ CRC-64-AVRO fingerprint) so payloads are self-describing, a</w:t>
            </w:r>
            <w:r>
              <w:t xml:space="preserve"> </w:t>
            </w:r>
            <w:r>
              <w:rPr>
                <w:rStyle w:val="VerbatimChar"/>
              </w:rPr>
              <w:t xml:space="preserve">SchemaRegistry</w:t>
            </w:r>
            <w:r>
              <w:t xml:space="preserve"> </w:t>
            </w:r>
            <w:r>
              <w:t xml:space="preserve">for schema-VALIDATED routing (unknown fingerprint rejected), and writer→reader schema RESOLUTION enabling backward+forward-compatible evolution (defaulted fields fill reader-only, writer-only fields skip).</w:t>
            </w:r>
            <w:r>
              <w:t xml:space="preserve"> </w:t>
            </w:r>
            <w:r>
              <w:rPr>
                <w:rStyle w:val="VerbatimChar"/>
              </w:rPr>
              <w:t xml:space="preserve">NodeEventSchemaV1/V2</w:t>
            </w:r>
            <w:r>
              <w:t xml:space="preserve"> </w:t>
            </w:r>
            <w:r>
              <w:t xml:space="preserve">evolution round-trips both directions (HXC-1119). Wired into the live</w:t>
            </w:r>
            <w:r>
              <w:t xml:space="preserve"> </w:t>
            </w:r>
            <w:r>
              <w:rPr>
                <w:rStyle w:val="VerbatimChar"/>
              </w:rPr>
              <w:t xml:space="preserve">NATSBackend</w:t>
            </w:r>
            <w:r>
              <w:t xml:space="preserve"> </w:t>
            </w:r>
            <w:r>
              <w:t xml:space="preserve">wire path (</w:t>
            </w:r>
            <w:r>
              <w:rPr>
                <w:rStyle w:val="VerbatimChar"/>
              </w:rPr>
              <w:t xml:space="preserve">WireAvro</w:t>
            </w:r>
            <w:r>
              <w:t xml:space="preserve"> </w:t>
            </w:r>
            <w:r>
              <w:t xml:space="preserve">mode: NodeEvent published as an Avro single-object payload, subscriber decodes via the registry; JSON default preserved), proven against a real NATS broker via</w:t>
            </w:r>
            <w:r>
              <w:t xml:space="preserve"> </w:t>
            </w:r>
            <w:r>
              <w:rPr>
                <w:rStyle w:val="VerbatimChar"/>
              </w:rPr>
              <w:t xml:space="preserve">brokertest.StartNATS</w:t>
            </w:r>
            <w:r>
              <w:t xml:space="preserve"> </w:t>
            </w:r>
            <w:r>
              <w:t xml:space="preserve">asserting the</w:t>
            </w:r>
            <w:r>
              <w:t xml:space="preserve"> </w:t>
            </w:r>
            <w:r>
              <w:rPr>
                <w:rStyle w:val="VerbatimChar"/>
              </w:rPr>
              <w:t xml:space="preserve">0xC3 0x01</w:t>
            </w:r>
            <w:r>
              <w:t xml:space="preserve"> </w:t>
            </w:r>
            <w:r>
              <w:t xml:space="preserve">marker on the wire (HXC-1626).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edgeheartbeat</w:t>
            </w:r>
          </w:p>
        </w:tc>
        <w:tc>
          <w:tcPr/>
          <w:p>
            <w:pPr>
              <w:pStyle w:val="Compact"/>
            </w:pPr>
            <w:r>
              <w:t xml:space="preserve">Edge heartbeat carrying battery%/charging/CPU-temp/network-type with a churn-tolerant collector that marks a device offline past a configurable timeout; real per-OS</w:t>
            </w:r>
            <w:r>
              <w:t xml:space="preserve"> </w:t>
            </w:r>
            <w:r>
              <w:rPr>
                <w:rStyle w:val="VerbatimChar"/>
              </w:rPr>
              <w:t xml:space="preserve">TelemetrySource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/</w:t>
            </w:r>
            <w:r>
              <w:rPr>
                <w:rStyle w:val="VerbatimChar"/>
              </w:rPr>
              <w:t xml:space="preserve">sysctl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+</w:t>
            </w:r>
            <w:r>
              <w:rPr>
                <w:rStyle w:val="VerbatimChar"/>
              </w:rPr>
              <w:t xml:space="preserve">/proc/net</w:t>
            </w:r>
            <w:r>
              <w:t xml:space="preserve">) behind one interface, injected clock, validated over a real loopback transport (HXC-1185).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powergater</w:t>
            </w:r>
          </w:p>
        </w:tc>
        <w:tc>
          <w:tcPr/>
          <w:p>
            <w:pPr>
              <w:pStyle w:val="Compact"/>
            </w:pPr>
            <w:r>
              <w:t xml:space="preserve">Charging-gated work-acceptance guard:</w:t>
            </w:r>
            <w:r>
              <w:t xml:space="preserve"> </w:t>
            </w:r>
            <w:r>
              <w:rPr>
                <w:rStyle w:val="VerbatimChar"/>
              </w:rPr>
              <w:t xml:space="preserve">CanAcceptWork() (bool, reason)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not_charging</w:t>
            </w:r>
            <w:r>
              <w:t xml:space="preserve">/</w:t>
            </w:r>
            <w:r>
              <w:rPr>
                <w:rStyle w:val="VerbatimChar"/>
              </w:rPr>
              <w:t xml:space="preserve">battery_low_X%</w:t>
            </w:r>
            <w:r>
              <w:t xml:space="preserve">/</w:t>
            </w:r>
            <w:r>
              <w:rPr>
                <w:rStyle w:val="VerbatimChar"/>
              </w:rPr>
              <w:t xml:space="preserve">daytime</w:t>
            </w:r>
            <w:r>
              <w:t xml:space="preserve">/</w:t>
            </w:r>
            <w:r>
              <w:rPr>
                <w:rStyle w:val="VerbatimChar"/>
              </w:rPr>
              <w:t xml:space="preserve">cpu_hot_XC</w:t>
            </w:r>
            <w:r>
              <w:t xml:space="preserve"> </w:t>
            </w:r>
            <w:r>
              <w:t xml:space="preserve">from a real per-OS</w:t>
            </w:r>
            <w:r>
              <w:t xml:space="preserve"> </w:t>
            </w:r>
            <w:r>
              <w:rPr>
                <w:rStyle w:val="VerbatimChar"/>
              </w:rPr>
              <w:t xml:space="preserve">PowerSource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/sys/class/power_supply</w:t>
            </w:r>
            <w:r>
              <w:t xml:space="preserve">+</w:t>
            </w:r>
            <w:r>
              <w:rPr>
                <w:rStyle w:val="VerbatimChar"/>
              </w:rPr>
              <w:t xml:space="preserve">thermal</w:t>
            </w:r>
            <w:r>
              <w:t xml:space="preserve">) behind one interface (HXC-1175).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provider/chutes</w:t>
            </w:r>
          </w:p>
        </w:tc>
        <w:tc>
          <w:tcPr/>
          <w:p>
            <w:pPr>
              <w:pStyle w:val="Compact"/>
            </w:pPr>
            <w:r>
              <w:t xml:space="preserve">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provider (configurable base URL +</w:t>
            </w:r>
            <w:r>
              <w:t xml:space="preserve"> </w:t>
            </w:r>
            <w:r>
              <w:rPr>
                <w:rStyle w:val="VerbatimChar"/>
              </w:rPr>
              <w:t xml:space="preserve">cpk_</w:t>
            </w:r>
            <w:r>
              <w:t xml:space="preserve"> </w:t>
            </w:r>
            <w:r>
              <w:t xml:space="preserve">Bearer key,</w:t>
            </w:r>
            <w:r>
              <w:t xml:space="preserve"> </w:t>
            </w:r>
            <w:r>
              <w:rPr>
                <w:rStyle w:val="VerbatimChar"/>
              </w:rPr>
              <w:t xml:space="preserve">ChatCompletionRequest</w:t>
            </w:r>
            <w:r>
              <w:t xml:space="preserve">/</w:t>
            </w:r>
            <w:r>
              <w:rPr>
                <w:rStyle w:val="VerbatimChar"/>
              </w:rPr>
              <w:t xml:space="preserve">Response</w:t>
            </w:r>
            <w:r>
              <w:t xml:space="preserve">/</w:t>
            </w:r>
            <w:r>
              <w:rPr>
                <w:rStyle w:val="VerbatimChar"/>
              </w:rPr>
              <w:t xml:space="preserve">Message</w:t>
            </w:r>
            <w:r>
              <w:t xml:space="preserve">/</w:t>
            </w:r>
            <w:r>
              <w:rPr>
                <w:rStyle w:val="VerbatimChar"/>
              </w:rPr>
              <w:t xml:space="preserve">Usage</w:t>
            </w:r>
            <w:r>
              <w:t xml:space="preserve">) with HTTP-429 retry + ctx-interruptible backoff that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and typed non-retryable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provider/runpod</w:t>
            </w:r>
          </w:p>
        </w:tc>
        <w:tc>
          <w:tcPr/>
          <w:p>
            <w:pPr>
              <w:pStyle w:val="Compact"/>
            </w:pPr>
            <w:r>
              <w:t xml:space="preserve">RunPodProvider serverless GPU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with a warm-pool fast path (pre-warmed instances served before cold provisioning) over an injectable client.</w:t>
            </w:r>
            <w:r>
              <w:t xml:space="preserve"> </w:t>
            </w:r>
            <w:r>
              <w:rPr>
                <w:rStyle w:val="VerbatimChar"/>
              </w:rPr>
              <w:t xml:space="preserve">Provision</w:t>
            </w:r>
            <w:r>
              <w:t xml:space="preserve"> </w:t>
            </w:r>
            <w:r>
              <w:t xml:space="preserve">releases the mutex across the</w:t>
            </w:r>
            <w:r>
              <w:t xml:space="preserve"> </w:t>
            </w:r>
            <w:r>
              <w:rPr>
                <w:rStyle w:val="VerbatimChar"/>
              </w:rPr>
              <w:t xml:space="preserve">ColdProvision</w:t>
            </w:r>
            <w:r>
              <w:t xml:space="preserve"> </w:t>
            </w:r>
            <w:r>
              <w:t xml:space="preserve">RPC (reserve-slot → unlock → RPC → relock → record/rollback) so concurrent cold provisions overlap while a</w:t>
            </w:r>
            <w:r>
              <w:t xml:space="preserve"> </w:t>
            </w:r>
            <w:r>
              <w:rPr>
                <w:rStyle w:val="VerbatimChar"/>
              </w:rPr>
              <w:t xml:space="preserve">reserved</w:t>
            </w:r>
            <w:r>
              <w:t xml:space="preserve"> </w:t>
            </w:r>
            <w:r>
              <w:t xml:space="preserve">counter keeps capacity correct;</w:t>
            </w:r>
            <w:r>
              <w:t xml:space="preserve"> </w:t>
            </w:r>
            <w:r>
              <w:rPr>
                <w:rStyle w:val="VerbatimChar"/>
              </w:rPr>
              <w:t xml:space="preserve">EndpointOf(id)</w:t>
            </w:r>
            <w:r>
              <w:t xml:space="preserve"> </w:t>
            </w:r>
            <w:r>
              <w:t xml:space="preserve">exposes the reachable worker endpoint (HXC-919).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provider/aws</w:t>
            </w:r>
          </w:p>
        </w:tc>
        <w:tc>
          <w:tcPr/>
          <w:p>
            <w:pPr>
              <w:pStyle w:val="Compact"/>
            </w:pPr>
            <w:r>
              <w:t xml:space="preserve">AWSProvider EC2 Spot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over an injectable EC2-client interface (no aws-sdk dependency): GPU model→instance-type selection (p5/p4de/g5), Spot + tagging, and a TOCTOU-safe capacity gate (</w:t>
            </w:r>
            <w:r>
              <w:rPr>
                <w:rStyle w:val="VerbatimChar"/>
              </w:rPr>
              <w:t xml:space="preserve">launched+reserved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provider/ionet</w:t>
            </w:r>
          </w:p>
        </w:tc>
        <w:tc>
          <w:tcPr/>
          <w:p>
            <w:pPr>
              <w:pStyle w:val="Compact"/>
            </w:pPr>
            <w:r>
              <w:t xml:space="preserve">IONetProvider over the io.net REST API (</w:t>
            </w:r>
            <w:r>
              <w:rPr>
                <w:rStyle w:val="VerbatimChar"/>
              </w:rPr>
              <w:t xml:space="preserve">cloud.io.net/api/v1</w:t>
            </w:r>
            <w:r>
              <w:t xml:space="preserve">, injectable base URL +</w:t>
            </w:r>
            <w:r>
              <w:t xml:space="preserve"> </w:t>
            </w:r>
            <w:r>
              <w:rPr>
                <w:rStyle w:val="VerbatimChar"/>
              </w:rPr>
              <w:t xml:space="preserve">*http.Client</w:t>
            </w:r>
            <w:r>
              <w:t xml:space="preserve"> </w:t>
            </w:r>
            <w:r>
              <w:t xml:space="preserve">+ bearer; 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DeployCluster</w:t>
            </w:r>
            <w:r>
              <w:t xml:space="preserve"> </w:t>
            </w:r>
            <w:r>
              <w:t xml:space="preserve">(gpu_type/count/region/image/command/env) returns the backend-minted cluster run-UUID (parsed, never fabricated),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derives healthy state on the active cluster, and a concurrency-safe reserve-under-lock capacity gate; closure proven against a</w:t>
            </w:r>
            <w:r>
              <w:t xml:space="preserve"> </w:t>
            </w:r>
            <w:r>
              <w:rPr>
                <w:rStyle w:val="VerbatimChar"/>
              </w:rPr>
              <w:t xml:space="preserve">net/http/httptest</w:t>
            </w:r>
            <w:r>
              <w:t xml:space="preserve"> </w:t>
            </w:r>
            <w:r>
              <w:t xml:space="preserve">io.net backend.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,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rejected), and an</w:t>
            </w:r>
            <w:r>
              <w:t xml:space="preserve"> </w:t>
            </w:r>
            <w:r>
              <w:rPr>
                <w:rStyle w:val="VerbatimChar"/>
              </w:rPr>
              <w:t xml:space="preserve">AkashAdapter</w:t>
            </w:r>
            <w:r>
              <w:t xml:space="preserve"> </w:t>
            </w:r>
            <w:r>
              <w:t xml:space="preserve">(Cosmos/AKT reverse-auction pricing, SDL submission, provider-reputation gate) over an injectable client; routes work to the named marketplace.</w:t>
            </w:r>
            <w:r>
              <w:t xml:space="preserve"> </w:t>
            </w:r>
            <w:r>
              <w:rPr>
                <w:rStyle w:val="VerbatimChar"/>
              </w:rPr>
              <w:t xml:space="preserve">buildSDL</w:t>
            </w:r>
            <w:r>
              <w:t xml:space="preserve"> </w:t>
            </w:r>
            <w:r>
              <w:t xml:space="preserve">YAML-double-quote-encodes caller-controlled</w:t>
            </w:r>
            <w:r>
              <w:t xml:space="preserve"> </w:t>
            </w:r>
            <w:r>
              <w:rPr>
                <w:rStyle w:val="VerbatimChar"/>
              </w:rPr>
              <w:t xml:space="preserve">WorkSpec</w:t>
            </w:r>
            <w:r>
              <w:t xml:space="preserve"> </w:t>
            </w:r>
            <w:r>
              <w:t xml:space="preserve">fields (</w:t>
            </w:r>
            <w:r>
              <w:rPr>
                <w:rStyle w:val="VerbatimChar"/>
              </w:rPr>
              <w:t xml:space="preserve">yamlQuote</w:t>
            </w:r>
            <w:r>
              <w:t xml:space="preserve">) so a crafted value cannot inject manifest structure, and the reputation gate clamps a non-positive</w:t>
            </w:r>
            <w:r>
              <w:t xml:space="preserve"> </w:t>
            </w:r>
            <w:r>
              <w:rPr>
                <w:rStyle w:val="VerbatimChar"/>
              </w:rPr>
              <w:t xml:space="preserve">MinReputation</w:t>
            </w:r>
            <w:r>
              <w:t xml:space="preserve"> </w:t>
            </w:r>
            <w:r>
              <w:t xml:space="preserve">to a 0.5 safe floor so a zero-value</w:t>
            </w:r>
            <w:r>
              <w:t xml:space="preserve"> </w:t>
            </w:r>
            <w:r>
              <w:rPr>
                <w:rStyle w:val="VerbatimChar"/>
              </w:rPr>
              <w:t xml:space="preserve">AkashAdapter{}</w:t>
            </w:r>
            <w:r>
              <w:t xml:space="preserve"> </w:t>
            </w:r>
            <w:r>
              <w:t xml:space="preserve">cannot admit everyone (HXC-918).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aggregation; includes miner-api (HTTP liveness) and GraVal bootstrap DaemonSet attestation-readiness dependency checks wired into the rollup, which names the specific failing check on a healthy→unhealthy transition.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