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CHANGELOG</w:t>
      </w:r>
    </w:p>
    <w:bookmarkStart w:id="16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All notable changes to this project will be documented in this file.</w:t>
      </w:r>
    </w:p>
    <w:p>
      <w:pPr>
        <w:pStyle w:val="BodyText"/>
      </w:pPr>
      <w:r>
        <w:t xml:space="preserve">The format is based on</w:t>
      </w:r>
      <w:r>
        <w:t xml:space="preserve"> </w:t>
      </w:r>
      <w:hyperlink r:id="rId9">
        <w:r>
          <w:rPr>
            <w:rStyle w:val="Hyperlink"/>
          </w:rPr>
          <w:t xml:space="preserve">Keep a Changelog</w:t>
        </w:r>
      </w:hyperlink>
      <w:r>
        <w:t xml:space="preserve">,</w:t>
      </w:r>
      <w:r>
        <w:t xml:space="preserve"> </w:t>
      </w:r>
      <w:r>
        <w:t xml:space="preserve">and this project adheres to</w:t>
      </w:r>
      <w:r>
        <w:t xml:space="preserve"> </w:t>
      </w:r>
      <w:hyperlink r:id="rId10">
        <w:r>
          <w:rPr>
            <w:rStyle w:val="Hyperlink"/>
          </w:rPr>
          <w:t xml:space="preserve">Semantic Versioning</w:t>
        </w:r>
      </w:hyperlink>
      <w:r>
        <w:t xml:space="preserve">.</w:t>
      </w:r>
    </w:p>
    <w:bookmarkStart w:id="13" w:name="unreleased"/>
    <w:p>
      <w:pPr>
        <w:pStyle w:val="Heading2"/>
      </w:pPr>
      <w:r>
        <w:t xml:space="preserve">[Unreleased]</w:t>
      </w:r>
    </w:p>
    <w:bookmarkStart w:id="11" w:name="added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82 — Avro codec wired into the live NATS event bus (HXC-1626; conductor-gated build/vet/-race + REAL-broker integration + load-bearing mutation):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pkg/events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NATSBackend</w:t>
      </w:r>
      <w:r>
        <w:t xml:space="preserve"> </w:t>
      </w:r>
      <w:r>
        <w:t xml:space="preserve">gains an Avro wire mode:</w:t>
      </w:r>
      <w:r>
        <w:t xml:space="preserve"> </w:t>
      </w:r>
      <w:r>
        <w:rPr>
          <w:rStyle w:val="VerbatimChar"/>
        </w:rPr>
        <w:t xml:space="preserve">PublishNodeEvent</w:t>
      </w:r>
      <w:r>
        <w:t xml:space="preserve"> </w:t>
      </w:r>
      <w:r>
        <w:t xml:space="preserve">emits an Avro single-object payload (</w:t>
      </w:r>
      <w:r>
        <w:rPr>
          <w:rStyle w:val="VerbatimChar"/>
        </w:rPr>
        <w:t xml:space="preserve">0xC3 0x01</w:t>
      </w:r>
      <w:r>
        <w:t xml:space="preserve"> </w:t>
      </w:r>
      <w:r>
        <w:t xml:space="preserve">+ CRC-64-AVRO fingerprint) when</w:t>
      </w:r>
      <w:r>
        <w:t xml:space="preserve"> </w:t>
      </w:r>
      <w:r>
        <w:rPr>
          <w:rStyle w:val="VerbatimChar"/>
        </w:rPr>
        <w:t xml:space="preserve">WireAvro</w:t>
      </w:r>
      <w:r>
        <w:t xml:space="preserve"> </w:t>
      </w:r>
      <w:r>
        <w:t xml:space="preserve">is selected and</w:t>
      </w:r>
      <w:r>
        <w:t xml:space="preserve"> </w:t>
      </w:r>
      <w:r>
        <w:rPr>
          <w:rStyle w:val="VerbatimChar"/>
        </w:rPr>
        <w:t xml:space="preserve">SubscribeNodeEvents</w:t>
      </w:r>
      <w:r>
        <w:t xml:space="preserve"> </w:t>
      </w:r>
      <w:r>
        <w:t xml:space="preserve">decodes via a</w:t>
      </w:r>
      <w:r>
        <w:t xml:space="preserve"> </w:t>
      </w:r>
      <w:r>
        <w:rPr>
          <w:rStyle w:val="VerbatimChar"/>
        </w:rPr>
        <w:t xml:space="preserve">SchemaRegistry</w:t>
      </w:r>
      <w:r>
        <w:t xml:space="preserve"> </w:t>
      </w:r>
      <w:r>
        <w:t xml:space="preserve">(validated routing); JSON stays the default (back-compat). Concrete Avro schemas +</w:t>
      </w:r>
      <w:r>
        <w:t xml:space="preserve"> </w:t>
      </w:r>
      <w:r>
        <w:rPr>
          <w:rStyle w:val="VerbatimChar"/>
        </w:rPr>
        <w:t xml:space="preserve">Encode*</w:t>
      </w:r>
      <w:r>
        <w:t xml:space="preserve">/</w:t>
      </w:r>
      <w:r>
        <w:rPr>
          <w:rStyle w:val="VerbatimChar"/>
        </w:rPr>
        <w:t xml:space="preserve">Decode*</w:t>
      </w:r>
      <w:r>
        <w:t xml:space="preserve"> </w:t>
      </w:r>
      <w:r>
        <w:t xml:space="preserve">helpers added for</w:t>
      </w:r>
      <w:r>
        <w:t xml:space="preserve"> </w:t>
      </w:r>
      <w:r>
        <w:rPr>
          <w:rStyle w:val="VerbatimChar"/>
        </w:rPr>
        <w:t xml:space="preserve">SessionEvent</w:t>
      </w:r>
      <w:r>
        <w:t xml:space="preserve">/</w:t>
      </w:r>
      <w:r>
        <w:rPr>
          <w:rStyle w:val="VerbatimChar"/>
        </w:rPr>
        <w:t xml:space="preserve">SchedulerEvent</w:t>
      </w:r>
      <w:r>
        <w:t xml:space="preserve">/</w:t>
      </w:r>
      <w:r>
        <w:rPr>
          <w:rStyle w:val="VerbatimChar"/>
        </w:rPr>
        <w:t xml:space="preserve">AuditEvent</w:t>
      </w:r>
      <w:r>
        <w:t xml:space="preserve"> </w:t>
      </w:r>
      <w:r>
        <w:t xml:space="preserve">(backend typed pub/sub for those three tracked HXC-1627). Proven by</w:t>
      </w:r>
      <w:r>
        <w:t xml:space="preserve"> </w:t>
      </w:r>
      <w:r>
        <w:rPr>
          <w:rStyle w:val="VerbatimChar"/>
        </w:rPr>
        <w:t xml:space="preserve">TestNATSBackend_AvroWire_RealRoundTrip</w:t>
      </w:r>
      <w:r>
        <w:t xml:space="preserve"> </w:t>
      </w:r>
      <w:r>
        <w:t xml:space="preserve">(</w:t>
      </w:r>
      <w:r>
        <w:rPr>
          <w:rStyle w:val="VerbatimChar"/>
        </w:rPr>
        <w:t xml:space="preserve">//go:build integration</w:t>
      </w:r>
      <w:r>
        <w:t xml:space="preserve">) which boots a</w:t>
      </w:r>
      <w:r>
        <w:t xml:space="preserve"> </w:t>
      </w:r>
      <w:r>
        <w:rPr>
          <w:b/>
          <w:bCs/>
        </w:rPr>
        <w:t xml:space="preserve">real NATS+JetStream broker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brokertest.StartNATS</w:t>
      </w:r>
      <w:r>
        <w:t xml:space="preserve">, captures the on-wire bytes and asserts the Avro marker (JSON would start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), and round-trips schema evolution both directions across the live bus. Mutation forcing JSON on the publish path fails the on-wire assertion (HXC-1626).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81 — E2EE framed-transport concurrency + oversize hardening (HXC-1567; conductor-gated -race + load-bearing mutation):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  <w:b/>
          <w:bCs/>
        </w:rPr>
        <w:t xml:space="preserve">security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 (</w:t>
      </w:r>
      <w:r>
        <w:rPr>
          <w:rStyle w:val="VerbatimChar"/>
          <w:b/>
          <w:bCs/>
        </w:rPr>
        <w:t xml:space="preserve">pkg/e2ee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29a6193</w:t>
      </w:r>
      <w:r>
        <w:rPr>
          <w:b/>
          <w:bCs/>
        </w:rPr>
        <w:t xml:space="preserve">)</w:t>
      </w:r>
      <w:r>
        <w:t xml:space="preserve"> </w:t>
      </w:r>
      <w:r>
        <w:t xml:space="preserve">— the length-prefixed framed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WriteRecord</w:t>
      </w:r>
      <w:r>
        <w:t xml:space="preserve">/</w:t>
      </w:r>
      <w:r>
        <w:rPr>
          <w:rStyle w:val="VerbatimChar"/>
        </w:rPr>
        <w:t xml:space="preserve">ReadRecord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io.ReadWriter</w:t>
      </w:r>
      <w:r>
        <w:t xml:space="preserve">) and its</w:t>
      </w:r>
      <w:r>
        <w:t xml:space="preserve"> </w:t>
      </w:r>
      <w:r>
        <w:rPr>
          <w:rStyle w:val="VerbatimChar"/>
        </w:rPr>
        <w:t xml:space="preserve">DefaultMaxRecordSize</w:t>
      </w:r>
      <w:r>
        <w:t xml:space="preserve"> </w:t>
      </w:r>
      <w:r>
        <w:t xml:space="preserve">guard already existed; added</w:t>
      </w:r>
      <w:r>
        <w:t xml:space="preserve"> </w:t>
      </w:r>
      <w:r>
        <w:rPr>
          <w:rStyle w:val="VerbatimChar"/>
        </w:rPr>
        <w:t xml:space="preserve">TestTransportConcurrentRoundTripWithOversizeInjection</w:t>
      </w:r>
      <w:r>
        <w:t xml:space="preserve"> </w:t>
      </w:r>
      <w:r>
        <w:t xml:space="preserve">closing the closure’s composite gap — 16 concurrent independent framed round-trips stay intact while an injected 5 MiB length prefix (cap 1 KiB) is rejected with</w:t>
      </w:r>
      <w:r>
        <w:t xml:space="preserve"> </w:t>
      </w:r>
      <w:r>
        <w:rPr>
          <w:rStyle w:val="VerbatimChar"/>
        </w:rPr>
        <w:t xml:space="preserve">ErrRecordTooLarge</w:t>
      </w:r>
      <w:r>
        <w:t xml:space="preserve">, all under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. Mutation dropping the</w:t>
      </w:r>
      <w:r>
        <w:t xml:space="preserve"> </w:t>
      </w:r>
      <w:r>
        <w:rPr>
          <w:rStyle w:val="VerbatimChar"/>
        </w:rPr>
        <w:t xml:space="preserve">ReadRecord</w:t>
      </w:r>
      <w:r>
        <w:t xml:space="preserve"> </w:t>
      </w:r>
      <w:r>
        <w:t xml:space="preserve">oversize guard fails the test (HXC-1567).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80 — Avro event schemas + schema-validated routing (HXC-1119; careful single-threaded TDD build, conductor-gated build/vet/-race + 2 load-bearing mutation bites):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pkg/events</w:t>
      </w:r>
      <w:r>
        <w:t xml:space="preserve"> </w:t>
      </w:r>
      <w:r>
        <w:t xml:space="preserve">— a stdlib-only Avro-subset codec: flat primitive records, spec-faithful binary encoding (zig-zag varint int/long, length-prefixed string/bytes, LE-IEEE-754 double),</w:t>
      </w:r>
      <w:r>
        <w:t xml:space="preserve"> </w:t>
      </w:r>
      <w:r>
        <w:rPr>
          <w:b/>
          <w:bCs/>
        </w:rPr>
        <w:t xml:space="preserve">single-object encoding</w:t>
      </w:r>
      <w:r>
        <w:t xml:space="preserve"> </w:t>
      </w:r>
      <w:r>
        <w:t xml:space="preserve">framing (</w:t>
      </w:r>
      <w:r>
        <w:rPr>
          <w:rStyle w:val="VerbatimChar"/>
        </w:rPr>
        <w:t xml:space="preserve">0xC3 0x01</w:t>
      </w:r>
      <w:r>
        <w:t xml:space="preserve"> </w:t>
      </w:r>
      <w:r>
        <w:t xml:space="preserve">+ 8-byte CRC-64-AVRO fingerprint) so each payload is self-describing, a</w:t>
      </w:r>
      <w:r>
        <w:t xml:space="preserve"> </w:t>
      </w:r>
      <w:r>
        <w:rPr>
          <w:rStyle w:val="VerbatimChar"/>
        </w:rPr>
        <w:t xml:space="preserve">SchemaRegistry</w:t>
      </w:r>
      <w:r>
        <w:t xml:space="preserve"> </w:t>
      </w:r>
      <w:r>
        <w:t xml:space="preserve">giving</w:t>
      </w:r>
      <w:r>
        <w:t xml:space="preserve"> </w:t>
      </w:r>
      <w:r>
        <w:rPr>
          <w:b/>
          <w:bCs/>
        </w:rPr>
        <w:t xml:space="preserve">schema-validated routing</w:t>
      </w:r>
      <w:r>
        <w:t xml:space="preserve"> </w:t>
      </w:r>
      <w:r>
        <w:t xml:space="preserve">(a payload whose writer fingerprint is unregistered is rejected, never mis-decoded), and</w:t>
      </w:r>
      <w:r>
        <w:t xml:space="preserve"> </w:t>
      </w:r>
      <w:r>
        <w:rPr>
          <w:b/>
          <w:bCs/>
        </w:rPr>
        <w:t xml:space="preserve">writer→reader schema resolution</w:t>
      </w:r>
      <w:r>
        <w:t xml:space="preserve"> </w:t>
      </w:r>
      <w:r>
        <w:t xml:space="preserve">for backward+forward-compatible evolution (reader-only fields fill from defaults; writer-only fields skip; a reader-only field without a default is an unresolvable-pair error).</w:t>
      </w:r>
      <w:r>
        <w:t xml:space="preserve"> </w:t>
      </w:r>
      <w:r>
        <w:rPr>
          <w:rStyle w:val="VerbatimChar"/>
        </w:rPr>
        <w:t xml:space="preserve">NodeEventSchemaV1→V2</w:t>
      </w:r>
      <w:r>
        <w:t xml:space="preserve"> </w:t>
      </w:r>
      <w:r>
        <w:t xml:space="preserve">adds a defaulted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field; proven both directions — a V1 consumer reads a V2 payload (skips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) and a V2 consumer reads a V1 payload (synthesizes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from default) — plus concurrent round-trip under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. Live NATS-backend wiring + the other event-type schemas tracked HXC-1626 (HXC-1119).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79 — 2 bounded host-closeable fixes (conductor-gated build/vet/-race + load-bearing mutation bite):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pkg/multiraft</w:t>
      </w:r>
      <w:r>
        <w:t xml:space="preserve"> </w:t>
      </w:r>
      <w:r>
        <w:t xml:space="preserve">— the durability persist-error is now observable through a PUBLIC seam: a registerable</w:t>
      </w:r>
      <w:r>
        <w:t xml:space="preserve"> </w:t>
      </w:r>
      <w:r>
        <w:rPr>
          <w:rStyle w:val="VerbatimChar"/>
        </w:rPr>
        <w:t xml:space="preserve">OnPersistError</w:t>
      </w:r>
      <w:r>
        <w:t xml:space="preserve"> </w:t>
      </w:r>
      <w:r>
        <w:t xml:space="preserve">hook (+</w:t>
      </w:r>
      <w:r>
        <w:t xml:space="preserve"> </w:t>
      </w:r>
      <w:r>
        <w:rPr>
          <w:rStyle w:val="VerbatimChar"/>
        </w:rPr>
        <w:t xml:space="preserve">LastPersistError</w:t>
      </w:r>
      <w:r>
        <w:t xml:space="preserve"> </w:t>
      </w:r>
      <w:r>
        <w:t xml:space="preserve">accessor) fires with the shard id + error from the same Ready-loop path that parks the un-persisted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skips</w:t>
      </w:r>
      <w:r>
        <w:t xml:space="preserve"> 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(HXC-917); previously the fault was only</w:t>
      </w:r>
      <w:r>
        <w:t xml:space="preserve"> </w:t>
      </w:r>
      <w:r>
        <w:rPr>
          <w:rStyle w:val="VerbatimChar"/>
        </w:rPr>
        <w:t xml:space="preserve">log.Printf</w:t>
      </w:r>
      <w:r>
        <w:t xml:space="preserve">’d. Nil hook = prior behavior (HXC-927).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pkg/cloudspot</w:t>
      </w:r>
      <w:r>
        <w:t xml:space="preserve"> </w:t>
      </w:r>
      <w:r>
        <w:t xml:space="preserve">— the GCP and Azure preemption pollers now honor the injected</w:t>
      </w:r>
      <w:r>
        <w:t xml:space="preserve"> </w:t>
      </w:r>
      <w:r>
        <w:rPr>
          <w:rStyle w:val="VerbatimChar"/>
        </w:rPr>
        <w:t xml:space="preserve">WithClock</w:t>
      </w:r>
      <w:r>
        <w:t xml:space="preserve"> </w:t>
      </w:r>
      <w:r>
        <w:t xml:space="preserve">when computing</w:t>
      </w:r>
      <w:r>
        <w:t xml:space="preserve"> </w:t>
      </w:r>
      <w:r>
        <w:rPr>
          <w:rStyle w:val="VerbatimChar"/>
        </w:rPr>
        <w:t xml:space="preserve">PreemptionNotice.Deadline</w:t>
      </w:r>
      <w:r>
        <w:t xml:space="preserve"> </w:t>
      </w:r>
      <w:r>
        <w:t xml:space="preserve">(both used</w:t>
      </w:r>
      <w:r>
        <w:t xml:space="preserve"> </w:t>
      </w:r>
      <w:r>
        <w:rPr>
          <w:rStyle w:val="VerbatimChar"/>
        </w:rPr>
        <w:t xml:space="preserve">time.Now()</w:t>
      </w:r>
      <w:r>
        <w:t xml:space="preserve"> </w:t>
      </w:r>
      <w:r>
        <w:t xml:space="preserve">directly, silently dropping the clock; only the AWS poller honored it), making all three providers deterministically testable with a fake clock (HXC-1616).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78 — 4 disjoint host-closeable streams + a cross-platform SELinux fix (all conductor-gated build/vet/-race + load-bearing mutation bite, not agent self-reports):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internal/console</w:t>
      </w:r>
      <w:r>
        <w:t xml:space="preserve"> </w:t>
      </w:r>
      <w:r>
        <w:t xml:space="preserve">— fixture-driven device-classification hardening:</w:t>
      </w:r>
      <w:r>
        <w:t xml:space="preserve"> </w:t>
      </w:r>
      <w:r>
        <w:rPr>
          <w:rStyle w:val="VerbatimChar"/>
        </w:rPr>
        <w:t xml:space="preserve">testdata/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+</w:t>
      </w:r>
      <w:r>
        <w:rPr>
          <w:rStyle w:val="VerbatimChar"/>
        </w:rPr>
        <w:t xml:space="preserve">device-tree</w:t>
      </w:r>
      <w:r>
        <w:t xml:space="preserve"> </w:t>
      </w:r>
      <w:r>
        <w:t xml:space="preserve">trees for 6 device classes (PS4/PS5/x86-server/RK3588/Raspberry-Pi/generic) with exact-label table assertions; mutating the PS5 zen-2 SoC-match row flips</w:t>
      </w:r>
      <w:r>
        <w:t xml:space="preserve"> </w:t>
      </w:r>
      <w:r>
        <w:rPr>
          <w:rStyle w:val="VerbatimChar"/>
        </w:rPr>
        <w:t xml:space="preserve">ps5_zen2</w:t>
      </w:r>
      <w:r>
        <w:t xml:space="preserve"> </w:t>
      </w:r>
      <w:r>
        <w:t xml:space="preserve">and fails the test. Non-console classes still classify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today (positive labels tracked HXC-1624) (HXC-1158).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scripts/cross-compile-agent.sh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rPr>
          <w:rStyle w:val="VerbatimChar"/>
        </w:rPr>
        <w:t xml:space="preserve">cross-agent</w:t>
      </w:r>
      <w:r>
        <w:t xml:space="preserve"> </w:t>
      </w:r>
      <w:r>
        <w:t xml:space="preserve">target — reproducible ARM64 cross-compilation of</w:t>
      </w:r>
      <w:r>
        <w:t xml:space="preserve"> </w:t>
      </w:r>
      <w:r>
        <w:rPr>
          <w:rStyle w:val="VerbatimChar"/>
        </w:rPr>
        <w:t xml:space="preserve">cmd/helix-agent</w:t>
      </w:r>
      <w:r>
        <w:t xml:space="preserve">: emits linux/arm64 (ELF aarch64), linux/armv7 (ELF 32-bit ARM EABI5) and android/arm64 artifacts with a build-UUID via</w:t>
      </w:r>
      <w:r>
        <w:t xml:space="preserve"> </w:t>
      </w:r>
      <w:r>
        <w:rPr>
          <w:rStyle w:val="VerbatimChar"/>
        </w:rPr>
        <w:t xml:space="preserve">-ldflags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--version</w:t>
      </w:r>
      <w:r>
        <w:t xml:space="preserve"> </w:t>
      </w:r>
      <w:r>
        <w:t xml:space="preserve">print path;</w:t>
      </w:r>
      <w:r>
        <w:t xml:space="preserve"> </w:t>
      </w:r>
      <w:r>
        <w:rPr>
          <w:rStyle w:val="VerbatimChar"/>
        </w:rPr>
        <w:t xml:space="preserve">crosscompile_test.go</w:t>
      </w:r>
      <w:r>
        <w:t xml:space="preserve"> </w:t>
      </w:r>
      <w:r>
        <w:t xml:space="preserve">asserts</w:t>
      </w:r>
      <w:r>
        <w:t xml:space="preserve"> </w:t>
      </w:r>
      <w:r>
        <w:rPr>
          <w:rStyle w:val="VerbatimChar"/>
        </w:rPr>
        <w:t xml:space="preserve">elf.EM_AARCH64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debug/elf</w:t>
      </w:r>
      <w:r>
        <w:t xml:space="preserve">. CGO-enabled cross (no</w:t>
      </w:r>
      <w:r>
        <w:t xml:space="preserve"> </w:t>
      </w:r>
      <w:r>
        <w:rPr>
          <w:rStyle w:val="VerbatimChar"/>
        </w:rPr>
        <w:t xml:space="preserve">zig cc</w:t>
      </w:r>
      <w:r>
        <w:t xml:space="preserve">/</w:t>
      </w:r>
      <w:r>
        <w:rPr>
          <w:rStyle w:val="VerbatimChar"/>
        </w:rPr>
        <w:t xml:space="preserve">aarch64-gnu-gcc</w:t>
      </w:r>
      <w:r>
        <w:t xml:space="preserve"> </w:t>
      </w:r>
      <w:r>
        <w:t xml:space="preserve">on host) and on-real-SBC execution are honest SKIPs (HXC-1622/HXC-1623) (HXC-1167).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docs/architecture/PHASE_8C_INTEGRATION.md</w:t>
      </w:r>
      <w:r>
        <w:t xml:space="preserve"> </w:t>
      </w:r>
      <w:r>
        <w:t xml:space="preserve">— code-grounded Phase-8C integration map (attestation→scheduler, e2ee→orchestrator, marketplace) citing real</w:t>
      </w:r>
      <w:r>
        <w:t xml:space="preserve"> </w:t>
      </w:r>
      <w:r>
        <w:rPr>
          <w:rStyle w:val="VerbatimChar"/>
        </w:rPr>
        <w:t xml:space="preserve">pkg/resources</w:t>
      </w:r>
      <w:r>
        <w:t xml:space="preserve"> </w:t>
      </w:r>
      <w:r>
        <w:t xml:space="preserve">symbols; scheduler attestation-wiring labeled PLANNED (verified: no</w:t>
      </w:r>
      <w:r>
        <w:t xml:space="preserve"> </w:t>
      </w:r>
      <w:r>
        <w:rPr>
          <w:rStyle w:val="VerbatimChar"/>
        </w:rPr>
        <w:t xml:space="preserve">SetAttested</w:t>
      </w:r>
      <w:r>
        <w:t xml:space="preserve"> </w:t>
      </w:r>
      <w:r>
        <w:t xml:space="preserve">callers) (HXC-1614).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docs/PHASE_8C_EXIT_GATE_EVIDENCE.md</w:t>
      </w:r>
      <w:r>
        <w:t xml:space="preserve"> </w:t>
      </w:r>
      <w:r>
        <w:t xml:space="preserve">— CLAUDE-1 exit-gate evidence matrix (PROVEN 9 / PARTIAL 6 / NOT-YET 7); PROVEN rows cite real</w:t>
      </w:r>
      <w:r>
        <w:t xml:space="preserve"> </w:t>
      </w:r>
      <w:r>
        <w:rPr>
          <w:rStyle w:val="VerbatimChar"/>
        </w:rPr>
        <w:t xml:space="preserve">pkg/metering</w:t>
      </w:r>
      <w:r>
        <w:t xml:space="preserve">+</w:t>
      </w:r>
      <w:r>
        <w:rPr>
          <w:rStyle w:val="VerbatimChar"/>
        </w:rPr>
        <w:t xml:space="preserve">pkg/auditproof</w:t>
      </w:r>
      <w:r>
        <w:t xml:space="preserve"> </w:t>
      </w:r>
      <w:r>
        <w:t xml:space="preserve">tests, NOT-YET rows cite Queued tickets (HXC-1613).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containers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 (</w:t>
      </w:r>
      <w:r>
        <w:rPr>
          <w:rStyle w:val="VerbatimChar"/>
          <w:b/>
          <w:bCs/>
        </w:rPr>
        <w:t xml:space="preserve">pkg/crossbuild</w:t>
      </w:r>
      <w:r>
        <w:rPr>
          <w:b/>
          <w:bCs/>
        </w:rPr>
        <w:t xml:space="preserve">)</w:t>
      </w:r>
      <w:r>
        <w:t xml:space="preserve"> </w:t>
      </w:r>
      <w:r>
        <w:t xml:space="preserve">— SELinux bind-mount relabel made conditional + cross-platform:</w:t>
      </w:r>
      <w:r>
        <w:t xml:space="preserve"> </w:t>
      </w:r>
      <w:r>
        <w:rPr>
          <w:rStyle w:val="VerbatimChar"/>
        </w:rPr>
        <w:t xml:space="preserve">:Z</w:t>
      </w:r>
      <w:r>
        <w:t xml:space="preserve"> </w:t>
      </w:r>
      <w:r>
        <w:t xml:space="preserve">private /</w:t>
      </w:r>
      <w:r>
        <w:t xml:space="preserve"> </w:t>
      </w:r>
      <w:r>
        <w:rPr>
          <w:rStyle w:val="VerbatimChar"/>
        </w:rPr>
        <w:t xml:space="preserve">:z</w:t>
      </w:r>
      <w:r>
        <w:t xml:space="preserve"> </w:t>
      </w:r>
      <w:r>
        <w:t xml:space="preserve">shared</w:t>
      </w:r>
      <w:r>
        <w:t xml:space="preserve"> </w:t>
      </w:r>
      <w:r>
        <w:rPr>
          <w:b/>
          <w:bCs/>
        </w:rPr>
        <w:t xml:space="preserve">only when SELinux is active</w:t>
      </w:r>
      <w:r>
        <w:t xml:space="preserve">, empty on macOS / non-SELinux Linux (was hardcoded</w:t>
      </w:r>
      <w:r>
        <w:t xml:space="preserve"> </w:t>
      </w:r>
      <w:r>
        <w:rPr>
          <w:rStyle w:val="VerbatimChar"/>
        </w:rPr>
        <w:t xml:space="preserve">:Z</w:t>
      </w:r>
      <w:r>
        <w:t xml:space="preserve">, breaking podman-machine/Docker-Desktop &amp; shared-volume reuse); injectable detection, panic-recovered fail-safe, stress+chaos coverage; CLAUDE-2 §11.4.81 (HXC-1621, submodule</w:t>
      </w:r>
      <w:r>
        <w:t xml:space="preserve"> </w:t>
      </w:r>
      <w:r>
        <w:rPr>
          <w:rStyle w:val="VerbatimChar"/>
        </w:rPr>
        <w:t xml:space="preserve">1598f28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Waves 76+77 — two concurrent subagent waves, 8 disjoint host-closeable streams (all independently gated build/vet/-race + load-bearing mutation bite per stream):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internal/llm</w:t>
      </w:r>
      <w:r>
        <w:t xml:space="preserve"> </w:t>
      </w:r>
      <w:r>
        <w:t xml:space="preserve">— advisory engine (MIGRATION/SCALING/CONFIG/ALERT/OPTIMIZATION) carrying rationale + confidence + risk,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persistence, a non-LOW-risk approval gate (never auto-applied without explicit approval), and a mandatory</w:t>
      </w:r>
      <w:r>
        <w:t xml:space="preserve"> </w:t>
      </w:r>
      <w:r>
        <w:rPr>
          <w:rStyle w:val="VerbatimChar"/>
        </w:rPr>
        <w:t xml:space="preserve">LLMsVerifier</w:t>
      </w:r>
      <w:r>
        <w:t xml:space="preserve"> </w:t>
      </w:r>
      <w:r>
        <w:t xml:space="preserve">that rejects hallucinated/unsafe actions; the LLM is an injectable</w:t>
      </w:r>
      <w:r>
        <w:t xml:space="preserve"> </w:t>
      </w:r>
      <w:r>
        <w:rPr>
          <w:rStyle w:val="VerbatimChar"/>
        </w:rPr>
        <w:t xml:space="preserve">Advisor</w:t>
      </w:r>
      <w:r>
        <w:t xml:space="preserve"> </w:t>
      </w:r>
      <w:r>
        <w:t xml:space="preserve">so the gate is deterministic and host-closeable (HXC-1126).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pkg/benchmark</w:t>
      </w:r>
      <w:r>
        <w:t xml:space="preserve"> </w:t>
      </w:r>
      <w:r>
        <w:t xml:space="preserve">— micro-benchmarker producing a real, repeatable normalized on-host CPU score (+ typed GPU TFLOPS / NPU TOPS seams), repeatability asserted within a coefficient-of-variation tolerance band (HXC-1308).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pkg/security/e2ee</w:t>
      </w:r>
      <w:r>
        <w:t xml:space="preserve"> </w:t>
      </w:r>
      <w:r>
        <w:t xml:space="preserve">(</w:t>
      </w:r>
      <w:r>
        <w:rPr>
          <w:b/>
          <w:bCs/>
        </w:rPr>
        <w:t xml:space="preserve">security submodule</w:t>
      </w:r>
      <w:r>
        <w:t xml:space="preserve">) — gzip-before-encrypt payload compression matching the Chutes envelope framing: measurable wire-size reduction, byte-exact decrypt+gunzip round-trip, only applied when it actually shrinks (HXC-1564).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cmd/dst-sim</w:t>
      </w:r>
      <w:r>
        <w:t xml:space="preserve"> </w:t>
      </w:r>
      <w:r>
        <w:t xml:space="preserve">— 1000-seed deterministic-simulation gate composing</w:t>
      </w:r>
      <w:r>
        <w:t xml:space="preserve"> </w:t>
      </w:r>
      <w:r>
        <w:rPr>
          <w:rStyle w:val="VerbatimChar"/>
        </w:rPr>
        <w:t xml:space="preserve">pkg/porcupine</w:t>
      </w:r>
      <w:r>
        <w:t xml:space="preserve">; exits non-zero naming the offending seed on a linearizability violation (ran 1000 seeds exit 0, deterministic across reruns) (HXC-915).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docs/MVP_ARCHITECTURE.md</w:t>
      </w:r>
      <w:r>
        <w:t xml:space="preserve"> </w:t>
      </w:r>
      <w:r>
        <w:t xml:space="preserve">— living seven-layer architecture + service-communication Mermaid grounded in real packages, with a Go drift-validator that fails the build if the doc names a path that no longer exists; docs_chain-tracked (HXC-1145).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pkg/gpu</w:t>
      </w:r>
      <w:r>
        <w:t xml:space="preserve"> </w:t>
      </w:r>
      <w:r>
        <w:t xml:space="preserve">— thread-safe</w:t>
      </w:r>
      <w:r>
        <w:t xml:space="preserve"> </w:t>
      </w:r>
      <w:r>
        <w:rPr>
          <w:rStyle w:val="VerbatimChar"/>
        </w:rPr>
        <w:t xml:space="preserve">ProviderAdapter</w:t>
      </w:r>
      <w:r>
        <w:t xml:space="preserve"> </w:t>
      </w:r>
      <w:r>
        <w:t xml:space="preserve">registration hooks (</w:t>
      </w:r>
      <w:r>
        <w:rPr>
          <w:rStyle w:val="VerbatimChar"/>
        </w:rPr>
        <w:t xml:space="preserve">Register</w:t>
      </w:r>
      <w:r>
        <w:t xml:space="preserve">/</w:t>
      </w:r>
      <w:r>
        <w:rPr>
          <w:rStyle w:val="VerbatimChar"/>
        </w:rPr>
        <w:t xml:space="preserve">List</w:t>
      </w:r>
      <w:r>
        <w:t xml:space="preserve">/</w:t>
      </w:r>
      <w:r>
        <w:rPr>
          <w:rStyle w:val="VerbatimChar"/>
        </w:rPr>
        <w:t xml:space="preserve">Get</w:t>
      </w:r>
      <w:r>
        <w:t xml:space="preserve">/</w:t>
      </w:r>
      <w:r>
        <w:rPr>
          <w:rStyle w:val="VerbatimChar"/>
        </w:rPr>
        <w:t xml:space="preserve">Lookup</w:t>
      </w:r>
      <w:r>
        <w:t xml:space="preserve">) exposing a pool-facing listing, duplicate-name guarded, race-free under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(HXC-1533).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pkg/cloudspot</w:t>
      </w:r>
      <w:r>
        <w:t xml:space="preserve"> </w:t>
      </w:r>
      <w:r>
        <w:t xml:space="preserve">— real AWS IMDSv2 (token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→ authenticated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spot instance-action), Azure scheduled-events, and GCP preemption pollers behind</w:t>
      </w:r>
      <w:r>
        <w:t xml:space="preserve"> </w:t>
      </w:r>
      <w:r>
        <w:rPr>
          <w:rStyle w:val="VerbatimChar"/>
        </w:rPr>
        <w:t xml:space="preserve">SignalSource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drain→checkpoint→upload</w:t>
      </w:r>
      <w:r>
        <w:t xml:space="preserve"> </w:t>
      </w:r>
      <w:r>
        <w:t xml:space="preserve">via an injectable sink; proven against</w:t>
      </w:r>
      <w:r>
        <w:t xml:space="preserve"> </w:t>
      </w:r>
      <w:r>
        <w:rPr>
          <w:rStyle w:val="VerbatimChar"/>
        </w:rPr>
        <w:t xml:space="preserve">httptest</w:t>
      </w:r>
      <w:r>
        <w:t xml:space="preserve"> </w:t>
      </w:r>
      <w:r>
        <w:t xml:space="preserve">fixtures replaying the genuine wire protocol (live cloud deferred, HXC-1617) (HXC-1328).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pkg/tierdetect</w:t>
      </w:r>
      <w:r>
        <w:t xml:space="preserve"> </w:t>
      </w:r>
      <w:r>
        <w:t xml:space="preserve">— real cross-platform host-capability detection (darwin</w:t>
      </w:r>
      <w:r>
        <w:t xml:space="preserve"> </w:t>
      </w:r>
      <w:r>
        <w:rPr>
          <w:rStyle w:val="VerbatimChar"/>
        </w:rPr>
        <w:t xml:space="preserve">sysctl</w:t>
      </w:r>
      <w:r>
        <w:t xml:space="preserve">/arch + linux</w:t>
      </w:r>
      <w:r>
        <w:t xml:space="preserve"> </w:t>
      </w:r>
      <w:r>
        <w:rPr>
          <w:rStyle w:val="VerbatimChar"/>
        </w:rPr>
        <w:t xml:space="preserve">/dev/kvm</w:t>
      </w:r>
      <w:r>
        <w:t xml:space="preserve">,</w:t>
      </w:r>
      <w:r>
        <w:rPr>
          <w:rStyle w:val="VerbatimChar"/>
        </w:rPr>
        <w:t xml:space="preserve">/proc</w:t>
      </w:r>
      <w:r>
        <w:t xml:space="preserve">,</w:t>
      </w:r>
      <w:r>
        <w:rPr>
          <w:rStyle w:val="VerbatimChar"/>
        </w:rPr>
        <w:t xml:space="preserve">binfmt</w:t>
      </w:r>
      <w:r>
        <w:t xml:space="preserve"> </w:t>
      </w:r>
      <w:r>
        <w:t xml:space="preserve">behind one build-tagged interface) gating tier requests pre-provision with a typed</w:t>
      </w:r>
      <w:r>
        <w:t xml:space="preserve"> </w:t>
      </w:r>
      <w:r>
        <w:rPr>
          <w:rStyle w:val="VerbatimChar"/>
        </w:rPr>
        <w:t xml:space="preserve">MissingCapabilityError</w:t>
      </w:r>
      <w:r>
        <w:t xml:space="preserve"> </w:t>
      </w:r>
      <w:r>
        <w:t xml:space="preserve">(HXC-1230).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75 — provider hardening, security &amp; boot readiness (5 items, all independently gated):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pkg/provider/runpod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Provision</w:t>
      </w:r>
      <w:r>
        <w:t xml:space="preserve"> </w:t>
      </w:r>
      <w:r>
        <w:t xml:space="preserve">no longer holds the mutex across the</w:t>
      </w:r>
      <w:r>
        <w:t xml:space="preserve"> </w:t>
      </w:r>
      <w:r>
        <w:rPr>
          <w:rStyle w:val="VerbatimChar"/>
        </w:rPr>
        <w:t xml:space="preserve">ColdProvision</w:t>
      </w:r>
      <w:r>
        <w:t xml:space="preserve"> </w:t>
      </w:r>
      <w:r>
        <w:t xml:space="preserve">network RPC (concurrent cold provisions overlap;</w:t>
      </w:r>
      <w:r>
        <w:t xml:space="preserve"> </w:t>
      </w:r>
      <w:r>
        <w:rPr>
          <w:rStyle w:val="VerbatimChar"/>
        </w:rPr>
        <w:t xml:space="preserve">reserved</w:t>
      </w:r>
      <w:r>
        <w:t xml:space="preserve"> </w:t>
      </w:r>
      <w:r>
        <w:t xml:space="preserve">counter preserves capacity), and</w:t>
      </w:r>
      <w:r>
        <w:t xml:space="preserve"> </w:t>
      </w:r>
      <w:r>
        <w:rPr>
          <w:rStyle w:val="VerbatimChar"/>
        </w:rPr>
        <w:t xml:space="preserve">EndpointOf(id)</w:t>
      </w:r>
      <w:r>
        <w:t xml:space="preserve"> </w:t>
      </w:r>
      <w:r>
        <w:t xml:space="preserve">surfaces the reachable worker endpoint (HXC-919).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pkg/marketplaceadapter</w:t>
      </w:r>
      <w:r>
        <w:t xml:space="preserve"> </w:t>
      </w:r>
      <w:r>
        <w:t xml:space="preserve">(</w:t>
      </w:r>
      <w:r>
        <w:rPr>
          <w:b/>
          <w:bCs/>
        </w:rPr>
        <w:t xml:space="preserve">security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buildSDL</w:t>
      </w:r>
      <w:r>
        <w:t xml:space="preserve"> </w:t>
      </w:r>
      <w:r>
        <w:t xml:space="preserve">YAML-encodes caller-controlled fields to contain manifest injection, and the Akash reputation gate is no longer bypassable by a zero-value adapter (HXC-918).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pkg/provider/chutes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parseRetryAfter</w:t>
      </w:r>
      <w:r>
        <w:t xml:space="preserve"> </w:t>
      </w:r>
      <w:r>
        <w:t xml:space="preserve">HTTP-date branch + past-date clamp now covered by tests (HXC-920).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internal/console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BootCoordinator</w:t>
      </w:r>
      <w:r>
        <w:t xml:space="preserve"> </w:t>
      </w:r>
      <w:r>
        <w:t xml:space="preserve">wired into the real</w:t>
      </w:r>
      <w:r>
        <w:t xml:space="preserve"> </w:t>
      </w:r>
      <w:r>
        <w:rPr>
          <w:rStyle w:val="VerbatimChar"/>
        </w:rPr>
        <w:t xml:space="preserve">Registrar</w:t>
      </w:r>
      <w:r>
        <w:t xml:space="preserve"> </w:t>
      </w:r>
      <w:r>
        <w:t xml:space="preserve">via a</w:t>
      </w:r>
      <w:r>
        <w:t xml:space="preserve"> </w:t>
      </w:r>
      <w:r>
        <w:rPr>
          <w:rStyle w:val="VerbatimChar"/>
        </w:rPr>
        <w:t xml:space="preserve">ReadyGate</w:t>
      </w:r>
      <w:r>
        <w:t xml:space="preserve"> </w:t>
      </w:r>
      <w:r>
        <w:t xml:space="preserve">so node registration blocks on boot readiness (HXC-1147).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docs/guides/phase_02_architecture.md</w:t>
      </w:r>
      <w:r>
        <w:t xml:space="preserve"> </w:t>
      </w:r>
      <w:r>
        <w:t xml:space="preserve">— Phase-02 architecture guide + Mermaid diagram, docs_chain-tracked (HXC-1164).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74 — accelerator probing, power-aware edge &amp; raft durability (5 items, all independently gated build/vet/-race + load-bearing mutation bite):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pkg/resources</w:t>
      </w:r>
      <w:r>
        <w:t xml:space="preserve"> </w:t>
      </w:r>
      <w:r>
        <w:t xml:space="preserve">accelerator reporting:</w:t>
      </w:r>
      <w:r>
        <w:t xml:space="preserve"> </w:t>
      </w:r>
      <w:r>
        <w:rPr>
          <w:rStyle w:val="VerbatimChar"/>
        </w:rPr>
        <w:t xml:space="preserve">GPUInfo.TFLOPS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Accelerators{NPUTops,FPGALogicElements,QPUPresent}</w:t>
      </w:r>
      <w:r>
        <w:t xml:space="preserve">, real per-OS probe (darwin Apple-GPU TFLOPS from</w:t>
      </w:r>
      <w:r>
        <w:t xml:space="preserve"> </w:t>
      </w:r>
      <w:r>
        <w:rPr>
          <w:rStyle w:val="VerbatimChar"/>
        </w:rPr>
        <w:t xml:space="preserve">system_profiler</w:t>
      </w:r>
      <w:r>
        <w:t xml:space="preserve">, linux sysfs PCI catalog) + operator override-label fallback (HXC-1300).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pkg/powergater</w:t>
      </w:r>
      <w:r>
        <w:t xml:space="preserve"> </w:t>
      </w:r>
      <w:r>
        <w:t xml:space="preserve">— charging-gated</w:t>
      </w:r>
      <w:r>
        <w:t xml:space="preserve"> </w:t>
      </w:r>
      <w:r>
        <w:rPr>
          <w:rStyle w:val="VerbatimChar"/>
        </w:rPr>
        <w:t xml:space="preserve">CanAcceptWork() (bool, reason)</w:t>
      </w:r>
      <w:r>
        <w:t xml:space="preserve"> </w:t>
      </w:r>
      <w:r>
        <w:t xml:space="preserve">work-acceptance guard with real darwin</w:t>
      </w:r>
      <w:r>
        <w:t xml:space="preserve"> </w:t>
      </w:r>
      <w:r>
        <w:rPr>
          <w:rStyle w:val="VerbatimChar"/>
        </w:rPr>
        <w:t xml:space="preserve">pmset</w:t>
      </w:r>
      <w:r>
        <w:t xml:space="preserve"> </w:t>
      </w:r>
      <w:r>
        <w:t xml:space="preserve">/ linux sysfs</w:t>
      </w:r>
      <w:r>
        <w:t xml:space="preserve"> </w:t>
      </w:r>
      <w:r>
        <w:rPr>
          <w:rStyle w:val="VerbatimChar"/>
        </w:rPr>
        <w:t xml:space="preserve">PowerSource</w:t>
      </w:r>
      <w:r>
        <w:t xml:space="preserve"> </w:t>
      </w:r>
      <w:r>
        <w:t xml:space="preserve">(HXC-1175).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pkg/edgeheartbeat</w:t>
      </w:r>
      <w:r>
        <w:t xml:space="preserve"> </w:t>
      </w:r>
      <w:r>
        <w:t xml:space="preserve">— battery/charging/thermal/network heartbeat + churn-timeout collector over a real loopback transport, real per-OS</w:t>
      </w:r>
      <w:r>
        <w:t xml:space="preserve"> </w:t>
      </w:r>
      <w:r>
        <w:rPr>
          <w:rStyle w:val="VerbatimChar"/>
        </w:rPr>
        <w:t xml:space="preserve">TelemetrySource</w:t>
      </w:r>
      <w:r>
        <w:t xml:space="preserve"> </w:t>
      </w:r>
      <w:r>
        <w:t xml:space="preserve">(HXC-1185).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pkg/multiraft</w:t>
      </w:r>
      <w:r>
        <w:t xml:space="preserve"> </w:t>
      </w:r>
      <w:r>
        <w:rPr>
          <w:b/>
          <w:bCs/>
        </w:rPr>
        <w:t xml:space="preserve">durability fix</w:t>
      </w:r>
      <w:r>
        <w:t xml:space="preserve">: a</w:t>
      </w:r>
      <w:r>
        <w:t xml:space="preserve"> </w:t>
      </w:r>
      <w:r>
        <w:rPr>
          <w:rStyle w:val="VerbatimChar"/>
        </w:rPr>
        <w:t xml:space="preserve">ShardStorage</w:t>
      </w:r>
      <w:r>
        <w:t xml:space="preserve"> </w:t>
      </w:r>
      <w:r>
        <w:t xml:space="preserve">persistence error now</w:t>
      </w:r>
      <w:r>
        <w:t xml:space="preserve"> </w:t>
      </w:r>
      <w:r>
        <w:rPr>
          <w:b/>
          <w:bCs/>
        </w:rPr>
        <w:t xml:space="preserve">parks</w:t>
      </w:r>
      <w:r>
        <w:t xml:space="preserve"> </w:t>
      </w:r>
      <w:r>
        <w:t xml:space="preserve">the un-persisted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skips</w:t>
      </w:r>
      <w:r>
        <w:t xml:space="preserve"> 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(no false</w:t>
      </w:r>
      <w:r>
        <w:t xml:space="preserve"> </w:t>
      </w:r>
      <w:r>
        <w:t xml:space="preserve">“durably handled”</w:t>
      </w:r>
      <w:r>
        <w:t xml:space="preserve">), instead of swallowing the error (HXC-917).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docs/NODE_PROVISIONING_BOUNDARY.md</w:t>
      </w:r>
      <w:r>
        <w:t xml:space="preserve"> </w:t>
      </w:r>
      <w:r>
        <w:t xml:space="preserve">— normative no-jailbreak/no-root/no-unlock provisioning boundary, registered in docs_chain (HXC-1146).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Foundation distributed-systems library (</w:t>
      </w:r>
      <w:r>
        <w:rPr>
          <w:rStyle w:val="VerbatimChar"/>
          <w:b/>
          <w:bCs/>
        </w:rPr>
        <w:t xml:space="preserve">pkg/</w:t>
      </w:r>
      <w:r>
        <w:rPr>
          <w:b/>
          <w:bCs/>
        </w:rPr>
        <w:t xml:space="preserve">)</w:t>
      </w:r>
      <w:r>
        <w:t xml:space="preserve"> </w:t>
      </w:r>
      <w:r>
        <w:t xml:space="preserve">— a large, growing pure-Go, deterministic, mutation-tested package set. Recent additions include:</w:t>
      </w:r>
    </w:p>
    <w:p>
      <w:pPr>
        <w:pStyle w:val="Compact"/>
        <w:numPr>
          <w:ilvl w:val="1"/>
          <w:numId w:val="1010"/>
        </w:numPr>
      </w:pPr>
      <w:r>
        <w:t xml:space="preserve">Consensus/coordination:</w:t>
      </w:r>
      <w:r>
        <w:t xml:space="preserve"> </w:t>
      </w:r>
      <w:r>
        <w:rPr>
          <w:rStyle w:val="VerbatimChar"/>
        </w:rPr>
        <w:t xml:space="preserve">voting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failconfirm</w:t>
      </w:r>
      <w:r>
        <w:t xml:space="preserve">,</w:t>
      </w:r>
      <w:r>
        <w:t xml:space="preserve"> </w:t>
      </w:r>
      <w:r>
        <w:rPr>
          <w:rStyle w:val="VerbatimChar"/>
        </w:rPr>
        <w:t xml:space="preserve">heartbeatcoalescer</w:t>
      </w:r>
      <w:r>
        <w:t xml:space="preserve">,</w:t>
      </w:r>
      <w:r>
        <w:t xml:space="preserve"> </w:t>
      </w:r>
      <w:r>
        <w:rPr>
          <w:rStyle w:val="VerbatimChar"/>
        </w:rPr>
        <w:t xml:space="preserve">splitbrainalert</w:t>
      </w:r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Replication/state:</w:t>
      </w:r>
      <w:r>
        <w:t xml:space="preserve"> </w:t>
      </w:r>
      <w:r>
        <w:rPr>
          <w:rStyle w:val="VerbatimChar"/>
        </w:rPr>
        <w:t xml:space="preserve">mvcc</w:t>
      </w:r>
      <w:r>
        <w:t xml:space="preserve"> </w:t>
      </w:r>
      <w:r>
        <w:t xml:space="preserve">(B-tree time-travel store),</w:t>
      </w:r>
      <w:r>
        <w:t xml:space="preserve"> </w:t>
      </w:r>
      <w:r>
        <w:rPr>
          <w:rStyle w:val="VerbatimChar"/>
        </w:rPr>
        <w:t xml:space="preserve">antientropy</w:t>
      </w:r>
      <w:r>
        <w:t xml:space="preserve"> </w:t>
      </w:r>
      <w:r>
        <w:t xml:space="preserve">(hinted-handoff + read-repair + Merkle diff),</w:t>
      </w:r>
      <w:r>
        <w:t xml:space="preserve"> </w:t>
      </w:r>
      <w:r>
        <w:rPr>
          <w:rStyle w:val="VerbatimChar"/>
        </w:rPr>
        <w:t xml:space="preserve">watchmanager</w:t>
      </w:r>
      <w:r>
        <w:t xml:space="preserve"> </w:t>
      </w:r>
      <w:r>
        <w:t xml:space="preserve">(synced/unsynced/victim watch groups),</w:t>
      </w:r>
      <w:r>
        <w:t xml:space="preserve"> </w:t>
      </w:r>
      <w:r>
        <w:rPr>
          <w:rStyle w:val="VerbatimChar"/>
        </w:rPr>
        <w:t xml:space="preserve">crdt</w:t>
      </w:r>
      <w:r>
        <w:t xml:space="preserve">/</w:t>
      </w:r>
      <w:r>
        <w:rPr>
          <w:rStyle w:val="VerbatimChar"/>
        </w:rPr>
        <w:t xml:space="preserve">merkle</w:t>
      </w:r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Scheduling/placement:</w:t>
      </w:r>
      <w:r>
        <w:t xml:space="preserve"> </w:t>
      </w:r>
      <w:r>
        <w:rPr>
          <w:rStyle w:val="VerbatimChar"/>
        </w:rPr>
        <w:t xml:space="preserve">constraints</w:t>
      </w:r>
      <w:r>
        <w:t xml:space="preserve"> </w:t>
      </w:r>
      <w:r>
        <w:t xml:space="preserve">(Pacemaker 4-type),</w:t>
      </w:r>
      <w:r>
        <w:t xml:space="preserve"> </w:t>
      </w:r>
      <w:r>
        <w:rPr>
          <w:rStyle w:val="VerbatimChar"/>
        </w:rPr>
        <w:t xml:space="preserve">preempt</w:t>
      </w:r>
      <w:r>
        <w:t xml:space="preserve"> </w:t>
      </w:r>
      <w:r>
        <w:t xml:space="preserve">(value-multiplier),</w:t>
      </w:r>
      <w:r>
        <w:t xml:space="preserve"> </w:t>
      </w:r>
      <w:r>
        <w:rPr>
          <w:rStyle w:val="VerbatimChar"/>
        </w:rPr>
        <w:t xml:space="preserve">priorityqueue</w:t>
      </w:r>
      <w:r>
        <w:t xml:space="preserve"> </w:t>
      </w:r>
      <w:r>
        <w:t xml:space="preserve">(multifactor aging),</w:t>
      </w:r>
      <w:r>
        <w:t xml:space="preserve"> </w:t>
      </w:r>
      <w:r>
        <w:rPr>
          <w:rStyle w:val="VerbatimChar"/>
        </w:rPr>
        <w:t xml:space="preserve">workclaim</w:t>
      </w:r>
      <w:r>
        <w:t xml:space="preserve"> </w:t>
      </w:r>
      <w:r>
        <w:t xml:space="preserve">(SKIP-LOCKED),</w:t>
      </w:r>
      <w:r>
        <w:t xml:space="preserve"> </w:t>
      </w:r>
      <w:r>
        <w:rPr>
          <w:rStyle w:val="VerbatimChar"/>
        </w:rPr>
        <w:t xml:space="preserve">admissioncontrol</w:t>
      </w:r>
      <w:r>
        <w:t xml:space="preserve"> </w:t>
      </w:r>
      <w:r>
        <w:t xml:space="preserve">(N+K reserve),</w:t>
      </w:r>
      <w:r>
        <w:t xml:space="preserve"> </w:t>
      </w:r>
      <w:r>
        <w:rPr>
          <w:rStyle w:val="VerbatimChar"/>
        </w:rPr>
        <w:t xml:space="preserve">budgetcap</w:t>
      </w:r>
      <w:r>
        <w:t xml:space="preserve">,</w:t>
      </w:r>
      <w:r>
        <w:t xml:space="preserve"> </w:t>
      </w:r>
      <w:r>
        <w:rPr>
          <w:rStyle w:val="VerbatimChar"/>
        </w:rPr>
        <w:t xml:space="preserve">qos</w:t>
      </w:r>
      <w:r>
        <w:t xml:space="preserve">,</w:t>
      </w:r>
      <w:r>
        <w:t xml:space="preserve"> </w:t>
      </w:r>
      <w:r>
        <w:rPr>
          <w:rStyle w:val="VerbatimChar"/>
        </w:rPr>
        <w:t xml:space="preserve">suitability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ewmarank</w:t>
      </w:r>
      <w:r>
        <w:t xml:space="preserve">,</w:t>
      </w:r>
      <w:r>
        <w:t xml:space="preserve"> </w:t>
      </w:r>
      <w:r>
        <w:rPr>
          <w:rStyle w:val="VerbatimChar"/>
        </w:rPr>
        <w:t xml:space="preserve">fallbackchain</w:t>
      </w:r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GPU/resource &amp; cost:</w:t>
      </w:r>
      <w:r>
        <w:t xml:space="preserve"> </w:t>
      </w:r>
      <w:r>
        <w:rPr>
          <w:rStyle w:val="VerbatimChar"/>
        </w:rPr>
        <w:t xml:space="preserve">costsched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latencysched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healthmonitor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gpuattest</w:t>
      </w:r>
      <w:r>
        <w:t xml:space="preserve"> </w:t>
      </w:r>
      <w:r>
        <w:t xml:space="preserve">(attestation crypto: challenge/response, proof-of-GPU-work, O(1) spot-check, device-sealing),</w:t>
      </w:r>
      <w:r>
        <w:t xml:space="preserve"> </w:t>
      </w:r>
      <w:r>
        <w:rPr>
          <w:rStyle w:val="VerbatimChar"/>
        </w:rPr>
        <w:t xml:space="preserve">attestadmit</w:t>
      </w:r>
      <w:r>
        <w:t xml:space="preserve">,</w:t>
      </w:r>
      <w:r>
        <w:t xml:space="preserve"> </w:t>
      </w:r>
      <w:r>
        <w:rPr>
          <w:rStyle w:val="VerbatimChar"/>
        </w:rPr>
        <w:t xml:space="preserve">quantization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(TCO),</w:t>
      </w:r>
      <w:r>
        <w:t xml:space="preserve"> </w:t>
      </w:r>
      <w:r>
        <w:rPr>
          <w:rStyle w:val="VerbatimChar"/>
        </w:rPr>
        <w:t xml:space="preserve">pool</w:t>
      </w:r>
      <w:r>
        <w:t xml:space="preserve">,</w:t>
      </w:r>
      <w:r>
        <w:t xml:space="preserve"> </w:t>
      </w:r>
      <w:r>
        <w:rPr>
          <w:rStyle w:val="VerbatimChar"/>
        </w:rPr>
        <w:t xml:space="preserve">burst</w:t>
      </w:r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Messaging/flow &amp; edge:</w:t>
      </w:r>
      <w:r>
        <w:t xml:space="preserve"> </w:t>
      </w:r>
      <w:r>
        <w:rPr>
          <w:rStyle w:val="VerbatimChar"/>
        </w:rPr>
        <w:t xml:space="preserve">flowcontrol</w:t>
      </w:r>
      <w:r>
        <w:t xml:space="preserve"> </w:t>
      </w:r>
      <w:r>
        <w:t xml:space="preserve">(K8s APF),</w:t>
      </w:r>
      <w:r>
        <w:t xml:space="preserve"> </w:t>
      </w:r>
      <w:r>
        <w:rPr>
          <w:rStyle w:val="VerbatimChar"/>
        </w:rPr>
        <w:t xml:space="preserve">idempotent</w:t>
      </w:r>
      <w:r>
        <w:t xml:space="preserve"> </w:t>
      </w:r>
      <w:r>
        <w:t xml:space="preserve">(exactly-once),</w:t>
      </w:r>
      <w:r>
        <w:t xml:space="preserve"> </w:t>
      </w:r>
      <w:r>
        <w:rPr>
          <w:rStyle w:val="VerbatimChar"/>
        </w:rPr>
        <w:t xml:space="preserve">rebalance</w:t>
      </w:r>
      <w:r>
        <w:t xml:space="preserve"> </w:t>
      </w:r>
      <w:r>
        <w:t xml:space="preserve">(cooperative-sticky),</w:t>
      </w:r>
      <w:r>
        <w:t xml:space="preserve"> </w:t>
      </w:r>
      <w:r>
        <w:rPr>
          <w:rStyle w:val="VerbatimChar"/>
        </w:rPr>
        <w:t xml:space="preserve">informer</w:t>
      </w:r>
      <w:r>
        <w:t xml:space="preserve"> </w:t>
      </w:r>
      <w:r>
        <w:t xml:space="preserve">(list-watch cache),</w:t>
      </w:r>
      <w:r>
        <w:t xml:space="preserve"> </w:t>
      </w:r>
      <w:r>
        <w:rPr>
          <w:rStyle w:val="VerbatimChar"/>
        </w:rPr>
        <w:t xml:space="preserve">redundantexec</w:t>
      </w:r>
      <w:r>
        <w:t xml:space="preserve"> </w:t>
      </w:r>
      <w:r>
        <w:t xml:space="preserve">(BOINC trust),</w:t>
      </w:r>
      <w:r>
        <w:t xml:space="preserve"> </w:t>
      </w:r>
      <w:r>
        <w:rPr>
          <w:rStyle w:val="VerbatimChar"/>
        </w:rPr>
        <w:t xml:space="preserve">edgeregistry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edgeverify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slotmigration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hashslot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healthprobe</w:t>
      </w:r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Testing/simulation:</w:t>
      </w:r>
      <w:r>
        <w:t xml:space="preserve"> </w:t>
      </w:r>
      <w:r>
        <w:rPr>
          <w:rStyle w:val="VerbatimChar"/>
        </w:rPr>
        <w:t xml:space="preserve">timefault</w:t>
      </w:r>
      <w:r>
        <w:t xml:space="preserve"> </w:t>
      </w:r>
      <w:r>
        <w:t xml:space="preserve">(clock skew/freeze/monotonic injectors), BUGGIFY in</w:t>
      </w:r>
      <w:r>
        <w:t xml:space="preserve"> </w:t>
      </w:r>
      <w:r>
        <w:rPr>
          <w:rStyle w:val="VerbatimChar"/>
        </w:rPr>
        <w:t xml:space="preserve">testing/dst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phase7matrix</w:t>
      </w:r>
      <w:r>
        <w:t xml:space="preserve"> </w:t>
      </w:r>
      <w:r>
        <w:t xml:space="preserve">(gap-matrix verifier).</w:t>
      </w:r>
    </w:p>
    <w:p>
      <w:pPr>
        <w:pStyle w:val="Compact"/>
        <w:numPr>
          <w:ilvl w:val="1"/>
          <w:numId w:val="1010"/>
        </w:numPr>
      </w:pPr>
      <w:r>
        <w:t xml:space="preserve">This session (34 pure-Go units):</w:t>
      </w:r>
    </w:p>
    <w:p>
      <w:pPr>
        <w:pStyle w:val="Compact"/>
        <w:numPr>
          <w:ilvl w:val="2"/>
          <w:numId w:val="1011"/>
        </w:numPr>
      </w:pPr>
      <w:r>
        <w:rPr>
          <w:rStyle w:val="VerbatimChar"/>
        </w:rPr>
        <w:t xml:space="preserve">bursthysteresis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BurstController</w:t>
      </w:r>
      <w:r>
        <w:t xml:space="preserve"> </w:t>
      </w:r>
      <w:r>
        <w:t xml:space="preserve">with a MONITOR→SPILL→RECOVER two-threshold hysteresis dead-band (HXC-1504).</w:t>
      </w:r>
    </w:p>
    <w:p>
      <w:pPr>
        <w:pStyle w:val="Compact"/>
        <w:numPr>
          <w:ilvl w:val="2"/>
          <w:numId w:val="1011"/>
        </w:numPr>
      </w:pPr>
      <w:r>
        <w:rPr>
          <w:rStyle w:val="VerbatimChar"/>
        </w:rPr>
        <w:t xml:space="preserve">providerchain</w:t>
      </w:r>
      <w:r>
        <w:t xml:space="preserve"> </w:t>
      </w:r>
      <w:r>
        <w:t xml:space="preserve">— ordered multi-tier provider fallback cascade with retriable/terminal error classification and injected-clock failover SLA (HXC-1508).</w:t>
      </w:r>
    </w:p>
    <w:p>
      <w:pPr>
        <w:pStyle w:val="Compact"/>
        <w:numPr>
          <w:ilvl w:val="2"/>
          <w:numId w:val="1011"/>
        </w:numPr>
      </w:pPr>
      <w:r>
        <w:rPr>
          <w:rStyle w:val="VerbatimChar"/>
        </w:rPr>
        <w:t xml:space="preserve">gpucatalog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SUPPORTED_GPUS</w:t>
      </w:r>
      <w:r>
        <w:t xml:space="preserve"> </w:t>
      </w:r>
      <w:r>
        <w:t xml:space="preserve">compute-multiplier catalog,</w:t>
      </w:r>
      <w:r>
        <w:t xml:space="preserve"> </w:t>
      </w:r>
      <w:r>
        <w:rPr>
          <w:rStyle w:val="VerbatimChar"/>
        </w:rPr>
        <w:t xml:space="preserve">LookupMultiplier</w:t>
      </w:r>
      <w:r>
        <w:t xml:space="preserve">, and attestation-aware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(attested above un-attested) (HXC-1592).</w:t>
      </w:r>
    </w:p>
    <w:p>
      <w:pPr>
        <w:pStyle w:val="Compact"/>
        <w:numPr>
          <w:ilvl w:val="2"/>
          <w:numId w:val="1011"/>
        </w:numPr>
      </w:pPr>
      <w:r>
        <w:rPr>
          <w:rStyle w:val="VerbatimChar"/>
        </w:rPr>
        <w:t xml:space="preserve">gravaladmit</w:t>
      </w:r>
      <w:r>
        <w:t xml:space="preserve"> </w:t>
      </w:r>
      <w:r>
        <w:t xml:space="preserve">— HMAC-SHA256 GraVal challenge-response provider admission gate with single-use nonce and</w:t>
      </w:r>
      <w:r>
        <w:t xml:space="preserve"> </w:t>
      </w:r>
      <w:r>
        <w:rPr>
          <w:rStyle w:val="VerbatimChar"/>
        </w:rPr>
        <w:t xml:space="preserve">graval.verified</w:t>
      </w:r>
      <w:r>
        <w:t xml:space="preserve"> </w:t>
      </w:r>
      <w:r>
        <w:t xml:space="preserve">label (HXC-1523).</w:t>
      </w:r>
    </w:p>
    <w:p>
      <w:pPr>
        <w:pStyle w:val="Compact"/>
        <w:numPr>
          <w:ilvl w:val="2"/>
          <w:numId w:val="1011"/>
        </w:numPr>
      </w:pPr>
      <w:r>
        <w:rPr>
          <w:rStyle w:val="VerbatimChar"/>
        </w:rPr>
        <w:t xml:space="preserve">modelrouter</w:t>
      </w:r>
      <w:r>
        <w:t xml:space="preserve"> </w:t>
      </w:r>
      <w:r>
        <w:t xml:space="preserve">— strategy-to-default-model resolution (latency/throughput/quality/cost) with a typed unknown-strategy error (HXC-1430).</w:t>
      </w:r>
    </w:p>
    <w:p>
      <w:pPr>
        <w:pStyle w:val="Compact"/>
        <w:numPr>
          <w:ilvl w:val="2"/>
          <w:numId w:val="1011"/>
        </w:numPr>
      </w:pPr>
      <w:r>
        <w:rPr>
          <w:rStyle w:val="VerbatimChar"/>
        </w:rPr>
        <w:t xml:space="preserve">gravalverify</w:t>
      </w:r>
      <w:r>
        <w:t xml:space="preserve"> </w:t>
      </w:r>
      <w:r>
        <w:t xml:space="preserve">— GraVal GPU attestation with a VRAM-ratio</w:t>
      </w:r>
      <w:r>
        <w:t xml:space="preserve"> </w:t>
      </w:r>
      <w:r>
        <w:rPr>
          <w:rStyle w:val="VerbatimChar"/>
        </w:rPr>
        <w:t xml:space="preserve">&gt;= 0.95</w:t>
      </w:r>
      <w:r>
        <w:t xml:space="preserve"> </w:t>
      </w:r>
      <w:r>
        <w:t xml:space="preserve">gate and a concurrent, race-clean</w:t>
      </w:r>
      <w:r>
        <w:t xml:space="preserve"> </w:t>
      </w:r>
      <w:r>
        <w:rPr>
          <w:rStyle w:val="VerbatimChar"/>
        </w:rPr>
        <w:t xml:space="preserve">BatchVerify</w:t>
      </w:r>
      <w:r>
        <w:t xml:space="preserve"> </w:t>
      </w:r>
      <w:r>
        <w:t xml:space="preserve">pass-rate KPI (HXC-1435, HXC-1436).</w:t>
      </w:r>
    </w:p>
    <w:p>
      <w:pPr>
        <w:pStyle w:val="Compact"/>
        <w:numPr>
          <w:ilvl w:val="2"/>
          <w:numId w:val="1011"/>
        </w:numPr>
      </w:pPr>
      <w:r>
        <w:rPr>
          <w:rStyle w:val="VerbatimChar"/>
        </w:rPr>
        <w:t xml:space="preserve">gepetto</w:t>
      </w:r>
      <w:r>
        <w:t xml:space="preserve"> </w:t>
      </w:r>
      <w:r>
        <w:t xml:space="preserve">— HelixGepetto dual-resource local-vs-Chutes arbitration with a monotonic reserve schedule and a strict</w:t>
      </w:r>
      <w:r>
        <w:t xml:space="preserve"> </w:t>
      </w:r>
      <w:r>
        <w:rPr>
          <w:rStyle w:val="VerbatimChar"/>
        </w:rPr>
        <w:t xml:space="preserve">&gt;0.80</w:t>
      </w:r>
      <w:r>
        <w:t xml:space="preserve"> </w:t>
      </w:r>
      <w:r>
        <w:t xml:space="preserve">high-water anti-starvation zero-capacity cut-off (HXC-1446).</w:t>
      </w:r>
    </w:p>
    <w:p>
      <w:pPr>
        <w:pStyle w:val="Compact"/>
        <w:numPr>
          <w:ilvl w:val="2"/>
          <w:numId w:val="1011"/>
        </w:numPr>
      </w:pPr>
      <w:r>
        <w:rPr>
          <w:rStyle w:val="VerbatimChar"/>
        </w:rPr>
        <w:t xml:space="preserve">chutesaccount</w:t>
      </w:r>
      <w:r>
        <w:t xml:space="preserve"> </w:t>
      </w:r>
      <w:r>
        <w:t xml:space="preserve">— Chutes API model-list (TEE/price fields) and</w:t>
      </w:r>
      <w:r>
        <w:t xml:space="preserve"> </w:t>
      </w:r>
      <w:r>
        <w:rPr>
          <w:rStyle w:val="VerbatimChar"/>
        </w:rPr>
        <w:t xml:space="preserve">/users/me</w:t>
      </w:r>
      <w:r>
        <w:t xml:space="preserve"> </w:t>
      </w:r>
      <w:r>
        <w:t xml:space="preserve">account-balance client over HTTP with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(HXC-1429).</w:t>
      </w:r>
    </w:p>
    <w:p>
      <w:pPr>
        <w:pStyle w:val="Compact"/>
        <w:numPr>
          <w:ilvl w:val="2"/>
          <w:numId w:val="1011"/>
        </w:numPr>
      </w:pPr>
      <w:r>
        <w:rPr>
          <w:rStyle w:val="VerbatimChar"/>
        </w:rPr>
        <w:t xml:space="preserve">cmd/burst-controller</w:t>
      </w:r>
      <w:r>
        <w:t xml:space="preserve"> </w:t>
      </w:r>
      <w:r>
        <w:t xml:space="preserve">— utilization-driven binary driving</w:t>
      </w:r>
      <w:r>
        <w:t xml:space="preserve"> </w:t>
      </w:r>
      <w:r>
        <w:rPr>
          <w:rStyle w:val="VerbatimChar"/>
        </w:rPr>
        <w:t xml:space="preserve">bursthysteresis</w:t>
      </w:r>
      <w:r>
        <w:t xml:space="preserve">; emits a</w:t>
      </w:r>
      <w:r>
        <w:t xml:space="preserve"> </w:t>
      </w:r>
      <w:r>
        <w:t xml:space="preserve">“burst allocation request”</w:t>
      </w:r>
      <w:r>
        <w:t xml:space="preserve"> </w:t>
      </w:r>
      <w:r>
        <w:t xml:space="preserve">on SPILL and a RECOVER line, runID-stamped (HXC-1531).</w:t>
      </w:r>
    </w:p>
    <w:p>
      <w:pPr>
        <w:pStyle w:val="Compact"/>
        <w:numPr>
          <w:ilvl w:val="2"/>
          <w:numId w:val="1011"/>
        </w:numPr>
      </w:pPr>
      <w:r>
        <w:rPr>
          <w:rStyle w:val="VerbatimChar"/>
        </w:rPr>
        <w:t xml:space="preserve">tieredcache</w:t>
      </w:r>
      <w:r>
        <w:t xml:space="preserve"> </w:t>
      </w:r>
      <w:r>
        <w:t xml:space="preserve">— hot(memory)/warm(NVMe)/cold(SSD) tiered cache with injected backends + injected clock, idle-demotion + promotion, and per-tier hit stats (HXC-1418).</w:t>
      </w:r>
    </w:p>
    <w:p>
      <w:pPr>
        <w:pStyle w:val="Compact"/>
        <w:numPr>
          <w:ilvl w:val="2"/>
          <w:numId w:val="1011"/>
        </w:numPr>
      </w:pPr>
      <w:r>
        <w:rPr>
          <w:rStyle w:val="VerbatimChar"/>
        </w:rPr>
        <w:t xml:space="preserve">smartrouter</w:t>
      </w:r>
      <w:r>
        <w:t xml:space="preserve"> </w:t>
      </w:r>
      <w:r>
        <w:t xml:space="preserve">— intelligent ModelRouter (latency/throughput/cost/TEE/balanced) that always excludes unhealthy models, with a typed no-eligible-model error (HXC-1539).</w:t>
      </w:r>
    </w:p>
    <w:p>
      <w:pPr>
        <w:pStyle w:val="Compact"/>
        <w:numPr>
          <w:ilvl w:val="2"/>
          <w:numId w:val="1011"/>
        </w:numPr>
      </w:pPr>
      <w:r>
        <w:rPr>
          <w:rStyle w:val="VerbatimChar"/>
        </w:rPr>
        <w:t xml:space="preserve">epochresolve</w:t>
      </w:r>
      <w:r>
        <w:t xml:space="preserve"> </w:t>
      </w:r>
      <w:r>
        <w:t xml:space="preserve">— config-epoch failover slot-ownership conflict resolution (highest-epoch wins, deterministic lexicographic equal-epoch tiebreak, order-independent convergence) (HXC-1397).</w:t>
      </w:r>
    </w:p>
    <w:p>
      <w:pPr>
        <w:pStyle w:val="Compact"/>
        <w:numPr>
          <w:ilvl w:val="2"/>
          <w:numId w:val="1011"/>
        </w:numPr>
      </w:pPr>
      <w:r>
        <w:rPr>
          <w:rStyle w:val="VerbatimChar"/>
        </w:rPr>
        <w:t xml:space="preserve">balancemonitor</w:t>
      </w:r>
      <w:r>
        <w:t xml:space="preserve"> </w:t>
      </w:r>
      <w:r>
        <w:t xml:space="preserve">— USD account-balance monitor with a strict low-balance floor warning, over HTTP with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(HXC-1512).</w:t>
      </w:r>
    </w:p>
    <w:p>
      <w:pPr>
        <w:pStyle w:val="Compact"/>
        <w:numPr>
          <w:ilvl w:val="2"/>
          <w:numId w:val="1011"/>
        </w:numPr>
      </w:pPr>
      <w:r>
        <w:rPr>
          <w:rStyle w:val="VerbatimChar"/>
        </w:rPr>
        <w:t xml:space="preserve">scan</w:t>
      </w:r>
      <w:r>
        <w:t xml:space="preserve"> </w:t>
      </w:r>
      <w:r>
        <w:t xml:space="preserve">— Oracle-SCAN-style stable virtual client endpoint: least-loaded healthy-backend routing with a membership-stable name and injected clock (HXC-1403).</w:t>
      </w:r>
    </w:p>
    <w:p>
      <w:pPr>
        <w:pStyle w:val="Compact"/>
        <w:numPr>
          <w:ilvl w:val="2"/>
          <w:numId w:val="1011"/>
        </w:numPr>
      </w:pPr>
      <w:r>
        <w:rPr>
          <w:rStyle w:val="VerbatimChar"/>
        </w:rPr>
        <w:t xml:space="preserve">llmfailover</w:t>
      </w:r>
      <w:r>
        <w:t xml:space="preserve"> </w:t>
      </w:r>
      <w:r>
        <w:t xml:space="preserve">— error-classified LLM failover taxonomy (deterministic per-class fallback paths) plus a sandbox scheduling-hint contract (HXC-1600).</w:t>
      </w:r>
    </w:p>
    <w:p>
      <w:pPr>
        <w:pStyle w:val="Compact"/>
        <w:numPr>
          <w:ilvl w:val="2"/>
          <w:numId w:val="1011"/>
        </w:numPr>
      </w:pPr>
      <w:r>
        <w:rPr>
          <w:rStyle w:val="VerbatimChar"/>
        </w:rPr>
        <w:t xml:space="preserve">llmadapter</w:t>
      </w:r>
      <w:r>
        <w:t xml:space="preserve"> </w:t>
      </w:r>
      <w:r>
        <w:t xml:space="preserve">— Claude Messages / OpenAI Responses-API request and response shape adapters to OpenAI chat-completions, preserving tool-call order (HXC-1599).</w:t>
      </w:r>
    </w:p>
    <w:p>
      <w:pPr>
        <w:pStyle w:val="Compact"/>
        <w:numPr>
          <w:ilvl w:val="2"/>
          <w:numId w:val="1011"/>
        </w:numPr>
      </w:pPr>
      <w:r>
        <w:rPr>
          <w:rStyle w:val="VerbatimChar"/>
        </w:rPr>
        <w:t xml:space="preserve">deltacrdt</w:t>
      </w:r>
      <w:r>
        <w:t xml:space="preserve"> </w:t>
      </w:r>
      <w:r>
        <w:t xml:space="preserve">— standalone delta-state CRDTs (G-counter / PN-counter / observed-remove OR-set / LWW-map) with delta-mutators and a convergent (commutative/associative/idempotent) merge (HXC-1409).</w:t>
      </w:r>
    </w:p>
    <w:p>
      <w:pPr>
        <w:pStyle w:val="Compact"/>
        <w:numPr>
          <w:ilvl w:val="2"/>
          <w:numId w:val="1011"/>
        </w:numPr>
      </w:pPr>
      <w:r>
        <w:rPr>
          <w:rStyle w:val="VerbatimChar"/>
        </w:rPr>
        <w:t xml:space="preserve">gputopo</w:t>
      </w:r>
      <w:r>
        <w:t xml:space="preserve"> </w:t>
      </w:r>
      <w:r>
        <w:t xml:space="preserve">— topology-aware NUMA/NVLink GPU placement scoring that prefers NVLink-connected GPU pairs and falls back to PCIe (HXC-1406).</w:t>
      </w:r>
    </w:p>
    <w:p>
      <w:pPr>
        <w:pStyle w:val="Compact"/>
        <w:numPr>
          <w:ilvl w:val="2"/>
          <w:numId w:val="1011"/>
        </w:numPr>
      </w:pPr>
      <w:r>
        <w:rPr>
          <w:rStyle w:val="VerbatimChar"/>
        </w:rPr>
        <w:t xml:space="preserve">fsresidency</w:t>
      </w:r>
      <w:r>
        <w:t xml:space="preserve"> </w:t>
      </w:r>
      <w:r>
        <w:t xml:space="preserve">— filesystem residency challenge: per-byte-range</w:t>
      </w:r>
      <w:r>
        <w:t xml:space="preserve"> </w:t>
      </w:r>
      <w:r>
        <w:rPr>
          <w:rStyle w:val="VerbatimChar"/>
        </w:rPr>
        <w:t xml:space="preserve">ReadAt</w:t>
      </w:r>
      <w:r>
        <w:t xml:space="preserve"> </w:t>
      </w:r>
      <w:r>
        <w:t xml:space="preserve">+ SHA-256 verification proving a model file is really present on disk; truncated/missing/mismatch all fail (HXC-1572).</w:t>
      </w:r>
    </w:p>
    <w:p>
      <w:pPr>
        <w:pStyle w:val="Compact"/>
        <w:numPr>
          <w:ilvl w:val="2"/>
          <w:numId w:val="1011"/>
        </w:numPr>
      </w:pPr>
      <w:r>
        <w:rPr>
          <w:rStyle w:val="VerbatimChar"/>
        </w:rPr>
        <w:t xml:space="preserve">economics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RewardDistributor</w:t>
      </w:r>
      <w:r>
        <w:t xml:space="preserve"> </w:t>
      </w:r>
      <w:r>
        <w:t xml:space="preserve">multi-token distribution with treasury/reinvest splits and a conservation invariant (</w:t>
      </w:r>
      <w:r>
        <w:rPr>
          <w:rStyle w:val="VerbatimChar"/>
        </w:rPr>
        <w:t xml:space="preserve">sum(ledger)+treasury+reinvest == total</w:t>
      </w:r>
      <w:r>
        <w:t xml:space="preserve">), plus</w:t>
      </w:r>
      <w:r>
        <w:t xml:space="preserve"> </w:t>
      </w:r>
      <w:r>
        <w:rPr>
          <w:rStyle w:val="VerbatimChar"/>
        </w:rPr>
        <w:t xml:space="preserve">GetParticipantROI</w:t>
      </w:r>
      <w:r>
        <w:t xml:space="preserve"> </w:t>
      </w:r>
      <w:r>
        <w:t xml:space="preserve">(ROI% + break-even days, typed unknown-participant error) (HXC-1460, HXC-1461).</w:t>
      </w:r>
    </w:p>
    <w:p>
      <w:pPr>
        <w:pStyle w:val="Compact"/>
        <w:numPr>
          <w:ilvl w:val="2"/>
          <w:numId w:val="1011"/>
        </w:numPr>
      </w:pPr>
      <w:r>
        <w:rPr>
          <w:rStyle w:val="VerbatimChar"/>
        </w:rPr>
        <w:t xml:space="preserve">revenueopt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RevenueOptimizer.OptimizeAllocation</w:t>
      </w:r>
      <w:r>
        <w:t xml:space="preserve"> </w:t>
      </w:r>
      <w:r>
        <w:t xml:space="preserve">greedy GPU→marketplace assignment maximising expected revenue, with a TEE→Chutes revenue bias; self-contained types (HXC-1456).</w:t>
      </w:r>
    </w:p>
    <w:p>
      <w:pPr>
        <w:pStyle w:val="Compact"/>
        <w:numPr>
          <w:ilvl w:val="2"/>
          <w:numId w:val="1011"/>
        </w:numPr>
      </w:pPr>
      <w:r>
        <w:rPr>
          <w:rStyle w:val="VerbatimChar"/>
        </w:rPr>
        <w:t xml:space="preserve">exportcontrol</w:t>
      </w:r>
      <w:r>
        <w:t xml:space="preserve"> </w:t>
      </w:r>
      <w:r>
        <w:t xml:space="preserve">— export-control / country-code KYC gate: a controlled GPU (</w:t>
      </w:r>
      <w:r>
        <w:rPr>
          <w:rStyle w:val="VerbatimChar"/>
        </w:rPr>
        <w:t xml:space="preserve">H100</w:t>
      </w:r>
      <w:r>
        <w:t xml:space="preserve">/</w:t>
      </w:r>
      <w:r>
        <w:rPr>
          <w:rStyle w:val="VerbatimChar"/>
        </w:rPr>
        <w:t xml:space="preserve">A100</w:t>
      </w:r>
      <w:r>
        <w:t xml:space="preserve">) from a Tier-3 (embargoed) or unknown jurisdiction is rejected with</w:t>
      </w:r>
      <w:r>
        <w:t xml:space="preserve"> </w:t>
      </w:r>
      <w:r>
        <w:rPr>
          <w:rStyle w:val="VerbatimChar"/>
        </w:rPr>
        <w:t xml:space="preserve">ErrExportDenied</w:t>
      </w:r>
      <w:r>
        <w:t xml:space="preserve">; Tier-1 is allowed (HXC-1482).</w:t>
      </w:r>
    </w:p>
    <w:p>
      <w:pPr>
        <w:pStyle w:val="Compact"/>
        <w:numPr>
          <w:ilvl w:val="2"/>
          <w:numId w:val="1011"/>
        </w:numPr>
      </w:pPr>
      <w:r>
        <w:rPr>
          <w:rStyle w:val="VerbatimChar"/>
        </w:rPr>
        <w:t xml:space="preserve">devicecatalog</w:t>
      </w:r>
      <w:r>
        <w:t xml:space="preserve"> </w:t>
      </w:r>
      <w:r>
        <w:t xml:space="preserve">— machine-readable 64-device taxonomy with case-insensitive substring</w:t>
      </w:r>
      <w:r>
        <w:t xml:space="preserve"> </w:t>
      </w:r>
      <w:r>
        <w:rPr>
          <w:rStyle w:val="VerbatimChar"/>
        </w:rPr>
        <w:t xml:space="preserve">Lookup</w:t>
      </w:r>
      <w:r>
        <w:t xml:space="preserve"> </w:t>
      </w:r>
      <w:r>
        <w:t xml:space="preserve">resolving a discovered CPU model (e.g. </w:t>
      </w:r>
      <w:r>
        <w:rPr>
          <w:rStyle w:val="VerbatimChar"/>
        </w:rPr>
        <w:t xml:space="preserve">Rockchip RK3588</w:t>
      </w:r>
      <w:r>
        <w:t xml:space="preserve">) to its tier / trust-level / compute-class (HXC-1331).</w:t>
      </w:r>
    </w:p>
    <w:p>
      <w:pPr>
        <w:pStyle w:val="Compact"/>
        <w:numPr>
          <w:ilvl w:val="2"/>
          <w:numId w:val="1011"/>
        </w:numPr>
      </w:pPr>
      <w:r>
        <w:rPr>
          <w:rStyle w:val="VerbatimChar"/>
        </w:rPr>
        <w:t xml:space="preserve">compliancedoc</w:t>
      </w:r>
      <w:r>
        <w:t xml:space="preserve"> </w:t>
      </w:r>
      <w:r>
        <w:t xml:space="preserve">— EU AI Act compliance-documentation pipeline: generates a model card + technical-documentation artifact from attestation-log records, with a SHA-256 provenance hash bound to the actual record content (HXC-1481).</w:t>
      </w:r>
    </w:p>
    <w:p>
      <w:pPr>
        <w:pStyle w:val="Compact"/>
        <w:numPr>
          <w:ilvl w:val="2"/>
          <w:numId w:val="1011"/>
        </w:numPr>
      </w:pPr>
      <w:r>
        <w:rPr>
          <w:rStyle w:val="VerbatimChar"/>
        </w:rPr>
        <w:t xml:space="preserve">hybridkex</w:t>
      </w:r>
      <w:r>
        <w:t xml:space="preserve"> </w:t>
      </w:r>
      <w:r>
        <w:t xml:space="preserve">— hybrid post-quantum key exchange combining X25519 (</w:t>
      </w:r>
      <w:r>
        <w:rPr>
          <w:rStyle w:val="VerbatimChar"/>
        </w:rPr>
        <w:t xml:space="preserve">crypto/ecdh</w:t>
      </w:r>
      <w:r>
        <w:t xml:space="preserve">) and ML-KEM-768 (</w:t>
      </w:r>
      <w:r>
        <w:rPr>
          <w:rStyle w:val="VerbatimChar"/>
        </w:rPr>
        <w:t xml:space="preserve">crypto/mlkem</w:t>
      </w:r>
      <w:r>
        <w:t xml:space="preserve">) shared secrets via HKDF-SHA256 (group</w:t>
      </w:r>
      <w:r>
        <w:t xml:space="preserve"> </w:t>
      </w:r>
      <w:r>
        <w:rPr>
          <w:rStyle w:val="VerbatimChar"/>
        </w:rPr>
        <w:t xml:space="preserve">X25519MLKEM768</w:t>
      </w:r>
      <w:r>
        <w:t xml:space="preserve">); a tampered ML-KEM ciphertext yields a non-matching key (HXC-1476).</w:t>
      </w:r>
    </w:p>
    <w:p>
      <w:pPr>
        <w:pStyle w:val="Compact"/>
        <w:numPr>
          <w:ilvl w:val="2"/>
          <w:numId w:val="1011"/>
        </w:numPr>
      </w:pPr>
      <w:r>
        <w:rPr>
          <w:rStyle w:val="VerbatimChar"/>
        </w:rPr>
        <w:t xml:space="preserve">carbonsched</w:t>
      </w:r>
      <w:r>
        <w:t xml:space="preserve"> </w:t>
      </w:r>
      <w:r>
        <w:t xml:space="preserve">— carbon-aware job placement: chooses the lowest-carbon-intensity latency-eligible region (deterministic name tiebreak) with per-job kWh / gCO2 metering (HXC-1480).</w:t>
      </w:r>
    </w:p>
    <w:p>
      <w:pPr>
        <w:pStyle w:val="Compact"/>
        <w:numPr>
          <w:ilvl w:val="2"/>
          <w:numId w:val="1011"/>
        </w:numPr>
      </w:pPr>
      <w:r>
        <w:rPr>
          <w:rStyle w:val="VerbatimChar"/>
        </w:rPr>
        <w:t xml:space="preserve">gpuattest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multigpu.go</w:t>
      </w:r>
      <w:r>
        <w:t xml:space="preserve">) — multi-GPU node enumeration: an N-GPU node descriptor yields N distinct, independently-verifiable per-device attestation proofs keyed by GPU UUID; rejects duplicate/empty descriptors (HXC-1573).</w:t>
      </w:r>
    </w:p>
    <w:p>
      <w:pPr>
        <w:pStyle w:val="Compact"/>
        <w:numPr>
          <w:ilvl w:val="2"/>
          <w:numId w:val="1011"/>
        </w:numPr>
      </w:pPr>
      <w:r>
        <w:rPr>
          <w:rStyle w:val="VerbatimChar"/>
        </w:rPr>
        <w:t xml:space="preserve">workloadrouter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UnifiedManager.RouteWorkload</w:t>
      </w:r>
      <w:r>
        <w:t xml:space="preserve">: concurrent per-marketplace price probes + a weighted composite score (inverse price/latency, health) with a TEE multiplier that re-ranks confidential offers when the workload requires a TEE (HXC-1455).</w:t>
      </w:r>
    </w:p>
    <w:p>
      <w:pPr>
        <w:pStyle w:val="Compact"/>
        <w:numPr>
          <w:ilvl w:val="2"/>
          <w:numId w:val="1011"/>
        </w:numPr>
      </w:pPr>
      <w:r>
        <w:rPr>
          <w:rStyle w:val="VerbatimChar"/>
        </w:rPr>
        <w:t xml:space="preserve">metrics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tiermetrics.go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TierMetrics</w:t>
      </w:r>
      <w:r>
        <w:t xml:space="preserve"> </w:t>
      </w:r>
      <w:r>
        <w:t xml:space="preserve">exposes</w:t>
      </w:r>
      <w:r>
        <w:t xml:space="preserve"> </w:t>
      </w:r>
      <w:r>
        <w:rPr>
          <w:rStyle w:val="VerbatimChar"/>
        </w:rPr>
        <w:t xml:space="preserve">gpu_tier_utilization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gpu_cost_per_hour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provider_health</w:t>
      </w:r>
      <w:r>
        <w:t xml:space="preserve"> </w:t>
      </w:r>
      <w:r>
        <w:t xml:space="preserve">Prometheus-text series with deterministic ordering and concurrent-safe setters (HXC-1535).</w:t>
      </w:r>
    </w:p>
    <w:p>
      <w:pPr>
        <w:pStyle w:val="Compact"/>
        <w:numPr>
          <w:ilvl w:val="2"/>
          <w:numId w:val="1011"/>
        </w:numPr>
      </w:pPr>
      <w:r>
        <w:rPr>
          <w:rStyle w:val="VerbatimChar"/>
        </w:rPr>
        <w:t xml:space="preserve">cmd/gpu-pool-manager</w:t>
      </w:r>
      <w:r>
        <w:t xml:space="preserve"> </w:t>
      </w:r>
      <w:r>
        <w:t xml:space="preserve">— GPU pool manager HTTP front-end:</w:t>
      </w:r>
      <w:r>
        <w:t xml:space="preserve"> </w:t>
      </w:r>
      <w:r>
        <w:rPr>
          <w:rStyle w:val="VerbatimChar"/>
        </w:rPr>
        <w:t xml:space="preserve">POST /allocate</w:t>
      </w:r>
      <w:r>
        <w:t xml:space="preserve"> </w:t>
      </w:r>
      <w:r>
        <w:t xml:space="preserve">returns the tier-correct (lowest-tier healthy, name tiebreak) provider as JSON (</w:t>
      </w:r>
      <w:r>
        <w:rPr>
          <w:rStyle w:val="VerbatimChar"/>
        </w:rPr>
        <w:t xml:space="preserve">503</w:t>
      </w:r>
      <w:r>
        <w:t xml:space="preserve"> </w:t>
      </w:r>
      <w:r>
        <w:t xml:space="preserve">when none healthy) and</w:t>
      </w:r>
      <w:r>
        <w:t xml:space="preserve"> </w:t>
      </w:r>
      <w:r>
        <w:rPr>
          <w:rStyle w:val="VerbatimChar"/>
        </w:rPr>
        <w:t xml:space="preserve">GET /providers</w:t>
      </w:r>
      <w:r>
        <w:t xml:space="preserve"> </w:t>
      </w:r>
      <w:r>
        <w:t xml:space="preserve">lists providers with health; httptest-gated, self-contained (HXC-1530).</w:t>
      </w:r>
    </w:p>
    <w:p>
      <w:pPr>
        <w:pStyle w:val="Compact"/>
        <w:numPr>
          <w:ilvl w:val="2"/>
          <w:numId w:val="1011"/>
        </w:numPr>
      </w:pPr>
      <w:r>
        <w:rPr>
          <w:rStyle w:val="VerbatimChar"/>
        </w:rPr>
        <w:t xml:space="preserve">marketplaceadapter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MarketplaceAdapter</w:t>
      </w:r>
      <w:r>
        <w:t xml:space="preserve"> </w:t>
      </w:r>
      <w:r>
        <w:t xml:space="preserve">interface (</w:t>
      </w:r>
      <w:r>
        <w:rPr>
          <w:rStyle w:val="VerbatimChar"/>
        </w:rPr>
        <w:t xml:space="preserve">Name</w:t>
      </w:r>
      <w:r>
        <w:t xml:space="preserve">/</w:t>
      </w:r>
      <w:r>
        <w:rPr>
          <w:rStyle w:val="VerbatimChar"/>
        </w:rPr>
        <w:t xml:space="preserve">GetCurrentPricing</w:t>
      </w:r>
      <w:r>
        <w:t xml:space="preserve">/</w:t>
      </w:r>
      <w:r>
        <w:rPr>
          <w:rStyle w:val="VerbatimChar"/>
        </w:rPr>
        <w:t xml:space="preserve">SubmitWork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Name()</w:t>
      </w:r>
      <w:r>
        <w:t xml:space="preserve">-keyed dispatch</w:t>
      </w:r>
      <w:r>
        <w:t xml:space="preserve"> </w:t>
      </w:r>
      <w:r>
        <w:rPr>
          <w:rStyle w:val="VerbatimChar"/>
        </w:rPr>
        <w:t xml:space="preserve">Registry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ChutesAdapter</w:t>
      </w:r>
      <w:r>
        <w:t xml:space="preserve"> </w:t>
      </w:r>
      <w:r>
        <w:t xml:space="preserve">over HTTP (httptest fixture, non-2xx rejected) (HXC-1454).</w:t>
      </w:r>
    </w:p>
    <w:p>
      <w:pPr>
        <w:pStyle w:val="Compact"/>
        <w:numPr>
          <w:ilvl w:val="2"/>
          <w:numId w:val="1011"/>
        </w:numPr>
      </w:pPr>
      <w:r>
        <w:rPr>
          <w:rStyle w:val="VerbatimChar"/>
        </w:rPr>
        <w:t xml:space="preserve">cmd/e2ee-proxy</w:t>
      </w:r>
      <w:r>
        <w:t xml:space="preserve"> </w:t>
      </w:r>
      <w:r>
        <w:t xml:space="preserve">— transparent ML-KEM-768 (</w:t>
      </w:r>
      <w:r>
        <w:rPr>
          <w:rStyle w:val="VerbatimChar"/>
        </w:rPr>
        <w:t xml:space="preserve">crypto/mlkem</w:t>
      </w:r>
      <w:r>
        <w:t xml:space="preserve">) + AES-256-GCM encrypting proxy:</w:t>
      </w:r>
      <w:r>
        <w:t xml:space="preserve"> </w:t>
      </w:r>
      <w:r>
        <w:rPr>
          <w:rStyle w:val="VerbatimChar"/>
        </w:rPr>
        <w:t xml:space="preserve">EncryptingTransport</w:t>
      </w:r>
      <w:r>
        <w:t xml:space="preserve"> </w:t>
      </w:r>
      <w:r>
        <w:t xml:space="preserve">seals request bodies and</w:t>
      </w:r>
      <w:r>
        <w:t xml:space="preserve"> </w:t>
      </w:r>
      <w:r>
        <w:rPr>
          <w:rStyle w:val="VerbatimChar"/>
        </w:rPr>
        <w:t xml:space="preserve">DecryptingHandler</w:t>
      </w:r>
      <w:r>
        <w:t xml:space="preserve"> </w:t>
      </w:r>
      <w:r>
        <w:t xml:space="preserve">opens them, so the on-wire payload between proxy and upstream is ciphertext-only while the client receives the correct plaintext; tampered ciphertext is rejected (HXC-1532).</w:t>
      </w:r>
    </w:p>
    <w:p>
      <w:pPr>
        <w:pStyle w:val="Compact"/>
        <w:numPr>
          <w:ilvl w:val="2"/>
          <w:numId w:val="1011"/>
        </w:numPr>
      </w:pPr>
      <w:r>
        <w:rPr>
          <w:rStyle w:val="VerbatimChar"/>
        </w:rPr>
        <w:t xml:space="preserve">e2eebench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MeasureHandshakeLatency</w:t>
      </w:r>
      <w:r>
        <w:t xml:space="preserve"> </w:t>
      </w:r>
      <w:r>
        <w:t xml:space="preserve">benchmarks the</w:t>
      </w:r>
      <w:r>
        <w:t xml:space="preserve"> </w:t>
      </w:r>
      <w:r>
        <w:rPr>
          <w:rStyle w:val="VerbatimChar"/>
        </w:rPr>
        <w:t xml:space="preserve">hybridkex</w:t>
      </w:r>
      <w:r>
        <w:t xml:space="preserve"> </w:t>
      </w:r>
      <w:r>
        <w:t xml:space="preserve">full handshake (median + P95), proving median &lt; 1ms on host and enforcing per-iteration key agreement (</w:t>
      </w:r>
      <w:r>
        <w:rPr>
          <w:rStyle w:val="VerbatimChar"/>
        </w:rPr>
        <w:t xml:space="preserve">ErrKeyDisagreement</w:t>
      </w:r>
      <w:r>
        <w:t xml:space="preserve">) (HXC-1556).</w:t>
      </w:r>
    </w:p>
    <w:p>
      <w:pPr>
        <w:pStyle w:val="Compact"/>
        <w:numPr>
          <w:ilvl w:val="2"/>
          <w:numId w:val="1011"/>
        </w:numPr>
      </w:pPr>
      <w:r>
        <w:rPr>
          <w:rStyle w:val="VerbatimChar"/>
        </w:rPr>
        <w:t xml:space="preserve">archlint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docs/ARCHITECTURE.md</w:t>
      </w:r>
      <w:r>
        <w:t xml:space="preserve"> </w:t>
      </w:r>
      <w:r>
        <w:t xml:space="preserve">— the hardened L0–L7 architecture diagram and component map, mechanically enforced:</w:t>
      </w:r>
      <w:r>
        <w:t xml:space="preserve"> </w:t>
      </w:r>
      <w:r>
        <w:rPr>
          <w:rStyle w:val="VerbatimChar"/>
        </w:rPr>
        <w:t xml:space="preserve">archlint</w:t>
      </w:r>
      <w:r>
        <w:t xml:space="preserve"> </w:t>
      </w:r>
      <w:r>
        <w:t xml:space="preserve">parses the component-map table and fails the build if any documented component maps to a package path that does not exist on disk (HXC-1424).</w:t>
      </w:r>
    </w:p>
    <w:p>
      <w:pPr>
        <w:pStyle w:val="Compact"/>
        <w:numPr>
          <w:ilvl w:val="1"/>
          <w:numId w:val="1010"/>
        </w:numPr>
      </w:pPr>
      <w:r>
        <w:t xml:space="preserve">Wave 67 (5 units, subagent-driven, 5 parallel streams in disjoint packages):</w:t>
      </w:r>
    </w:p>
    <w:p>
      <w:pPr>
        <w:pStyle w:val="Compact"/>
        <w:numPr>
          <w:ilvl w:val="2"/>
          <w:numId w:val="1012"/>
        </w:numPr>
      </w:pPr>
      <w:r>
        <w:rPr>
          <w:rStyle w:val="VerbatimChar"/>
        </w:rPr>
        <w:t xml:space="preserve">multiraft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MultiRaftManager</w:t>
      </w:r>
      <w:r>
        <w:t xml:space="preserve"> </w:t>
      </w:r>
      <w:r>
        <w:t xml:space="preserve">partitioning cluster state into independent per-shard</w:t>
      </w:r>
      <w:r>
        <w:t xml:space="preserve"> </w:t>
      </w:r>
      <w:r>
        <w:rPr>
          <w:rStyle w:val="VerbatimChar"/>
        </w:rPr>
        <w:t xml:space="preserve">go.etcd.io/raft/v3</w:t>
      </w:r>
      <w:r>
        <w:t xml:space="preserve"> </w:t>
      </w:r>
      <w:r>
        <w:t xml:space="preserve">groups, each electing its own leader and committing independently via per-shard</w:t>
      </w:r>
      <w:r>
        <w:t xml:space="preserve"> </w:t>
      </w:r>
      <w:r>
        <w:rPr>
          <w:rStyle w:val="VerbatimChar"/>
        </w:rPr>
        <w:t xml:space="preserve">Propose</w:t>
      </w:r>
      <w:r>
        <w:t xml:space="preserve"> </w:t>
      </w:r>
      <w:r>
        <w:t xml:space="preserve">routing over an in-process</w:t>
      </w:r>
      <w:r>
        <w:t xml:space="preserve"> </w:t>
      </w:r>
      <w:r>
        <w:rPr>
          <w:rStyle w:val="VerbatimChar"/>
        </w:rPr>
        <w:t xml:space="preserve">RaftTransport</w:t>
      </w:r>
      <w:r>
        <w:t xml:space="preserve">; write throughput scales with shard count and a shard re-elects on leader loss while others keep committing (HXC-1387).</w:t>
      </w:r>
    </w:p>
    <w:p>
      <w:pPr>
        <w:pStyle w:val="Compact"/>
        <w:numPr>
          <w:ilvl w:val="2"/>
          <w:numId w:val="1012"/>
        </w:numPr>
      </w:pPr>
      <w:r>
        <w:rPr>
          <w:rStyle w:val="VerbatimChar"/>
        </w:rPr>
        <w:t xml:space="preserve">stonith</w:t>
      </w:r>
      <w:r>
        <w:t xml:space="preserve"> </w:t>
      </w:r>
      <w:r>
        <w:t xml:space="preserve">— STONITH fencing: a</w:t>
      </w:r>
      <w:r>
        <w:t xml:space="preserve"> </w:t>
      </w:r>
      <w:r>
        <w:rPr>
          <w:rStyle w:val="VerbatimChar"/>
        </w:rPr>
        <w:t xml:space="preserve">FencingAgent</w:t>
      </w:r>
      <w:r>
        <w:t xml:space="preserve"> </w:t>
      </w:r>
      <w:r>
        <w:t xml:space="preserve">interface with IPMI / AWS-EC2 / Azure-ARM / SBD-shared-disk / NoOp drivers and a</w:t>
      </w:r>
      <w:r>
        <w:t xml:space="preserve"> </w:t>
      </w:r>
      <w:r>
        <w:rPr>
          <w:rStyle w:val="VerbatimChar"/>
        </w:rPr>
        <w:t xml:space="preserve">MultiLevelFencer</w:t>
      </w:r>
      <w:r>
        <w:t xml:space="preserve"> </w:t>
      </w:r>
      <w:r>
        <w:t xml:space="preserve">multi-level fallback, with sink-side fence confirmation; the IPMI real-binary path is an honest SKIP-with-reason when</w:t>
      </w:r>
      <w:r>
        <w:t xml:space="preserve"> </w:t>
      </w:r>
      <w:r>
        <w:rPr>
          <w:rStyle w:val="VerbatimChar"/>
        </w:rPr>
        <w:t xml:space="preserve">ipmitool</w:t>
      </w:r>
      <w:r>
        <w:t xml:space="preserve"> </w:t>
      </w:r>
      <w:r>
        <w:t xml:space="preserve">is absent (HXC-1401).</w:t>
      </w:r>
    </w:p>
    <w:p>
      <w:pPr>
        <w:pStyle w:val="Compact"/>
        <w:numPr>
          <w:ilvl w:val="2"/>
          <w:numId w:val="1012"/>
        </w:numPr>
      </w:pPr>
      <w:r>
        <w:rPr>
          <w:rStyle w:val="VerbatimChar"/>
        </w:rPr>
        <w:t xml:space="preserve">deviceplugin</w:t>
      </w:r>
      <w:r>
        <w:t xml:space="preserve"> </w:t>
      </w:r>
      <w:r>
        <w:t xml:space="preserve">— Nomad/K8s-style gRPC device-plugin / GRES fingerprinting framework over real gRPC: plugins register full device fingerprints, the registry parses GRES descriptors, atomically applies fingerprints, allocates by request, and rejects oversubscription (HXC-1407).</w:t>
      </w:r>
    </w:p>
    <w:p>
      <w:pPr>
        <w:pStyle w:val="Compact"/>
        <w:numPr>
          <w:ilvl w:val="2"/>
          <w:numId w:val="1012"/>
        </w:numPr>
      </w:pPr>
      <w:r>
        <w:rPr>
          <w:rStyle w:val="VerbatimChar"/>
        </w:rPr>
        <w:t xml:space="preserve">internal/gpu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manager_helixpow.go</w:t>
      </w:r>
      <w:r>
        <w:t xml:space="preserve">) — dual-workload capacity reservation:</w:t>
      </w:r>
      <w:r>
        <w:t xml:space="preserve"> </w:t>
      </w:r>
      <w:r>
        <w:rPr>
          <w:rStyle w:val="VerbatimChar"/>
        </w:rPr>
        <w:t xml:space="preserve">ReserveForHelixPoW(fraction)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ChutesCapacity()</w:t>
      </w:r>
      <w:r>
        <w:t xml:space="preserve"> </w:t>
      </w:r>
      <w:r>
        <w:t xml:space="preserve">reporting only the non-reserved remainder, with a strict</w:t>
      </w:r>
      <w:r>
        <w:t xml:space="preserve"> </w:t>
      </w:r>
      <w:r>
        <w:rPr>
          <w:rStyle w:val="VerbatimChar"/>
        </w:rPr>
        <w:t xml:space="preserve">&gt;0.80</w:t>
      </w:r>
      <w:r>
        <w:t xml:space="preserve"> </w:t>
      </w:r>
      <w:r>
        <w:t xml:space="preserve">Helix-load Gepetto starvation guard that zeroes Chutes capacity (HXC-1447).</w:t>
      </w:r>
    </w:p>
    <w:p>
      <w:pPr>
        <w:pStyle w:val="Compact"/>
        <w:numPr>
          <w:ilvl w:val="2"/>
          <w:numId w:val="1012"/>
        </w:numPr>
      </w:pPr>
      <w:r>
        <w:rPr>
          <w:rStyle w:val="VerbatimChar"/>
        </w:rPr>
        <w:t xml:space="preserve">chutes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config.go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ChutesMinerConfig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ValidatorConfig</w:t>
      </w:r>
      <w:r>
        <w:t xml:space="preserve"> </w:t>
      </w:r>
      <w:r>
        <w:t xml:space="preserve">deployment descriptors with</w:t>
      </w:r>
      <w:r>
        <w:t xml:space="preserve"> </w:t>
      </w:r>
      <w:r>
        <w:rPr>
          <w:rStyle w:val="VerbatimChar"/>
        </w:rPr>
        <w:t xml:space="preserve">Validate()</w:t>
      </w:r>
      <w:r>
        <w:t xml:space="preserve"> </w:t>
      </w:r>
      <w:r>
        <w:t xml:space="preserve">invariants (non-empty IDs/hotkeys,</w:t>
      </w:r>
      <w:r>
        <w:t xml:space="preserve"> </w:t>
      </w:r>
      <w:r>
        <w:rPr>
          <w:rStyle w:val="VerbatimChar"/>
        </w:rPr>
        <w:t xml:space="preserve">GPUCount&gt;0</w:t>
      </w:r>
      <w:r>
        <w:t xml:space="preserve">, non-negative cost, positive cache size, TEE consistency) (HXC-1439).</w:t>
      </w:r>
    </w:p>
    <w:p>
      <w:pPr>
        <w:pStyle w:val="Compact"/>
        <w:numPr>
          <w:ilvl w:val="1"/>
          <w:numId w:val="1010"/>
        </w:numPr>
      </w:pPr>
      <w:r>
        <w:t xml:space="preserve">Wave 68 (5 units, subagent-driven, 5 parallel streams in disjoint packages, run concurrently with wave 69):</w:t>
      </w:r>
    </w:p>
    <w:p>
      <w:pPr>
        <w:pStyle w:val="Compact"/>
        <w:numPr>
          <w:ilvl w:val="2"/>
          <w:numId w:val="1013"/>
        </w:numPr>
      </w:pPr>
      <w:r>
        <w:rPr>
          <w:rStyle w:val="VerbatimChar"/>
        </w:rPr>
        <w:t xml:space="preserve">dst</w:t>
      </w:r>
      <w:r>
        <w:t xml:space="preserve"> </w:t>
      </w:r>
      <w:r>
        <w:t xml:space="preserve">— standalone FoundationDB-style deterministic simulation harness: single-threaded seeded-RNG event loop with injectable network/disk/logical-clock; same seed =&gt; byte-for-byte identical trace + exact failure replay; 1000+ seeded sims (HXC-1419).</w:t>
      </w:r>
    </w:p>
    <w:p>
      <w:pPr>
        <w:pStyle w:val="Compact"/>
        <w:numPr>
          <w:ilvl w:val="2"/>
          <w:numId w:val="1013"/>
        </w:numPr>
      </w:pPr>
      <w:r>
        <w:rPr>
          <w:rStyle w:val="VerbatimChar"/>
        </w:rPr>
        <w:t xml:space="preserve">porcupine</w:t>
      </w:r>
      <w:r>
        <w:t xml:space="preserve"> </w:t>
      </w:r>
      <w:r>
        <w:t xml:space="preserve">— self-contained WGL linearizability checker + concurrent history recorder: PASS on linearizable, FAIL (with violating op) on a seeded non-linearizable history (HXC-1421).</w:t>
      </w:r>
    </w:p>
    <w:p>
      <w:pPr>
        <w:pStyle w:val="Compact"/>
        <w:numPr>
          <w:ilvl w:val="2"/>
          <w:numId w:val="1013"/>
        </w:numPr>
      </w:pPr>
      <w:r>
        <w:rPr>
          <w:rStyle w:val="VerbatimChar"/>
        </w:rPr>
        <w:t xml:space="preserve">kraft</w:t>
      </w:r>
      <w:r>
        <w:t xml:space="preserve"> </w:t>
      </w:r>
      <w:r>
        <w:t xml:space="preserve">— KRaft-style self-managed Raft metadata quorum (</w:t>
      </w:r>
      <w:r>
        <w:rPr>
          <w:rStyle w:val="VerbatimChar"/>
        </w:rPr>
        <w:t xml:space="preserve">go.etcd.io/raft/v3</w:t>
      </w:r>
      <w:r>
        <w:t xml:space="preserve">, no ZooKeeper): replicated</w:t>
      </w:r>
      <w:r>
        <w:t xml:space="preserve"> </w:t>
      </w:r>
      <w:r>
        <w:rPr>
          <w:rStyle w:val="VerbatimChar"/>
        </w:rPr>
        <w:t xml:space="preserve">CreateTopic</w:t>
      </w:r>
      <w:r>
        <w:t xml:space="preserve">/</w:t>
      </w:r>
      <w:r>
        <w:rPr>
          <w:rStyle w:val="VerbatimChar"/>
        </w:rPr>
        <w:t xml:space="preserve">ListTopics</w:t>
      </w:r>
      <w:r>
        <w:t xml:space="preserve"> </w:t>
      </w:r>
      <w:r>
        <w:t xml:space="preserve">+ partition-leader assignment, controller election + controller-loss failover (HXC-1417).</w:t>
      </w:r>
    </w:p>
    <w:p>
      <w:pPr>
        <w:pStyle w:val="Compact"/>
        <w:numPr>
          <w:ilvl w:val="2"/>
          <w:numId w:val="1013"/>
        </w:numPr>
      </w:pPr>
      <w:r>
        <w:rPr>
          <w:rStyle w:val="VerbatimChar"/>
        </w:rPr>
        <w:t xml:space="preserve">internal/chaos</w:t>
      </w:r>
      <w:r>
        <w:t xml:space="preserve"> </w:t>
      </w:r>
      <w:r>
        <w:t xml:space="preserve">— fault-injection library (PodKill/NetworkPartition/DiskStall/ClockSkew) + canary-guarded runner with automatic rollback on health&lt;SLO; deterministic via injected clock + seeded selection (HXC-1422).</w:t>
      </w:r>
    </w:p>
    <w:p>
      <w:pPr>
        <w:pStyle w:val="Compact"/>
        <w:numPr>
          <w:ilvl w:val="2"/>
          <w:numId w:val="1013"/>
        </w:numPr>
      </w:pPr>
      <w:r>
        <w:rPr>
          <w:rStyle w:val="VerbatimChar"/>
        </w:rPr>
        <w:t xml:space="preserve">multiraft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lease.go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LeaseTracker</w:t>
      </w:r>
      <w:r>
        <w:t xml:space="preserve"> </w:t>
      </w:r>
      <w:r>
        <w:t xml:space="preserve">CockroachDB-style leaseholder local reads (no Raft round-trip), follower routing via</w:t>
      </w:r>
      <w:r>
        <w:t xml:space="preserve"> </w:t>
      </w:r>
      <w:r>
        <w:rPr>
          <w:rStyle w:val="VerbatimChar"/>
        </w:rPr>
        <w:t xml:space="preserve">RaftTransport.SendRead</w:t>
      </w:r>
      <w:r>
        <w:t xml:space="preserve">, lease-expiry re-route against an injected clock (HXC-1389).</w:t>
      </w:r>
    </w:p>
    <w:p>
      <w:pPr>
        <w:pStyle w:val="Compact"/>
        <w:numPr>
          <w:ilvl w:val="1"/>
          <w:numId w:val="1010"/>
        </w:numPr>
      </w:pPr>
      <w:r>
        <w:t xml:space="preserve">Wave 69 (5 units, subagent-driven, 5 parallel streams in disjoint packages, run concurrently with wave 68):</w:t>
      </w:r>
    </w:p>
    <w:p>
      <w:pPr>
        <w:pStyle w:val="Compact"/>
        <w:numPr>
          <w:ilvl w:val="2"/>
          <w:numId w:val="1014"/>
        </w:numPr>
      </w:pPr>
      <w:r>
        <w:rPr>
          <w:rStyle w:val="VerbatimChar"/>
        </w:rPr>
        <w:t xml:space="preserve">stonith</w:t>
      </w:r>
      <w:r>
        <w:t xml:space="preserve"> </w:t>
      </w:r>
      <w:r>
        <w:t xml:space="preserve">— IPMI credential hardening: BMC password delivered via the</w:t>
      </w:r>
      <w:r>
        <w:t xml:space="preserve"> </w:t>
      </w:r>
      <w:r>
        <w:rPr>
          <w:rStyle w:val="VerbatimChar"/>
        </w:rPr>
        <w:t xml:space="preserve">IPMI_PASSWORD</w:t>
      </w:r>
      <w:r>
        <w:t xml:space="preserve"> </w:t>
      </w:r>
      <w:r>
        <w:t xml:space="preserve">env +</w:t>
      </w:r>
      <w:r>
        <w:t xml:space="preserve"> </w:t>
      </w:r>
      <w:r>
        <w:rPr>
          <w:rStyle w:val="VerbatimChar"/>
        </w:rPr>
        <w:t xml:space="preserve">-E</w:t>
      </w:r>
      <w:r>
        <w:t xml:space="preserve"> </w:t>
      </w:r>
      <w:r>
        <w:t xml:space="preserve">(never on the argv / process table) with redacted argv in error strings; tests assert the password appears in neither argv nor errors (HXC-908, closing a wave-67 follow-up).</w:t>
      </w:r>
    </w:p>
    <w:p>
      <w:pPr>
        <w:pStyle w:val="Compact"/>
        <w:numPr>
          <w:ilvl w:val="2"/>
          <w:numId w:val="1014"/>
        </w:numPr>
      </w:pPr>
      <w:r>
        <w:rPr>
          <w:rStyle w:val="VerbatimChar"/>
        </w:rPr>
        <w:t xml:space="preserve">deviceplugin</w:t>
      </w:r>
      <w:r>
        <w:t xml:space="preserve"> </w:t>
      </w:r>
      <w:r>
        <w:t xml:space="preserve">— concurrency test driving</w:t>
      </w:r>
      <w:r>
        <w:t xml:space="preserve"> </w:t>
      </w:r>
      <w:r>
        <w:rPr>
          <w:rStyle w:val="VerbatimChar"/>
        </w:rPr>
        <w:t xml:space="preserve">ApplyFingerprint</w:t>
      </w:r>
      <w:r>
        <w:t xml:space="preserve">/</w:t>
      </w:r>
      <w:r>
        <w:rPr>
          <w:rStyle w:val="VerbatimChar"/>
        </w:rPr>
        <w:t xml:space="preserve">Allocate</w:t>
      </w:r>
      <w:r>
        <w:t xml:space="preserve">/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from 50+ goroutines under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, proving the Registry never oversubscribes (mutex removal trips the race detector) (HXC-910, closing a wave-67 follow-up).</w:t>
      </w:r>
    </w:p>
    <w:p>
      <w:pPr>
        <w:pStyle w:val="Compact"/>
        <w:numPr>
          <w:ilvl w:val="2"/>
          <w:numId w:val="1014"/>
        </w:numPr>
      </w:pPr>
      <w:r>
        <w:rPr>
          <w:rStyle w:val="VerbatimChar"/>
        </w:rPr>
        <w:t xml:space="preserve">internal/llm</w:t>
      </w:r>
      <w:r>
        <w:t xml:space="preserve"> </w:t>
      </w:r>
      <w:r>
        <w:t xml:space="preserve">— replaced the stub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 </w:t>
      </w:r>
      <w:r>
        <w:t xml:space="preserve">with a real strategy-based router (latency/throughput/quality/cost) over the live model registry, excluding unhealthy/unloaded models with a typed no-eligible-model error and a real injectable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seam (HXC-1470).</w:t>
      </w:r>
    </w:p>
    <w:p>
      <w:pPr>
        <w:pStyle w:val="Compact"/>
        <w:numPr>
          <w:ilvl w:val="2"/>
          <w:numId w:val="1014"/>
        </w:numPr>
      </w:pPr>
      <w:r>
        <w:rPr>
          <w:rStyle w:val="VerbatimChar"/>
        </w:rPr>
        <w:t xml:space="preserve">metrics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earningsmetrics.go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EarningsMetrics</w:t>
      </w:r>
      <w:r>
        <w:t xml:space="preserve"> </w:t>
      </w:r>
      <w:r>
        <w:t xml:space="preserve">exposing</w:t>
      </w:r>
      <w:r>
        <w:t xml:space="preserve"> </w:t>
      </w:r>
      <w:r>
        <w:rPr>
          <w:rStyle w:val="VerbatimChar"/>
        </w:rPr>
        <w:t xml:space="preserve">tao_earnings_total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graval_attestation_status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token_throughput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gpu_utilization</w:t>
      </w:r>
      <w:r>
        <w:t xml:space="preserve"> </w:t>
      </w:r>
      <w:r>
        <w:t xml:space="preserve">Prometheus-text series with deterministic (sorted) ordering + concurrent-safe setters (HXC-1483).</w:t>
      </w:r>
    </w:p>
    <w:p>
      <w:pPr>
        <w:pStyle w:val="Compact"/>
        <w:numPr>
          <w:ilvl w:val="2"/>
          <w:numId w:val="1014"/>
        </w:numPr>
      </w:pPr>
      <w:r>
        <w:rPr>
          <w:rStyle w:val="VerbatimChar"/>
        </w:rPr>
        <w:t xml:space="preserve">internal/gpu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attesthook.go</w:t>
      </w:r>
      <w:r>
        <w:t xml:space="preserve">) — GraVal attestation hook:</w:t>
      </w:r>
      <w:r>
        <w:t xml:space="preserve"> </w:t>
      </w:r>
      <w:r>
        <w:rPr>
          <w:rStyle w:val="VerbatimChar"/>
        </w:rPr>
        <w:t xml:space="preserve">AllocateForChutes</w:t>
      </w:r>
      <w:r>
        <w:t xml:space="preserve"> </w:t>
      </w:r>
      <w:r>
        <w:t xml:space="preserve">refuses a GPU that has not passed attestation (</w:t>
      </w:r>
      <w:r>
        <w:rPr>
          <w:rStyle w:val="VerbatimChar"/>
        </w:rPr>
        <w:t xml:space="preserve">ErrAttestationRequired</w:t>
      </w:r>
      <w:r>
        <w:t xml:space="preserve">), even on the idempotent re-allocation path; injectable</w:t>
      </w:r>
      <w:r>
        <w:t xml:space="preserve"> </w:t>
      </w:r>
      <w:r>
        <w:rPr>
          <w:rStyle w:val="VerbatimChar"/>
        </w:rPr>
        <w:t xml:space="preserve">ChutesAttestor</w:t>
      </w:r>
      <w:r>
        <w:t xml:space="preserve"> </w:t>
      </w:r>
      <w:r>
        <w:t xml:space="preserve">seam (HXC-1448).</w:t>
      </w:r>
    </w:p>
    <w:p>
      <w:pPr>
        <w:pStyle w:val="Compact"/>
        <w:numPr>
          <w:ilvl w:val="1"/>
          <w:numId w:val="1010"/>
        </w:numPr>
      </w:pPr>
      <w:r>
        <w:t xml:space="preserve">Wave 70 (5 units, subagent-driven, 5 parallel streams in disjoint packages, run concurrently with wave 71):</w:t>
      </w:r>
    </w:p>
    <w:p>
      <w:pPr>
        <w:pStyle w:val="Compact"/>
        <w:numPr>
          <w:ilvl w:val="2"/>
          <w:numId w:val="1015"/>
        </w:numPr>
      </w:pPr>
      <w:r>
        <w:rPr>
          <w:rStyle w:val="VerbatimChar"/>
        </w:rPr>
        <w:t xml:space="preserve">provider/chutes</w:t>
      </w:r>
      <w:r>
        <w:t xml:space="preserve"> </w:t>
      </w:r>
      <w:r>
        <w:t xml:space="preserve">— OpenAI-compatible</w:t>
      </w:r>
      <w:r>
        <w:t xml:space="preserve"> </w:t>
      </w:r>
      <w:r>
        <w:rPr>
          <w:rStyle w:val="VerbatimChar"/>
        </w:rPr>
        <w:t xml:space="preserve">/v1/chat/completions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cpk_</w:t>
      </w:r>
      <w:r>
        <w:t xml:space="preserve"> </w:t>
      </w:r>
      <w:r>
        <w:t xml:space="preserve">Bearer) with HTTP-429 retry+backoff; httptest proves retry-then-success, Bearer header, and typed errors (HXC-1510).</w:t>
      </w:r>
    </w:p>
    <w:p>
      <w:pPr>
        <w:pStyle w:val="Compact"/>
        <w:numPr>
          <w:ilvl w:val="2"/>
          <w:numId w:val="1015"/>
        </w:numPr>
      </w:pPr>
      <w:r>
        <w:rPr>
          <w:rStyle w:val="VerbatimChar"/>
        </w:rPr>
        <w:t xml:space="preserve">pool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model.go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GPUDevice</w:t>
      </w:r>
      <w:r>
        <w:t xml:space="preserve">/</w:t>
      </w:r>
      <w:r>
        <w:rPr>
          <w:rStyle w:val="VerbatimChar"/>
        </w:rPr>
        <w:t xml:space="preserve">WorkloadSpec</w:t>
      </w:r>
      <w:r>
        <w:t xml:space="preserve">/</w:t>
      </w:r>
      <w:r>
        <w:rPr>
          <w:rStyle w:val="VerbatimChar"/>
        </w:rPr>
        <w:t xml:space="preserve">GPUAllocation</w:t>
      </w:r>
      <w:r>
        <w:t xml:space="preserve">/</w:t>
      </w:r>
      <w:r>
        <w:rPr>
          <w:rStyle w:val="VerbatimChar"/>
        </w:rPr>
        <w:t xml:space="preserve">PoolStatus</w:t>
      </w:r>
      <w:r>
        <w:t xml:space="preserve"> </w:t>
      </w:r>
      <w:r>
        <w:t xml:space="preserve">data model with snake_case JSON tags + round-trip/concurrency tests (HXC-1495).</w:t>
      </w:r>
    </w:p>
    <w:p>
      <w:pPr>
        <w:pStyle w:val="Compact"/>
        <w:numPr>
          <w:ilvl w:val="2"/>
          <w:numId w:val="1015"/>
        </w:numPr>
      </w:pPr>
      <w:r>
        <w:rPr>
          <w:rStyle w:val="VerbatimChar"/>
        </w:rPr>
        <w:t xml:space="preserve">quantization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awq.go</w:t>
      </w:r>
      <w:r>
        <w:t xml:space="preserve">) — AWQ 4-bit default serving format +</w:t>
      </w:r>
      <w:r>
        <w:t xml:space="preserve"> </w:t>
      </w:r>
      <w:r>
        <w:rPr>
          <w:rStyle w:val="VerbatimChar"/>
        </w:rPr>
        <w:t xml:space="preserve">EstimateVRAM</w:t>
      </w:r>
      <w:r>
        <w:t xml:space="preserve"> </w:t>
      </w:r>
      <w:r>
        <w:t xml:space="preserve">(~25% of fp16) + budget-aware</w:t>
      </w:r>
      <w:r>
        <w:t xml:space="preserve"> </w:t>
      </w:r>
      <w:r>
        <w:rPr>
          <w:rStyle w:val="VerbatimChar"/>
        </w:rPr>
        <w:t xml:space="preserve">SelectFormat</w:t>
      </w:r>
      <w:r>
        <w:t xml:space="preserve"> </w:t>
      </w:r>
      <w:r>
        <w:t xml:space="preserve">preferring AWQ when fp16 won’t fit (HXC-1473).</w:t>
      </w:r>
    </w:p>
    <w:p>
      <w:pPr>
        <w:pStyle w:val="Compact"/>
        <w:numPr>
          <w:ilvl w:val="2"/>
          <w:numId w:val="1015"/>
        </w:numPr>
      </w:pPr>
      <w:r>
        <w:rPr>
          <w:rStyle w:val="VerbatimChar"/>
        </w:rPr>
        <w:t xml:space="preserve">internal/gateway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inference.go</w:t>
      </w:r>
      <w:r>
        <w:t xml:space="preserve">) — inference route forwarding to an injectable Chutes client;</w:t>
      </w:r>
      <w:r>
        <w:t xml:space="preserve"> </w:t>
      </w:r>
      <w:r>
        <w:rPr>
          <w:rStyle w:val="VerbatimChar"/>
        </w:rPr>
        <w:t xml:space="preserve">TEERequired</w:t>
      </w:r>
      <w:r>
        <w:t xml:space="preserve"> </w:t>
      </w:r>
      <w:r>
        <w:t xml:space="preserve">=&gt;</w:t>
      </w:r>
      <w:r>
        <w:t xml:space="preserve"> </w:t>
      </w:r>
      <w:r>
        <w:rPr>
          <w:rStyle w:val="VerbatimChar"/>
        </w:rPr>
        <w:t xml:space="preserve">X-E2EE-Enabled</w:t>
      </w:r>
      <w:r>
        <w:t xml:space="preserve"> </w:t>
      </w:r>
      <w:r>
        <w:t xml:space="preserve">routing marker; client failure =&gt; 502 (HXC-1469).</w:t>
      </w:r>
    </w:p>
    <w:p>
      <w:pPr>
        <w:pStyle w:val="Compact"/>
        <w:numPr>
          <w:ilvl w:val="2"/>
          <w:numId w:val="1015"/>
        </w:numPr>
      </w:pPr>
      <w:r>
        <w:rPr>
          <w:rStyle w:val="VerbatimChar"/>
        </w:rPr>
        <w:t xml:space="preserve">internal/gpu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mig.go</w:t>
      </w:r>
      <w:r>
        <w:t xml:space="preserve">) — MIG profile management: standardized vGPU tiers (1g.10gb/2g.20gb/3g.40gb/7g.80gb), in-memory partitioning with oversubscription rejection + fixed-at-creation immutability (HXC-1449).</w:t>
      </w:r>
    </w:p>
    <w:p>
      <w:pPr>
        <w:pStyle w:val="Compact"/>
        <w:numPr>
          <w:ilvl w:val="1"/>
          <w:numId w:val="1010"/>
        </w:numPr>
      </w:pPr>
      <w:r>
        <w:t xml:space="preserve">Wave 71 (5 units, subagent-driven, 5 parallel streams in disjoint packages, run concurrently with wave 70; closes 4 prior follow-ups):</w:t>
      </w:r>
    </w:p>
    <w:p>
      <w:pPr>
        <w:pStyle w:val="Compact"/>
        <w:numPr>
          <w:ilvl w:val="2"/>
          <w:numId w:val="1016"/>
        </w:numPr>
      </w:pPr>
      <w:r>
        <w:rPr>
          <w:rStyle w:val="VerbatimChar"/>
        </w:rPr>
        <w:t xml:space="preserve">multiraft</w:t>
      </w:r>
      <w:r>
        <w:t xml:space="preserve"> </w:t>
      </w:r>
      <w:r>
        <w:t xml:space="preserve">— RaftTransport async-delivery safety: inbox handler Steps under the shard mutex, outbound messages deferred + flushed after unlock; a new async-transport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test proves a goroutine-delivering transport is race-free and still commits (HXC-909).</w:t>
      </w:r>
    </w:p>
    <w:p>
      <w:pPr>
        <w:pStyle w:val="Compact"/>
        <w:numPr>
          <w:ilvl w:val="2"/>
          <w:numId w:val="1016"/>
        </w:numPr>
      </w:pPr>
      <w:r>
        <w:rPr>
          <w:rStyle w:val="VerbatimChar"/>
        </w:rPr>
        <w:t xml:space="preserve">kraft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CreateTopic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ErrTopicExists</w:t>
      </w:r>
      <w:r>
        <w:t xml:space="preserve"> </w:t>
      </w:r>
      <w:r>
        <w:t xml:space="preserve">on a conflicting re-create (different partition count); identical re-create stays idempotent (HXC-912).</w:t>
      </w:r>
    </w:p>
    <w:p>
      <w:pPr>
        <w:pStyle w:val="Compact"/>
        <w:numPr>
          <w:ilvl w:val="2"/>
          <w:numId w:val="1016"/>
        </w:numPr>
      </w:pPr>
      <w:r>
        <w:rPr>
          <w:rStyle w:val="VerbatimChar"/>
        </w:rPr>
        <w:t xml:space="preserve">porcupine</w:t>
      </w:r>
      <w:r>
        <w:t xml:space="preserve"> </w:t>
      </w:r>
      <w:r>
        <w:t xml:space="preserve">— WGL state-dedup memoization via</w:t>
      </w:r>
      <w:r>
        <w:t xml:space="preserve"> </w:t>
      </w:r>
      <w:r>
        <w:rPr>
          <w:rStyle w:val="VerbatimChar"/>
        </w:rPr>
        <w:t xml:space="preserve">Model.Equal</w:t>
      </w:r>
      <w:r>
        <w:t xml:space="preserve">: verdict-preserving pruning (memo fires on backtracking histories; identical PASS/FAIL + witness vs</w:t>
      </w:r>
      <w:r>
        <w:t xml:space="preserve"> </w:t>
      </w:r>
      <w:r>
        <w:rPr>
          <w:rStyle w:val="VerbatimChar"/>
        </w:rPr>
        <w:t xml:space="preserve">Equal==nil</w:t>
      </w:r>
      <w:r>
        <w:t xml:space="preserve">) (HXC-913).</w:t>
      </w:r>
    </w:p>
    <w:p>
      <w:pPr>
        <w:pStyle w:val="Compact"/>
        <w:numPr>
          <w:ilvl w:val="2"/>
          <w:numId w:val="1016"/>
        </w:numPr>
      </w:pPr>
      <w:r>
        <w:rPr>
          <w:rStyle w:val="VerbatimChar"/>
        </w:rPr>
        <w:t xml:space="preserve">chutes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StreamChannel</w:t>
      </w:r>
      <w:r>
        <w:t xml:space="preserve"> </w:t>
      </w:r>
      <w:r>
        <w:t xml:space="preserve">honors ctx cancellation on a blocked read (prompt channel close, no goroutine leak) and closes the owned reader (HXC-911).</w:t>
      </w:r>
    </w:p>
    <w:p>
      <w:pPr>
        <w:pStyle w:val="Compact"/>
        <w:numPr>
          <w:ilvl w:val="2"/>
          <w:numId w:val="1016"/>
        </w:numPr>
      </w:pPr>
      <w:r>
        <w:rPr>
          <w:rStyle w:val="VerbatimChar"/>
        </w:rPr>
        <w:t xml:space="preserve">marketplaceadapter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akash.go</w:t>
      </w:r>
      <w:r>
        <w:t xml:space="preserve">) — Akash (Cosmos/AKT) adapter over an injectable client: reverse-auction pricing, SDL submission, provider-reputation gate, registered in the</w:t>
      </w:r>
      <w:r>
        <w:t xml:space="preserve"> </w:t>
      </w:r>
      <w:r>
        <w:rPr>
          <w:rStyle w:val="VerbatimChar"/>
        </w:rPr>
        <w:t xml:space="preserve">Name()</w:t>
      </w:r>
      <w:r>
        <w:t xml:space="preserve">-dispatch Registry (HXC-1458).</w:t>
      </w:r>
    </w:p>
    <w:p>
      <w:pPr>
        <w:pStyle w:val="Compact"/>
        <w:numPr>
          <w:ilvl w:val="1"/>
          <w:numId w:val="1010"/>
        </w:numPr>
      </w:pPr>
      <w:r>
        <w:t xml:space="preserve">Wave 72 (5 units, subagent-driven, 5 parallel streams in disjoint packages):</w:t>
      </w:r>
    </w:p>
    <w:p>
      <w:pPr>
        <w:pStyle w:val="Compact"/>
        <w:numPr>
          <w:ilvl w:val="2"/>
          <w:numId w:val="1017"/>
        </w:numPr>
      </w:pPr>
      <w:r>
        <w:rPr>
          <w:rStyle w:val="VerbatimChar"/>
        </w:rPr>
        <w:t xml:space="preserve">provider/runpod</w:t>
      </w:r>
      <w:r>
        <w:t xml:space="preserve"> </w:t>
      </w:r>
      <w:r>
        <w:t xml:space="preserve">— RunPodProvider (implements</w:t>
      </w:r>
      <w:r>
        <w:t xml:space="preserve"> </w:t>
      </w:r>
      <w:r>
        <w:rPr>
          <w:rStyle w:val="VerbatimChar"/>
        </w:rPr>
        <w:t xml:space="preserve">pool.GPUProvider</w:t>
      </w:r>
      <w:r>
        <w:t xml:space="preserve">) with a warm-pool fast path over an injectable client (HXC-1515).</w:t>
      </w:r>
    </w:p>
    <w:p>
      <w:pPr>
        <w:pStyle w:val="Compact"/>
        <w:numPr>
          <w:ilvl w:val="2"/>
          <w:numId w:val="1017"/>
        </w:numPr>
      </w:pPr>
      <w:r>
        <w:rPr>
          <w:rStyle w:val="VerbatimChar"/>
        </w:rPr>
        <w:t xml:space="preserve">provider/aws</w:t>
      </w:r>
      <w:r>
        <w:t xml:space="preserve"> </w:t>
      </w:r>
      <w:r>
        <w:t xml:space="preserve">— AWSProvider EC2 Spot adapter over an injectable EC2-client interface (no aws-sdk dep): GPU model→instance-type selection (p5/p4de/g5), Spot+tags, TOCTOU-safe capacity gate (HXC-1516).</w:t>
      </w:r>
    </w:p>
    <w:p>
      <w:pPr>
        <w:pStyle w:val="Compact"/>
        <w:numPr>
          <w:ilvl w:val="2"/>
          <w:numId w:val="1017"/>
        </w:numPr>
      </w:pPr>
      <w:r>
        <w:rPr>
          <w:rStyle w:val="VerbatimChar"/>
        </w:rPr>
        <w:t xml:space="preserve">scheduler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tier_filter.go</w:t>
      </w:r>
      <w:r>
        <w:t xml:space="preserve">) — GPUTier-aware filter predicate: hard-exclude disallowed tiers + preference scoring, composes with the existing count filter, fails closed on a nil predicate (HXC-1534).</w:t>
      </w:r>
    </w:p>
    <w:p>
      <w:pPr>
        <w:pStyle w:val="Compact"/>
        <w:numPr>
          <w:ilvl w:val="2"/>
          <w:numId w:val="1017"/>
        </w:numPr>
      </w:pPr>
      <w:r>
        <w:rPr>
          <w:rStyle w:val="VerbatimChar"/>
        </w:rPr>
        <w:t xml:space="preserve">provider/chutes</w:t>
      </w:r>
      <w:r>
        <w:t xml:space="preserve"> </w:t>
      </w:r>
      <w:r>
        <w:t xml:space="preserve">— ctx-interruptible 429 backoff (select vs</w:t>
      </w:r>
      <w:r>
        <w:t xml:space="preserve"> </w:t>
      </w:r>
      <w:r>
        <w:rPr>
          <w:rStyle w:val="VerbatimChar"/>
        </w:rPr>
        <w:t xml:space="preserve">ctx.Done()</w:t>
      </w:r>
      <w:r>
        <w:t xml:space="preserve">) + honors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 </w:t>
      </w:r>
      <w:r>
        <w:t xml:space="preserve">(delta-seconds/HTTP-date,</w:t>
      </w:r>
      <w:r>
        <w:t xml:space="preserve"> </w:t>
      </w:r>
      <w:r>
        <w:rPr>
          <w:rStyle w:val="VerbatimChar"/>
        </w:rPr>
        <w:t xml:space="preserve">max(hint,backoff)</w:t>
      </w:r>
      <w:r>
        <w:t xml:space="preserve">) (HXC-916, closing a wave-70 follow-up).</w:t>
      </w:r>
    </w:p>
    <w:p>
      <w:pPr>
        <w:pStyle w:val="Compact"/>
        <w:numPr>
          <w:ilvl w:val="2"/>
          <w:numId w:val="1017"/>
        </w:numPr>
      </w:pPr>
      <w:r>
        <w:rPr>
          <w:rStyle w:val="VerbatimChar"/>
        </w:rPr>
        <w:t xml:space="preserve">grafanadash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tiercost_dash.go</w:t>
      </w:r>
      <w:r>
        <w:t xml:space="preserve">) — Phase-8B tier-utilization + cost dashboard generator (panels target</w:t>
      </w:r>
      <w:r>
        <w:t xml:space="preserve"> </w:t>
      </w:r>
      <w:r>
        <w:rPr>
          <w:rStyle w:val="VerbatimChar"/>
        </w:rPr>
        <w:t xml:space="preserve">gpu_tier_utilization</w:t>
      </w:r>
      <w:r>
        <w:t xml:space="preserve">/</w:t>
      </w:r>
      <w:r>
        <w:rPr>
          <w:rStyle w:val="VerbatimChar"/>
        </w:rPr>
        <w:t xml:space="preserve">gpu_cost_per_hour</w:t>
      </w:r>
      <w:r>
        <w:t xml:space="preserve">), valid + deterministic (HXC-1551).</w:t>
      </w:r>
    </w:p>
    <w:p>
      <w:pPr>
        <w:pStyle w:val="Compact"/>
        <w:numPr>
          <w:ilvl w:val="1"/>
          <w:numId w:val="1010"/>
        </w:numPr>
      </w:pPr>
      <w:r>
        <w:t xml:space="preserve">Wave 73 (5 units, subagent-driven, 5 parallel streams in disjoint packages; impl→spec-review→quality-review + independent build/vet/-race/mutation gate):</w:t>
      </w:r>
    </w:p>
    <w:p>
      <w:pPr>
        <w:pStyle w:val="Compact"/>
        <w:numPr>
          <w:ilvl w:val="2"/>
          <w:numId w:val="1018"/>
        </w:numPr>
      </w:pPr>
      <w:r>
        <w:rPr>
          <w:rStyle w:val="VerbatimChar"/>
        </w:rPr>
        <w:t xml:space="preserve">provider/ionet</w:t>
      </w:r>
      <w:r>
        <w:t xml:space="preserve"> </w:t>
      </w:r>
      <w:r>
        <w:t xml:space="preserve">— IONetProvider over the io.net REST API (implements</w:t>
      </w:r>
      <w:r>
        <w:t xml:space="preserve"> </w:t>
      </w:r>
      <w:r>
        <w:rPr>
          <w:rStyle w:val="VerbatimChar"/>
        </w:rPr>
        <w:t xml:space="preserve">pool.GPUProvider</w:t>
      </w:r>
      <w:r>
        <w:t xml:space="preserve">, injectable base URL +</w:t>
      </w:r>
      <w:r>
        <w:t xml:space="preserve"> </w:t>
      </w:r>
      <w:r>
        <w:rPr>
          <w:rStyle w:val="VerbatimChar"/>
        </w:rPr>
        <w:t xml:space="preserve">*http.Client</w:t>
      </w:r>
      <w:r>
        <w:t xml:space="preserve"> </w:t>
      </w:r>
      <w:r>
        <w:t xml:space="preserve">+ bearer):</w:t>
      </w:r>
      <w:r>
        <w:t xml:space="preserve"> </w:t>
      </w:r>
      <w:r>
        <w:rPr>
          <w:rStyle w:val="VerbatimChar"/>
        </w:rPr>
        <w:t xml:space="preserve">DeployCluster</w:t>
      </w:r>
      <w:r>
        <w:t xml:space="preserve"> </w:t>
      </w:r>
      <w:r>
        <w:t xml:space="preserve">returns the backend-minted cluster run-UUID (parsed, never fabricated),</w:t>
      </w:r>
      <w:r>
        <w:t xml:space="preserve"> </w:t>
      </w:r>
      <w:r>
        <w:rPr>
          <w:rStyle w:val="VerbatimChar"/>
        </w:rPr>
        <w:t xml:space="preserve">HealthCheck</w:t>
      </w:r>
      <w:r>
        <w:t xml:space="preserve"> </w:t>
      </w:r>
      <w:r>
        <w:t xml:space="preserve">derives healthy state, concurrency-safe reserve-under-lock capacity gate; closure proven against a</w:t>
      </w:r>
      <w:r>
        <w:t xml:space="preserve"> </w:t>
      </w:r>
      <w:r>
        <w:rPr>
          <w:rStyle w:val="VerbatimChar"/>
        </w:rPr>
        <w:t xml:space="preserve">net/http/httptest</w:t>
      </w:r>
      <w:r>
        <w:t xml:space="preserve"> </w:t>
      </w:r>
      <w:r>
        <w:t xml:space="preserve">io.net backend (HXC-1514).</w:t>
      </w:r>
    </w:p>
    <w:p>
      <w:pPr>
        <w:pStyle w:val="Compact"/>
        <w:numPr>
          <w:ilvl w:val="2"/>
          <w:numId w:val="1018"/>
        </w:numPr>
      </w:pPr>
      <w:r>
        <w:rPr>
          <w:rStyle w:val="VerbatimChar"/>
        </w:rPr>
        <w:t xml:space="preserve">gitops</w:t>
      </w:r>
      <w:r>
        <w:t xml:space="preserve"> </w:t>
      </w:r>
      <w:r>
        <w:t xml:space="preserve">— ArgoCD ApplicationSet federation client: matrix generator expands one Application per cell,</w:t>
      </w:r>
      <w:r>
        <w:t xml:space="preserve"> </w:t>
      </w:r>
      <w:r>
        <w:rPr>
          <w:rStyle w:val="VerbatimChar"/>
        </w:rPr>
        <w:t xml:space="preserve">syncPolicy</w:t>
      </w:r>
      <w:r>
        <w:t xml:space="preserve"> </w:t>
      </w:r>
      <w:r>
        <w:t xml:space="preserve">prune+selfHeal, RollingSync canary→tier-2 (50%)→tier-1 (25%) ordering, drift/prune detection; logic proven vs an httptest ArgoCD, strictly-live UI capture honestly skipped (follow-up HXC-922) (HXC-1367).</w:t>
      </w:r>
    </w:p>
    <w:p>
      <w:pPr>
        <w:pStyle w:val="Compact"/>
        <w:numPr>
          <w:ilvl w:val="2"/>
          <w:numId w:val="1018"/>
        </w:numPr>
      </w:pPr>
      <w:r>
        <w:rPr>
          <w:rStyle w:val="VerbatimChar"/>
        </w:rPr>
        <w:t xml:space="preserve">internal/federation</w:t>
      </w:r>
      <w:r>
        <w:t xml:space="preserve"> </w:t>
      </w:r>
      <w:r>
        <w:t xml:space="preserve">— Karmada PropagationPolicy + OverridePolicy engine (CRs modeled as Go structs → YAML, no client-go dep) with constraint-aware (data-locality/latency/cost/compliance) two-level cell selection and failover reselect; deterministic failover proven via in-process FakeHub, live Karmada &lt;60s capture honestly skipped (follow-up HXC-924) (HXC-1364).</w:t>
      </w:r>
    </w:p>
    <w:p>
      <w:pPr>
        <w:pStyle w:val="Compact"/>
        <w:numPr>
          <w:ilvl w:val="2"/>
          <w:numId w:val="1018"/>
        </w:numPr>
      </w:pPr>
      <w:r>
        <w:rPr>
          <w:rStyle w:val="VerbatimChar"/>
        </w:rPr>
        <w:t xml:space="preserve">health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miner.go</w:t>
      </w:r>
      <w:r>
        <w:t xml:space="preserve">) — miner-api + GraVal bootstrap DaemonSet dependency checks wired into the health rollup, naming the specific failing check; healthy→unhealthy delta proven against an httptest miner-api (HXC-1484).</w:t>
      </w:r>
    </w:p>
    <w:p>
      <w:pPr>
        <w:pStyle w:val="Compact"/>
        <w:numPr>
          <w:ilvl w:val="2"/>
          <w:numId w:val="1018"/>
        </w:numPr>
      </w:pPr>
      <w:r>
        <w:rPr>
          <w:rStyle w:val="VerbatimChar"/>
        </w:rPr>
        <w:t xml:space="preserve">discovery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mdns.go</w:t>
      </w:r>
      <w:r>
        <w:t xml:space="preserve">) — mDNS/DNS-SD advertiser+browser on</w:t>
      </w:r>
      <w:r>
        <w:t xml:space="preserve"> </w:t>
      </w:r>
      <w:r>
        <w:rPr>
          <w:rStyle w:val="VerbatimChar"/>
        </w:rPr>
        <w:t xml:space="preserve">_helix-cluster._tcp</w:t>
      </w:r>
      <w:r>
        <w:t xml:space="preserve"> </w:t>
      </w:r>
      <w:r>
        <w:t xml:space="preserve">(stdlib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x/net/dnsmessage</w:t>
      </w:r>
      <w:r>
        <w:t xml:space="preserve">): TXT encode/decode + reject-invalid + in-process loopback discovery; real-multicast two-node LAN capture sandbox-skipped (follow-up HXC-925); discovery-only (trust via SPIFFE) (HXC-1347).</w:t>
      </w:r>
    </w:p>
    <w:p>
      <w:pPr>
        <w:pStyle w:val="Compact"/>
        <w:numPr>
          <w:ilvl w:val="2"/>
          <w:numId w:val="1018"/>
        </w:numPr>
      </w:pPr>
      <w:r>
        <w:t xml:space="preserve">Reconciled stale P0</w:t>
      </w:r>
      <w:r>
        <w:t xml:space="preserve"> </w:t>
      </w:r>
      <w:r>
        <w:rPr>
          <w:rStyle w:val="VerbatimChar"/>
        </w:rPr>
        <w:t xml:space="preserve">HXC-904</w:t>
      </w:r>
      <w:r>
        <w:t xml:space="preserve"> </w:t>
      </w:r>
      <w:r>
        <w:t xml:space="preserve">Phase-4 Build Service: delivered podman-based multi-arch container build orchestration + artifact cache (</w:t>
      </w:r>
      <w:r>
        <w:rPr>
          <w:rStyle w:val="VerbatimChar"/>
        </w:rPr>
        <w:t xml:space="preserve">internal/build</w:t>
      </w:r>
      <w:r>
        <w:t xml:space="preserve">/</w:t>
      </w:r>
      <w:r>
        <w:rPr>
          <w:rStyle w:val="VerbatimChar"/>
        </w:rPr>
        <w:t xml:space="preserve">pkg/build</w:t>
      </w:r>
      <w:r>
        <w:t xml:space="preserve">/</w:t>
      </w:r>
      <w:r>
        <w:rPr>
          <w:rStyle w:val="VerbatimChar"/>
        </w:rPr>
        <w:t xml:space="preserve">cmd/helix-build</w:t>
      </w:r>
      <w:r>
        <w:t xml:space="preserve">, green) marked Completed; Bazel REAPI interop split to follow-up HXC-921.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Security fix (HIGH):</w:t>
      </w:r>
      <w:r>
        <w:t xml:space="preserve"> </w:t>
      </w:r>
      <w:r>
        <w:t xml:space="preserve">closed a TOCTOU replay-bypass in</w:t>
      </w:r>
      <w:r>
        <w:t xml:space="preserve"> </w:t>
      </w:r>
      <w:r>
        <w:rPr>
          <w:rStyle w:val="VerbatimChar"/>
        </w:rPr>
        <w:t xml:space="preserve">pkg/gpuattest.Verify</w:t>
      </w:r>
      <w:r>
        <w:t xml:space="preserve"> </w:t>
      </w:r>
      <w:r>
        <w:t xml:space="preserve">— the nonce check and consume are now atomic, with a concurrent-replay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regression test.</w:t>
      </w:r>
    </w:p>
    <w:p>
      <w:pPr>
        <w:pStyle w:val="Compact"/>
        <w:numPr>
          <w:ilvl w:val="0"/>
          <w:numId w:val="1001"/>
        </w:numPr>
      </w:pPr>
      <w:r>
        <w:t xml:space="preserve">Every foundation package ships with tests that fail under mutation of the logic they cover (CLAUDE-1 enforcement) and are gated by whole-tree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/</w:t>
      </w:r>
      <w:r>
        <w:rPr>
          <w:rStyle w:val="VerbatimChar"/>
        </w:rPr>
        <w:t xml:space="preserve">vet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Initial project scaffold with Go workspace.</w:t>
      </w:r>
    </w:p>
    <w:p>
      <w:pPr>
        <w:pStyle w:val="Compact"/>
        <w:numPr>
          <w:ilvl w:val="0"/>
          <w:numId w:val="1001"/>
        </w:numPr>
      </w:pPr>
      <w:r>
        <w:t xml:space="preserve">29 submodules integrated at project root.</w:t>
      </w:r>
    </w:p>
    <w:p>
      <w:pPr>
        <w:pStyle w:val="Compact"/>
        <w:numPr>
          <w:ilvl w:val="0"/>
          <w:numId w:val="1001"/>
        </w:numPr>
      </w:pPr>
      <w:r>
        <w:t xml:space="preserve">Directory structure:</w:t>
      </w:r>
      <w:r>
        <w:t xml:space="preserve"> </w:t>
      </w:r>
      <w:r>
        <w:rPr>
          <w:rStyle w:val="VerbatimChar"/>
        </w:rPr>
        <w:t xml:space="preserve">cmd/</w:t>
      </w:r>
      <w:r>
        <w:t xml:space="preserve">,</w:t>
      </w:r>
      <w:r>
        <w:t xml:space="preserve"> </w:t>
      </w:r>
      <w:r>
        <w:rPr>
          <w:rStyle w:val="VerbatimChar"/>
        </w:rPr>
        <w:t xml:space="preserve">pkg/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internal/</w:t>
      </w:r>
      <w:r>
        <w:t xml:space="preserve">,</w:t>
      </w:r>
      <w:r>
        <w:t xml:space="preserve"> </w:t>
      </w:r>
      <w:r>
        <w:rPr>
          <w:rStyle w:val="VerbatimChar"/>
        </w:rPr>
        <w:t xml:space="preserve">api/</w:t>
      </w:r>
      <w:r>
        <w:t xml:space="preserve">,</w:t>
      </w:r>
      <w:r>
        <w:t xml:space="preserve"> </w:t>
      </w:r>
      <w:r>
        <w:rPr>
          <w:rStyle w:val="VerbatimChar"/>
        </w:rPr>
        <w:t xml:space="preserve">web/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deploy/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.</w:t>
      </w:r>
    </w:p>
    <w:bookmarkEnd w:id="11"/>
    <w:bookmarkStart w:id="12" w:name="changed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Governance:</w:t>
      </w:r>
      <w:r>
        <w:t xml:space="preserve"> </w:t>
      </w:r>
      <w:r>
        <w:t xml:space="preserve">CLAUDE-3 / AGENT-2 / QWEN-2 documentation continuous-sync guarantee added (restates and cites Constitution §11.4.106 docs-chain);</w:t>
      </w:r>
      <w:r>
        <w:t xml:space="preserve"> </w:t>
      </w:r>
      <w:r>
        <w:rPr>
          <w:rStyle w:val="VerbatimChar"/>
        </w:rPr>
        <w:t xml:space="preserve">.docs_chain/contexts/tracked_docs.yaml</w:t>
      </w:r>
      <w:r>
        <w:t xml:space="preserve"> </w:t>
      </w:r>
      <w:r>
        <w:t xml:space="preserve">extended to enforce README, CLAUDE/AGENTS/QWEN, CHANGELOG, FOUNDATION_PACKAGES, and CODEGRAPH export-sync.</w:t>
      </w:r>
    </w:p>
    <w:bookmarkEnd w:id="12"/>
    <w:bookmarkEnd w:id="13"/>
    <w:bookmarkStart w:id="15" w:name="dev---2026-05-30"/>
    <w:p>
      <w:pPr>
        <w:pStyle w:val="Heading2"/>
      </w:pPr>
      <w:r>
        <w:t xml:space="preserve">[0.1.0-dev] - 2026-05-30</w:t>
      </w:r>
    </w:p>
    <w:bookmarkStart w:id="14" w:name="added-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0"/>
        </w:numPr>
      </w:pPr>
      <w:r>
        <w:t xml:space="preserve">Phase 0 bootstrap: submodule cloning and workspace initialization.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keepachangelog.com/en/1.1.0/" TargetMode="External" /><Relationship Type="http://schemas.openxmlformats.org/officeDocument/2006/relationships/hyperlink" Id="rId10" Target="https://semver.org/spec/v2.0.0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keepachangelog.com/en/1.1.0/" TargetMode="External" /><Relationship Type="http://schemas.openxmlformats.org/officeDocument/2006/relationships/hyperlink" Id="rId10" Target="https://semver.org/spec/v2.0.0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CHANGELOG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