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USER_GUIDE</w:t>
      </w:r>
    </w:p>
    <w:bookmarkStart w:id="27" w:name="helixcluster-end-user-guide"/>
    <w:p>
      <w:pPr>
        <w:pStyle w:val="Heading1"/>
      </w:pPr>
      <w:r>
        <w:t xml:space="preserve">HelixCluster — End-User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2026-06-03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HelixCluster docs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end users who want to submit and run work on a HelixCluster deployment</w:t>
      </w:r>
    </w:p>
    <w:p>
      <w:r>
        <w:pict>
          <v:rect style="width:0;height:1.5pt" o:hralign="center" o:hrstd="t" o:hr="t"/>
        </w:pict>
      </w:r>
    </w:p>
    <w:bookmarkStart w:id="9" w:name="X200f4723d93448ac395c215f00c9e1e4ad7ee87"/>
    <w:p>
      <w:pPr>
        <w:pStyle w:val="Heading2"/>
      </w:pPr>
      <w:r>
        <w:t xml:space="preserve">0. Read this first — what is actually runnable today</w:t>
      </w:r>
    </w:p>
    <w:p>
      <w:pPr>
        <w:pStyle w:val="FirstParagraph"/>
      </w:pPr>
      <w:r>
        <w:t xml:space="preserve">HelixCluster is a distributed GPU-sharing / compute-cluster OS. This guide</w:t>
      </w:r>
      <w:r>
        <w:t xml:space="preserve"> </w:t>
      </w:r>
      <w:r>
        <w:t xml:space="preserve">describes the</w:t>
      </w:r>
      <w:r>
        <w:t xml:space="preserve"> </w:t>
      </w:r>
      <w:r>
        <w:rPr>
          <w:b/>
          <w:bCs/>
        </w:rPr>
        <w:t xml:space="preserve">request/session model and the request flow as the code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implements it today</w:t>
      </w:r>
      <w:r>
        <w:t xml:space="preserve">, and it is deliberately honest about the boundary</w:t>
      </w:r>
      <w:r>
        <w:t xml:space="preserve"> </w:t>
      </w:r>
      <w:r>
        <w:t xml:space="preserve">between what you can exercise on a single host and what requires a real,</w:t>
      </w:r>
      <w:r>
        <w:t xml:space="preserve"> </w:t>
      </w:r>
      <w:r>
        <w:t xml:space="preserve">multi-node deployment with GPU providers.</w:t>
      </w:r>
    </w:p>
    <w:p>
      <w:pPr>
        <w:pStyle w:val="BodyText"/>
      </w:pPr>
      <w:r>
        <w:t xml:space="preserve">Two scopes are used throughout this document: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Single-host runnable today.</w:t>
      </w:r>
      <w:r>
        <w:t xml:space="preserve"> </w:t>
      </w:r>
      <w:r>
        <w:t xml:space="preserve">You can build and run the gateway and the</w:t>
      </w:r>
      <w:r>
        <w:t xml:space="preserve"> </w:t>
      </w:r>
      <w:r>
        <w:t xml:space="preserve">control-plane services on one machine and drive the real HTTP / gRPC</w:t>
      </w:r>
      <w:r>
        <w:t xml:space="preserve"> </w:t>
      </w:r>
      <w:r>
        <w:t xml:space="preserve">surfaces against them. The handlers, request/response shapes, auth, and the</w:t>
      </w:r>
      <w:r>
        <w:t xml:space="preserve"> </w:t>
      </w:r>
      <w:r>
        <w:t xml:space="preserve">E2EE primitives are all real code (cited per section).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Requires a deployed cluster / real GPU providers — not yet validated</w:t>
      </w:r>
      <w:r>
        <w:rPr>
          <w:b/>
          <w:bCs/>
        </w:rPr>
        <w:t xml:space="preserve"> </w:t>
      </w:r>
      <w:r>
        <w:rPr>
          <w:b/>
          <w:bCs/>
        </w:rPr>
        <w:t xml:space="preserve">end-to-end.</w:t>
      </w:r>
      <w:r>
        <w:t xml:space="preserve"> </w:t>
      </w:r>
      <w:r>
        <w:t xml:space="preserve">The full path</w:t>
      </w:r>
      <w:r>
        <w:t xml:space="preserve"> </w:t>
      </w:r>
      <w:r>
        <w:rPr>
          <w:i/>
          <w:iCs/>
        </w:rPr>
        <w:t xml:space="preserve">workload → client → E2EE → network → miner →</w:t>
      </w:r>
      <w:r>
        <w:rPr>
          <w:i/>
          <w:iCs/>
        </w:rPr>
        <w:t xml:space="preserve"> </w:t>
      </w:r>
      <w:r>
        <w:rPr>
          <w:i/>
          <w:iCs/>
        </w:rPr>
        <w:t xml:space="preserve">response</w:t>
      </w:r>
      <w:r>
        <w:t xml:space="preserve"> </w:t>
      </w:r>
      <w:r>
        <w:t xml:space="preserve">across a real fleet is tracked as the explicit end-to-end</w:t>
      </w:r>
      <w:r>
        <w:t xml:space="preserve"> </w:t>
      </w:r>
      <w:r>
        <w:t xml:space="preserve">validation gate</w:t>
      </w:r>
      <w:r>
        <w:t xml:space="preserve"> </w:t>
      </w:r>
      <w:r>
        <w:rPr>
          <w:b/>
          <w:bCs/>
        </w:rPr>
        <w:t xml:space="preserve">HXC-1491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 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 | P0</w:t>
      </w:r>
      <w:r>
        <w:t xml:space="preserve">). Until HXC-1491 is closed with captured evidence, treat any</w:t>
      </w:r>
      <w:r>
        <w:t xml:space="preserve"> </w:t>
      </w:r>
      <w:r>
        <w:t xml:space="preserve">claim of a fully-working multi-node confidential-inference round trip as</w:t>
      </w:r>
      <w:r>
        <w:t xml:space="preserve"> </w:t>
      </w:r>
      <w:r>
        <w:rPr>
          <w:b/>
          <w:bCs/>
        </w:rPr>
        <w:t xml:space="preserve">infra-gated / not yet validated end-to-end</w:t>
      </w:r>
      <w:r>
        <w:t xml:space="preserve">. This is stated again at the</w:t>
      </w:r>
      <w:r>
        <w:t xml:space="preserve"> </w:t>
      </w:r>
      <w:r>
        <w:t xml:space="preserve">relevant sections below so it is never implied otherwise.</w:t>
      </w:r>
    </w:p>
    <w:p>
      <w:pPr>
        <w:pStyle w:val="FirstParagraph"/>
      </w:pPr>
      <w:r>
        <w:t xml:space="preserve">If a capability is not cited to a real handler/file below, it is not part of</w:t>
      </w:r>
      <w:r>
        <w:t xml:space="preserve"> </w:t>
      </w:r>
      <w:r>
        <w:t xml:space="preserve">this guide.</w:t>
      </w:r>
    </w:p>
    <w:p>
      <w:r>
        <w:pict>
          <v:rect style="width:0;height:1.5pt" o:hralign="center" o:hrstd="t" o:hr="t"/>
        </w:pict>
      </w:r>
    </w:p>
    <w:bookmarkEnd w:id="9"/>
    <w:bookmarkStart w:id="10" w:name="what-helixcluster-offers-a-user"/>
    <w:p>
      <w:pPr>
        <w:pStyle w:val="Heading2"/>
      </w:pPr>
      <w:r>
        <w:t xml:space="preserve">1. What HelixCluster offers a user</w:t>
      </w:r>
    </w:p>
    <w:p>
      <w:pPr>
        <w:pStyle w:val="FirstParagraph"/>
      </w:pPr>
      <w:r>
        <w:t xml:space="preserve">From an end user’s point of view the system exposes: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session model</w:t>
      </w:r>
      <w:r>
        <w:t xml:space="preserve"> </w:t>
      </w:r>
      <w:r>
        <w:t xml:space="preserve">— you create a</w:t>
      </w:r>
      <w:r>
        <w:t xml:space="preserve"> </w:t>
      </w:r>
      <w:r>
        <w:rPr>
          <w:i/>
          <w:iCs/>
        </w:rPr>
        <w:t xml:space="preserve">session</w:t>
      </w:r>
      <w:r>
        <w:t xml:space="preserve"> </w:t>
      </w:r>
      <w:r>
        <w:t xml:space="preserve">that represents an allocation</w:t>
      </w:r>
      <w:r>
        <w:t xml:space="preserve"> </w:t>
      </w:r>
      <w:r>
        <w:t xml:space="preserve">of compute (CPU millicores, memory bytes, and GPU IDs) owned by you, in a</w:t>
      </w:r>
      <w:r>
        <w:t xml:space="preserve"> </w:t>
      </w:r>
      <w:r>
        <w:t xml:space="preserve">chosen execution mode and backend. Sessions are the unit you create, query,</w:t>
      </w:r>
      <w:r>
        <w:t xml:space="preserve"> </w:t>
      </w:r>
      <w:r>
        <w:t xml:space="preserve">update, and delete.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interactive terminal stream</w:t>
      </w:r>
      <w:r>
        <w:t xml:space="preserve"> </w:t>
      </w:r>
      <w:r>
        <w:t xml:space="preserve">— an established session can be attached</w:t>
      </w:r>
      <w:r>
        <w:t xml:space="preserve"> </w:t>
      </w:r>
      <w:r>
        <w:t xml:space="preserve">to over a WebSocket and bridged to a real PTY/shell, so you get an</w:t>
      </w:r>
      <w:r>
        <w:t xml:space="preserve"> </w:t>
      </w:r>
      <w:r>
        <w:t xml:space="preserve">interactive terminal into your allocation.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internal AI inference route</w:t>
      </w:r>
      <w:r>
        <w:t xml:space="preserve"> </w:t>
      </w:r>
      <w:r>
        <w:t xml:space="preserve">— you can submit a model + prompt and get</w:t>
      </w:r>
      <w:r>
        <w:t xml:space="preserve"> </w:t>
      </w:r>
      <w:r>
        <w:t xml:space="preserve">a completion back, optionally over a confidential (TEE / end-to-end</w:t>
      </w:r>
      <w:r>
        <w:t xml:space="preserve"> </w:t>
      </w:r>
      <w:r>
        <w:t xml:space="preserve">encrypted)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pool-utilization read</w:t>
      </w:r>
      <w:r>
        <w:t xml:space="preserve"> </w:t>
      </w:r>
      <w:r>
        <w:t xml:space="preserve">— a simple read of current cluster CPU / memory /</w:t>
      </w:r>
      <w:r>
        <w:t xml:space="preserve"> </w:t>
      </w:r>
      <w:r>
        <w:t xml:space="preserve">GPU utilization percentages.</w:t>
      </w:r>
    </w:p>
    <w:p>
      <w:pPr>
        <w:pStyle w:val="FirstParagraph"/>
      </w:pPr>
      <w:r>
        <w:t xml:space="preserve">These are reached through two surfaces: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HTTP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cmd/helix-gateway</w:t>
      </w:r>
      <w:r>
        <w:t xml:space="preserve">, package</w:t>
      </w:r>
      <w:r>
        <w:t xml:space="preserve"> </w:t>
      </w:r>
      <w:r>
        <w:rPr>
          <w:rStyle w:val="VerbatimChar"/>
        </w:rPr>
        <w:t xml:space="preserve">internal/gateway</w:t>
      </w:r>
      <w:r>
        <w:t xml:space="preserve">) — the</w:t>
      </w:r>
      <w:r>
        <w:t xml:space="preserve"> </w:t>
      </w:r>
      <w:r>
        <w:t xml:space="preserve">front door. It serves a small REST surface directly and reverse-proxies the</w:t>
      </w:r>
      <w:r>
        <w:t xml:space="preserve"> </w:t>
      </w:r>
      <w:r>
        <w:t xml:space="preserve">rest to backend services.</w:t>
      </w:r>
    </w:p>
    <w:p>
      <w:pPr>
        <w:pStyle w:val="Compact"/>
        <w:numPr>
          <w:ilvl w:val="0"/>
          <w:numId w:val="1003"/>
        </w:numPr>
      </w:pPr>
      <w:r>
        <w:t xml:space="preserve">The backend</w:t>
      </w:r>
      <w:r>
        <w:t xml:space="preserve"> </w:t>
      </w:r>
      <w:r>
        <w:rPr>
          <w:b/>
          <w:bCs/>
        </w:rPr>
        <w:t xml:space="preserve">gRPC services</w:t>
      </w:r>
      <w:r>
        <w:t xml:space="preserve">, principally the</w:t>
      </w:r>
      <w:r>
        <w:t xml:space="preserve"> </w:t>
      </w:r>
      <w:r>
        <w:rPr>
          <w:b/>
          <w:bCs/>
        </w:rPr>
        <w:t xml:space="preserve">Session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cmd/helix-session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internal/session</w:t>
      </w:r>
      <w:r>
        <w:t xml:space="preserve">, contract in</w:t>
      </w:r>
      <w:r>
        <w:t xml:space="preserve"> </w:t>
      </w:r>
      <w:r>
        <w:rPr>
          <w:rStyle w:val="VerbatimChar"/>
        </w:rPr>
        <w:t xml:space="preserve">api/v1/session.proto</w:t>
      </w:r>
      <w:r>
        <w:t xml:space="preserve">) and the</w:t>
      </w:r>
      <w:r>
        <w:t xml:space="preserve"> </w:t>
      </w:r>
      <w:r>
        <w:rPr>
          <w:b/>
          <w:bCs/>
        </w:rPr>
        <w:t xml:space="preserve">Scheduler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cmd/helix-scheduler</w:t>
      </w:r>
      <w:r>
        <w:t xml:space="preserve">,</w:t>
      </w:r>
      <w:r>
        <w:t xml:space="preserve"> </w:t>
      </w:r>
      <w:r>
        <w:t xml:space="preserve">contract in</w:t>
      </w:r>
      <w:r>
        <w:t xml:space="preserve"> </w:t>
      </w:r>
      <w:r>
        <w:rPr>
          <w:rStyle w:val="VerbatimChar"/>
        </w:rPr>
        <w:t xml:space="preserve">api/v1/scheduler.proto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4" w:name="the-requestsession-model"/>
    <w:p>
      <w:pPr>
        <w:pStyle w:val="Heading2"/>
      </w:pPr>
      <w:r>
        <w:t xml:space="preserve">2. The request/session model</w:t>
      </w:r>
    </w:p>
    <w:bookmarkStart w:id="11" w:name="what-a-session-is"/>
    <w:p>
      <w:pPr>
        <w:pStyle w:val="Heading3"/>
      </w:pPr>
      <w:r>
        <w:t xml:space="preserve">2.1 What a session is</w:t>
      </w:r>
    </w:p>
    <w:p>
      <w:pPr>
        <w:pStyle w:val="FirstParagraph"/>
      </w:pPr>
      <w:r>
        <w:t xml:space="preserve">The canonical session shape is defined in</w:t>
      </w:r>
      <w:r>
        <w:t xml:space="preserve"> </w:t>
      </w:r>
      <w:r>
        <w:rPr>
          <w:rStyle w:val="VerbatimChar"/>
        </w:rPr>
        <w:t xml:space="preserve">api/v1/types.proto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 Session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api/v1/session.proto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SessionService</w:t>
      </w:r>
      <w:r>
        <w:t xml:space="preserve">). A session carries: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Server-assigned session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Your name for the session (required on create)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Owning principal (required on create)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Lifecycle status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Execution mode label, round-tripped via session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Terminal backend: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zellij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</w:pPr>
            <w:r>
              <w:t xml:space="preserve">Node the session is placed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ResourceAllocation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cpu_millicores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gpu_ids[]</w:t>
            </w:r>
          </w:p>
        </w:tc>
      </w:tr>
    </w:tbl>
    <w:p>
      <w:pPr>
        <w:pStyle w:val="BodyText"/>
      </w:pPr>
      <w:r>
        <w:t xml:space="preserve">Resource requests are validated server-side: negative</w:t>
      </w:r>
      <w:r>
        <w:t xml:space="preserve"> </w:t>
      </w:r>
      <w:r>
        <w:rPr>
          <w:rStyle w:val="VerbatimChar"/>
        </w:rPr>
        <w:t xml:space="preserve">cpu_millicores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memory_bytes</w:t>
      </w:r>
      <w:r>
        <w:t xml:space="preserve"> </w:t>
      </w:r>
      <w:r>
        <w:t xml:space="preserve">are rejected, and an unknown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is rejected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internal/session/server.go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CreateSession</w:t>
      </w:r>
      <w:r>
        <w:t xml:space="preserve">).</w:t>
      </w:r>
    </w:p>
    <w:bookmarkEnd w:id="11"/>
    <w:bookmarkStart w:id="12" w:name="session-lifecycle-statuses"/>
    <w:p>
      <w:pPr>
        <w:pStyle w:val="Heading3"/>
      </w:pPr>
      <w:r>
        <w:t xml:space="preserve">2.2 Session lifecycle / statuses</w:t>
      </w:r>
    </w:p>
    <w:p>
      <w:pPr>
        <w:pStyle w:val="FirstParagraph"/>
      </w:pPr>
      <w:r>
        <w:t xml:space="preserve">The Session server recognizes exactly these status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internal/session/server.go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validStatus</w:t>
      </w:r>
      <w:r>
        <w:t xml:space="preserve">):</w:t>
      </w:r>
    </w:p>
    <w:p>
      <w:pPr>
        <w:pStyle w:val="BodyText"/>
      </w:pP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pStyle w:val="BodyText"/>
      </w:pPr>
      <w:r>
        <w:t xml:space="preserve">An unknown status supplied to</w:t>
      </w:r>
      <w:r>
        <w:t xml:space="preserve"> </w:t>
      </w:r>
      <w:r>
        <w:rPr>
          <w:rStyle w:val="VerbatimChar"/>
        </w:rPr>
        <w:t xml:space="preserve">ListSessions</w:t>
      </w:r>
      <w:r>
        <w:t xml:space="preserve"> </w:t>
      </w:r>
      <w:r>
        <w:t xml:space="preserve">(filter) or</w:t>
      </w:r>
      <w:r>
        <w:t xml:space="preserve"> </w:t>
      </w:r>
      <w:r>
        <w:rPr>
          <w:rStyle w:val="VerbatimChar"/>
        </w:rPr>
        <w:t xml:space="preserve">UpdateSession</w:t>
      </w:r>
      <w:r>
        <w:t xml:space="preserve"> </w:t>
      </w:r>
      <w:r>
        <w:t xml:space="preserve">is</w:t>
      </w:r>
      <w:r>
        <w:t xml:space="preserve"> </w:t>
      </w:r>
      <w:r>
        <w:t xml:space="preserve">rejected with</w:t>
      </w:r>
      <w:r>
        <w:t xml:space="preserve"> </w:t>
      </w:r>
      <w:r>
        <w:rPr>
          <w:rStyle w:val="VerbatimChar"/>
        </w:rPr>
        <w:t xml:space="preserve">InvalidArgument</w:t>
      </w:r>
      <w:r>
        <w:t xml:space="preserve"> </w:t>
      </w:r>
      <w:r>
        <w:t xml:space="preserve">rather than silently coerced — this is a</w:t>
      </w:r>
      <w:r>
        <w:t xml:space="preserve"> </w:t>
      </w:r>
      <w:r>
        <w:t xml:space="preserve">deliberate anti-foot-gun: a typo such as</w:t>
      </w:r>
      <w:r>
        <w:t xml:space="preserve"> </w:t>
      </w:r>
      <w:r>
        <w:rPr>
          <w:rStyle w:val="VerbatimChar"/>
        </w:rPr>
        <w:t xml:space="preserve">runnig</w:t>
      </w:r>
      <w:r>
        <w:t xml:space="preserve"> </w:t>
      </w:r>
      <w:r>
        <w:t xml:space="preserve">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quietly reset a</w:t>
      </w:r>
      <w:r>
        <w:t xml:space="preserve"> </w:t>
      </w:r>
      <w:r>
        <w:t xml:space="preserve">running session to pending.</w:t>
      </w:r>
    </w:p>
    <w:bookmarkEnd w:id="12"/>
    <w:bookmarkStart w:id="13" w:name="session-operations-grpc-sessionservice"/>
    <w:p>
      <w:pPr>
        <w:pStyle w:val="Heading3"/>
      </w:pPr>
      <w:r>
        <w:t xml:space="preserve">2.3 Session operations (gRPC</w:t>
      </w:r>
      <w:r>
        <w:t xml:space="preserve"> </w:t>
      </w:r>
      <w:r>
        <w:rPr>
          <w:rStyle w:val="VerbatimChar"/>
        </w:rPr>
        <w:t xml:space="preserve">SessionService</w:t>
      </w:r>
      <w:r>
        <w:t xml:space="preserve">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api/v1/session.proto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internal/session/server.go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CreateSession(CreateSessionRequest) → Session</w:t>
      </w:r>
      <w:r>
        <w:t xml:space="preserve"> </w:t>
      </w:r>
      <w:r>
        <w:t xml:space="preserve">— requires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; optional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GetSession(GetSessionRequest) → Session</w:t>
      </w:r>
      <w:r>
        <w:t xml:space="preserve"> </w:t>
      </w:r>
      <w:r>
        <w:t xml:space="preserve">— by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ListSessions(ListSessionsRequest) → ListSessionsResponse</w:t>
      </w:r>
      <w:r>
        <w:t xml:space="preserve"> </w:t>
      </w:r>
      <w:r>
        <w:t xml:space="preserve">— optional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filters.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UpdateSession(UpdateSessionRequest) → Session</w:t>
      </w:r>
      <w:r>
        <w:t xml:space="preserve"> </w:t>
      </w:r>
      <w:r>
        <w:t xml:space="preserve">— change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DeleteSession(DeleteSessionRequest) → DeleteSessionResponse</w:t>
      </w:r>
      <w:r>
        <w:t xml:space="preserve"> </w:t>
      </w:r>
      <w:r>
        <w:t xml:space="preserve">— terminates</w:t>
      </w:r>
      <w:r>
        <w:t xml:space="preserve"> </w:t>
      </w:r>
      <w:r>
        <w:t xml:space="preserve">the session.</w:t>
      </w:r>
    </w:p>
    <w:p>
      <w:pPr>
        <w:pStyle w:val="FirstParagraph"/>
      </w:pPr>
      <w:r>
        <w:rPr>
          <w:b/>
          <w:bCs/>
        </w:rPr>
        <w:t xml:space="preserve">What backs a session (real process, not a stub):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is present on</w:t>
      </w:r>
      <w:r>
        <w:t xml:space="preserve"> </w:t>
      </w:r>
      <w:r>
        <w:t xml:space="preserve">the host the manager uses a real</w:t>
      </w:r>
      <w:r>
        <w:t xml:space="preserve"> </w:t>
      </w:r>
      <w:r>
        <w:rPr>
          <w:rStyle w:val="VerbatimChar"/>
        </w:rPr>
        <w:t xml:space="preserve">TmuxBackend</w:t>
      </w:r>
      <w:r>
        <w:t xml:space="preserve">; when it is absent it falls back</w:t>
      </w:r>
      <w:r>
        <w:t xml:space="preserve"> </w:t>
      </w:r>
      <w:r>
        <w:t xml:space="preserve">to a native local-PTY shell backend — never a nil backend that pretends to be</w:t>
      </w:r>
      <w:r>
        <w:t xml:space="preserve"> </w:t>
      </w:r>
      <w:r>
        <w:t xml:space="preserve">running (</w:t>
      </w:r>
      <w:r>
        <w:rPr>
          <w:rStyle w:val="VerbatimChar"/>
        </w:rPr>
        <w:t xml:space="preserve">internal/session/server.go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newRealBackend</w:t>
      </w:r>
      <w:r>
        <w:t xml:space="preserve">). So on a single host</w:t>
      </w:r>
      <w:r>
        <w:t xml:space="preserve"> </w:t>
      </w:r>
      <w:r>
        <w:t xml:space="preserve">the session genuinely launches a real process.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0ef06ca07ed58555fafefb8e7b921a4564b839b"/>
    <w:p>
      <w:pPr>
        <w:pStyle w:val="Heading2"/>
      </w:pPr>
      <w:r>
        <w:t xml:space="preserve">3. How you submit work and get a response — the real API/flow</w:t>
      </w:r>
    </w:p>
    <w:bookmarkStart w:id="15" w:name="the-http-entry-points-real-handlers"/>
    <w:p>
      <w:pPr>
        <w:pStyle w:val="Heading3"/>
      </w:pPr>
      <w:r>
        <w:t xml:space="preserve">3.1 The HTTP entry points (real handlers)</w:t>
      </w:r>
    </w:p>
    <w:p>
      <w:pPr>
        <w:pStyle w:val="FirstParagraph"/>
      </w:pPr>
      <w:r>
        <w:t xml:space="preserve">The gateway is a plain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internal/gateway/gateway.go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Gateway.ServeHTTP</w:t>
      </w:r>
      <w:r>
        <w:t xml:space="preserve">). It dispatches in this order: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{"status":"healthy"}</w:t>
      </w:r>
      <w:r>
        <w:t xml:space="preserve"> </w:t>
      </w:r>
      <w:r>
        <w:t xml:space="preserve">(always served by the gateway).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internal/gateway/api.go</w:t>
      </w:r>
      <w:r>
        <w:t xml:space="preserve">), served directly when present: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/v1/sessions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/v1/pool/utilization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/openapi.json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Inference 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internal/gateway/inference.go</w:t>
      </w:r>
      <w:r>
        <w:t xml:space="preserve">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/v1/ai/infer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Reverse-proxied prefixes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internal/gateway/gateway.go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/api/v1/scheduler/</w:t>
      </w:r>
      <w:r>
        <w:t xml:space="preserve"> </w:t>
      </w:r>
      <w:r>
        <w:t xml:space="preserve">→ scheduler service (</w:t>
      </w:r>
      <w:r>
        <w:rPr>
          <w:rStyle w:val="VerbatimChar"/>
        </w:rPr>
        <w:t xml:space="preserve">:50052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/api/v1/session/</w:t>
      </w:r>
      <w:r>
        <w:t xml:space="preserve"> </w:t>
      </w:r>
      <w:r>
        <w:t xml:space="preserve">→ session service (</w:t>
      </w:r>
      <w:r>
        <w:rPr>
          <w:rStyle w:val="VerbatimChar"/>
        </w:rPr>
        <w:t xml:space="preserve">:50053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/api/v1/build/</w:t>
      </w:r>
      <w:r>
        <w:t xml:space="preserve"> </w:t>
      </w:r>
      <w:r>
        <w:t xml:space="preserve">→ build service (</w:t>
      </w:r>
      <w:r>
        <w:rPr>
          <w:rStyle w:val="VerbatimChar"/>
        </w:rPr>
        <w:t xml:space="preserve">:50051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/api/v1/node/</w:t>
      </w:r>
      <w:r>
        <w:t xml:space="preserve"> </w:t>
      </w:r>
      <w:r>
        <w:t xml:space="preserve">→ node service (</w:t>
      </w:r>
      <w:r>
        <w:rPr>
          <w:rStyle w:val="VerbatimChar"/>
        </w:rPr>
        <w:t xml:space="preserve">:50054</w:t>
      </w:r>
      <w:r>
        <w:t xml:space="preserve">)</w:t>
      </w:r>
    </w:p>
    <w:p>
      <w:pPr>
        <w:pStyle w:val="FirstParagraph"/>
      </w:pPr>
      <w:r>
        <w:t xml:space="preserve">Every proxied response is stamped with the</w:t>
      </w:r>
      <w:r>
        <w:t xml:space="preserve"> </w:t>
      </w:r>
      <w:r>
        <w:rPr>
          <w:rStyle w:val="VerbatimChar"/>
        </w:rPr>
        <w:t xml:space="preserve">X-Helix-Gateway: true</w:t>
      </w:r>
      <w:r>
        <w:t xml:space="preserve"> </w:t>
      </w:r>
      <w:r>
        <w:t xml:space="preserve">header so</w:t>
      </w:r>
      <w:r>
        <w:t xml:space="preserve"> </w:t>
      </w:r>
      <w:r>
        <w:t xml:space="preserve">you can confirm a response actually traversed the gateway. When a backend is</w:t>
      </w:r>
      <w:r>
        <w:t xml:space="preserve"> </w:t>
      </w:r>
      <w:r>
        <w:t xml:space="preserve">unreachable the gateway returns a real machine-readable</w:t>
      </w:r>
      <w:r>
        <w:t xml:space="preserve"> </w:t>
      </w:r>
      <w:r>
        <w:rPr>
          <w:rStyle w:val="VerbatimChar"/>
        </w:rPr>
        <w:t xml:space="preserve">502 {"error":"backend unavailable","status":502}</w:t>
      </w:r>
      <w:r>
        <w:t xml:space="preserve"> </w:t>
      </w:r>
      <w:r>
        <w:t xml:space="preserve">rather than an empty body.</w:t>
      </w:r>
    </w:p>
    <w:p>
      <w:pPr>
        <w:pStyle w:val="BodyText"/>
      </w:pPr>
      <w:r>
        <w:t xml:space="preserve">The REST surface is also published as OpenAPI 3.0 at</w:t>
      </w:r>
      <w:r>
        <w:t xml:space="preserve"> </w:t>
      </w:r>
      <w:r>
        <w:rPr>
          <w:rStyle w:val="VerbatimChar"/>
        </w:rPr>
        <w:t xml:space="preserve">GET /openapi.json</w:t>
      </w:r>
      <w:r>
        <w:t xml:space="preserve"> </w:t>
      </w:r>
      <w:r>
        <w:t xml:space="preserve">(embedded spec in</w:t>
      </w:r>
      <w:r>
        <w:t xml:space="preserve"> </w:t>
      </w:r>
      <w:r>
        <w:rPr>
          <w:rStyle w:val="VerbatimChar"/>
        </w:rPr>
        <w:t xml:space="preserve">internal/gateway/api.go</w:t>
      </w:r>
      <w:r>
        <w:t xml:space="preserve">; YAML companion</w:t>
      </w:r>
      <w:r>
        <w:t xml:space="preserve"> </w:t>
      </w:r>
      <w:r>
        <w:rPr>
          <w:rStyle w:val="VerbatimChar"/>
        </w:rPr>
        <w:t xml:space="preserve">internal/gateway/openapi.yaml</w:t>
      </w:r>
      <w:r>
        <w:t xml:space="preserve">).</w:t>
      </w:r>
    </w:p>
    <w:bookmarkEnd w:id="15"/>
    <w:bookmarkStart w:id="16" w:name="create-a-session-over-rest"/>
    <w:p>
      <w:pPr>
        <w:pStyle w:val="Heading3"/>
      </w:pPr>
      <w:r>
        <w:t xml:space="preserve">3.2 Create a session over REST</w:t>
      </w:r>
    </w:p>
    <w:p>
      <w:pPr>
        <w:pStyle w:val="FirstParagraph"/>
      </w:pPr>
      <w:r>
        <w:rPr>
          <w:rStyle w:val="VerbatimChar"/>
        </w:rPr>
        <w:t xml:space="preserve">POST /v1/sessions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internal/gateway/api.go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handleSessions</w:t>
      </w:r>
      <w:r>
        <w:t xml:space="preserve">). Request body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SessionSpec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is an opaque JSON object forwarded to the</w:t>
      </w:r>
      <w:r>
        <w:t xml:space="preserve"> </w:t>
      </w: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POST /v1/sessions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"resource": { "cpu_millicores": 2000, "memory_bytes": 4294967296, "gpu_ids": ["gpu-0"] } }</w:t>
      </w:r>
    </w:p>
    <w:p>
      <w:pPr>
        <w:pStyle w:val="FirstParagraph"/>
      </w:pPr>
      <w:r>
        <w:t xml:space="preserve">On success the gateway responds</w:t>
      </w:r>
      <w:r>
        <w:t xml:space="preserve"> </w:t>
      </w:r>
      <w:r>
        <w:rPr>
          <w:b/>
          <w:bCs/>
        </w:rPr>
        <w:t xml:space="preserve">201 Created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"cpu_millicores"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"memory_bytes"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"gpu_ids"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"gpu-0"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Notes grounded in the code:</w:t>
      </w:r>
    </w:p>
    <w:p>
      <w:pPr>
        <w:pStyle w:val="Compact"/>
        <w:numPr>
          <w:ilvl w:val="0"/>
          <w:numId w:val="1009"/>
        </w:numPr>
      </w:pPr>
      <w:r>
        <w:t xml:space="preserve">The returned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on this REST path is always</w:t>
      </w:r>
      <w:r>
        <w:t xml:space="preserve"> </w:t>
      </w:r>
      <w:r>
        <w:rPr>
          <w:rStyle w:val="VerbatimChar"/>
        </w:rPr>
        <w:t xml:space="preserve">CREATING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handleSessions</w:t>
      </w:r>
      <w:r>
        <w:t xml:space="preserve">). Richer lifecycle transitions are observed through the</w:t>
      </w:r>
      <w:r>
        <w:t xml:space="preserve"> </w:t>
      </w:r>
      <w:r>
        <w:t xml:space="preserve">gRPC</w:t>
      </w:r>
      <w:r>
        <w:t xml:space="preserve"> </w:t>
      </w:r>
      <w:r>
        <w:rPr>
          <w:rStyle w:val="VerbatimChar"/>
        </w:rPr>
        <w:t xml:space="preserve">SessionService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UpdateSession</w:t>
      </w:r>
      <w:r>
        <w:t xml:space="preserve">), not this REST 201.</w:t>
      </w:r>
    </w:p>
    <w:p>
      <w:pPr>
        <w:pStyle w:val="Compact"/>
        <w:numPr>
          <w:ilvl w:val="0"/>
          <w:numId w:val="1009"/>
        </w:numPr>
      </w:pPr>
      <w:r>
        <w:t xml:space="preserve">Malformed JSON yields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 a JSON error body.</w:t>
      </w:r>
    </w:p>
    <w:p>
      <w:pPr>
        <w:pStyle w:val="Compact"/>
        <w:numPr>
          <w:ilvl w:val="0"/>
          <w:numId w:val="1009"/>
        </w:numPr>
      </w:pPr>
      <w:r>
        <w:t xml:space="preserve">The default in-process session backend assigns sequential IDs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session-0001</w:t>
      </w:r>
      <w:r>
        <w:t xml:space="preserve">, …) when no real backend is injected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defaultSessionBackend</w:t>
      </w:r>
      <w:r>
        <w:t xml:space="preserve">). A real deployment injects a real</w:t>
      </w:r>
      <w:r>
        <w:t xml:space="preserve"> </w:t>
      </w:r>
      <w:r>
        <w:rPr>
          <w:rStyle w:val="VerbatimChar"/>
        </w:rPr>
        <w:t xml:space="preserve">SessionBackend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WithSessionBackend</w:t>
      </w:r>
      <w:r>
        <w:t xml:space="preserve">.</w:t>
      </w:r>
    </w:p>
    <w:bookmarkEnd w:id="16"/>
    <w:bookmarkStart w:id="17" w:name="submit-an-inference-request"/>
    <w:p>
      <w:pPr>
        <w:pStyle w:val="Heading3"/>
      </w:pPr>
      <w:r>
        <w:t xml:space="preserve">3.3 Submit an inference request</w:t>
      </w:r>
    </w:p>
    <w:p>
      <w:pPr>
        <w:pStyle w:val="FirstParagraph"/>
      </w:pPr>
      <w:r>
        <w:rPr>
          <w:rStyle w:val="VerbatimChar"/>
        </w:rPr>
        <w:t xml:space="preserve">POST /v1/ai/infer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internal/gateway/inference.go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handleInfer</w:t>
      </w:r>
      <w:r>
        <w:t xml:space="preserve">). Request:</w:t>
      </w:r>
    </w:p>
    <w:p>
      <w:pPr>
        <w:pStyle w:val="SourceCode"/>
      </w:pPr>
      <w:r>
        <w:rPr>
          <w:rStyle w:val="VerbatimChar"/>
        </w:rPr>
        <w:t xml:space="preserve">POST /v1/ai/infer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"model": "some-model", "prompt": "hello", "tee_required": false }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are both required; missing either yields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On success: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"model": "...", "completion": "...", "e2ee_enabled": &lt;bool&gt; 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handler forwards to an injected</w:t>
      </w:r>
      <w:r>
        <w:t xml:space="preserve"> </w:t>
      </w:r>
      <w:r>
        <w:rPr>
          <w:rStyle w:val="VerbatimChar"/>
        </w:rPr>
        <w:t xml:space="preserve">ChutesInferenceClient.Complete(model, prompt, teeRequired)</w:t>
      </w:r>
      <w:r>
        <w:t xml:space="preserve">.</w:t>
      </w:r>
      <w:r>
        <w:t xml:space="preserve"> </w:t>
      </w:r>
      <w:r>
        <w:rPr>
          <w:b/>
          <w:bCs/>
        </w:rPr>
        <w:t xml:space="preserve">If no inference client is configured, the request</w:t>
      </w:r>
      <w:r>
        <w:rPr>
          <w:b/>
          <w:bCs/>
        </w:rPr>
        <w:t xml:space="preserve"> </w:t>
      </w:r>
      <w:r>
        <w:rPr>
          <w:b/>
          <w:bCs/>
        </w:rPr>
        <w:t xml:space="preserve">honestly fails</w:t>
      </w:r>
      <w:r>
        <w:t xml:space="preserve"> </w:t>
      </w:r>
      <w:r>
        <w:t xml:space="preserve">— the default client returns a typed</w:t>
      </w:r>
      <w:r>
        <w:t xml:space="preserve"> </w:t>
      </w:r>
      <w:r>
        <w:rPr>
          <w:rStyle w:val="VerbatimChar"/>
        </w:rPr>
        <w:t xml:space="preserve">InferenceError("no inference client configured")</w:t>
      </w:r>
      <w:r>
        <w:t xml:space="preserve"> </w:t>
      </w:r>
      <w:r>
        <w:t xml:space="preserve">and the handler returns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with a JSON error body. It never fabricates a completion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defaultInferenceClient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branch in</w:t>
      </w:r>
      <w:r>
        <w:t xml:space="preserve"> </w:t>
      </w:r>
      <w:r>
        <w:rPr>
          <w:rStyle w:val="VerbatimChar"/>
        </w:rPr>
        <w:t xml:space="preserve">handleInfer</w:t>
      </w:r>
      <w:r>
        <w:t xml:space="preserve">). This is by</w:t>
      </w:r>
      <w:r>
        <w:t xml:space="preserve"> </w:t>
      </w:r>
      <w:r>
        <w:t xml:space="preserve">design (anti-bluff): an unconfigured inference backend is surfaced, not faked.</w:t>
      </w:r>
    </w:p>
    <w:p>
      <w:pPr>
        <w:pStyle w:val="FirstParagraph"/>
      </w:pPr>
      <w:r>
        <w:rPr>
          <w:b/>
          <w:bCs/>
        </w:rPr>
        <w:t xml:space="preserve">Confidential / TEE path marker.</w:t>
      </w:r>
      <w:r>
        <w:t xml:space="preserve"> </w:t>
      </w:r>
      <w:r>
        <w:t xml:space="preserve">When you set</w:t>
      </w:r>
      <w:r>
        <w:t xml:space="preserve"> </w:t>
      </w:r>
      <w:r>
        <w:rPr>
          <w:rStyle w:val="VerbatimChar"/>
        </w:rPr>
        <w:t xml:space="preserve">"tee_required": true</w:t>
      </w:r>
      <w:r>
        <w:t xml:space="preserve">, the</w:t>
      </w:r>
      <w:r>
        <w:t xml:space="preserve"> </w:t>
      </w:r>
      <w:r>
        <w:t xml:space="preserve">request is routed through the client’s confidential-compute / E2EE-wrapping</w:t>
      </w:r>
      <w:r>
        <w:t xml:space="preserve"> </w:t>
      </w:r>
      <w:r>
        <w:t xml:space="preserve">path and the response is stamped with</w:t>
      </w:r>
      <w:r>
        <w:t xml:space="preserve"> </w:t>
      </w:r>
      <w:r>
        <w:rPr>
          <w:rStyle w:val="VerbatimChar"/>
        </w:rPr>
        <w:t xml:space="preserve">X-E2EE-Enabled: true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e2ee_enabled: true</w:t>
      </w:r>
      <w:r>
        <w:t xml:space="preserve"> </w:t>
      </w:r>
      <w:r>
        <w:t xml:space="preserve">in the body) so you have sink-side proof the confidential</w:t>
      </w:r>
      <w:r>
        <w:t xml:space="preserve"> </w:t>
      </w:r>
      <w:r>
        <w:t xml:space="preserve">path was taken (</w:t>
      </w:r>
      <w:r>
        <w:rPr>
          <w:rStyle w:val="VerbatimChar"/>
        </w:rPr>
        <w:t xml:space="preserve">inference.go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if req.TEERequired</w:t>
      </w:r>
      <w:r>
        <w:t xml:space="preserve"> </w:t>
      </w:r>
      <w:r>
        <w:t xml:space="preserve">branch). When false,</w:t>
      </w:r>
      <w:r>
        <w:t xml:space="preserve"> </w:t>
      </w:r>
      <w:r>
        <w:t xml:space="preserve">the marker is absent.</w:t>
      </w:r>
    </w:p>
    <w:p>
      <w:pPr>
        <w:pStyle w:val="BlockText"/>
      </w:pPr>
      <w:r>
        <w:rPr>
          <w:b/>
          <w:bCs/>
        </w:rPr>
        <w:t xml:space="preserve">Scope:</w:t>
      </w:r>
      <w:r>
        <w:t xml:space="preserve"> </w:t>
      </w:r>
      <w:r>
        <w:t xml:space="preserve">the gateway-side routing, the TEE flag, the marker, and the</w:t>
      </w:r>
      <w:r>
        <w:t xml:space="preserve"> </w:t>
      </w:r>
      <w:r>
        <w:t xml:space="preserve">typed-error behavior are real and single-host-exercisable with an injected</w:t>
      </w:r>
      <w:r>
        <w:t xml:space="preserve"> </w:t>
      </w:r>
      <w:r>
        <w:t xml:space="preserve">client. A real model completion requires a configured</w:t>
      </w:r>
      <w:r>
        <w:t xml:space="preserve"> </w:t>
      </w:r>
      <w:r>
        <w:rPr>
          <w:rStyle w:val="VerbatimChar"/>
        </w:rPr>
        <w:t xml:space="preserve">ChutesInferenceClient</w:t>
      </w:r>
      <w:r>
        <w:t xml:space="preserve"> </w:t>
      </w:r>
      <w:r>
        <w:t xml:space="preserve">talking to a real provider — that, and the full multi-node round trip, are</w:t>
      </w:r>
      <w:r>
        <w:t xml:space="preserve"> </w:t>
      </w:r>
      <w:r>
        <w:rPr>
          <w:b/>
          <w:bCs/>
        </w:rPr>
        <w:t xml:space="preserve">infra-gated / not yet validated end-to-end (HXC-1491)</w:t>
      </w:r>
      <w:r>
        <w:t xml:space="preserve">. See §5.</w:t>
      </w:r>
    </w:p>
    <w:bookmarkEnd w:id="17"/>
    <w:bookmarkStart w:id="18" w:name="read-pool-utilization"/>
    <w:p>
      <w:pPr>
        <w:pStyle w:val="Heading3"/>
      </w:pPr>
      <w:r>
        <w:t xml:space="preserve">3.4 Read pool utilization</w:t>
      </w:r>
    </w:p>
    <w:p>
      <w:pPr>
        <w:pStyle w:val="FirstParagraph"/>
      </w:pPr>
      <w:r>
        <w:rPr>
          <w:rStyle w:val="VerbatimChar"/>
        </w:rPr>
        <w:t xml:space="preserve">GET /v1/pool/utilization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internal/gateway/api.go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handlePoolUtilization</w:t>
      </w:r>
      <w:r>
        <w:t xml:space="preserve">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"cpu_pct", "mem_pct", "gpu_pct" }</w:t>
      </w:r>
      <w:r>
        <w:t xml:space="preserve">. With no real</w:t>
      </w:r>
      <w:r>
        <w:t xml:space="preserve"> </w:t>
      </w:r>
      <w:r>
        <w:rPr>
          <w:rStyle w:val="VerbatimChar"/>
        </w:rPr>
        <w:t xml:space="preserve">PoolBackend</w:t>
      </w:r>
      <w:r>
        <w:t xml:space="preserve"> </w:t>
      </w:r>
      <w:r>
        <w:t xml:space="preserve">injected the default backend returns zeros (a value of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means</w:t>
      </w:r>
      <w:r>
        <w:t xml:space="preserve"> </w:t>
      </w:r>
      <w:r>
        <w:t xml:space="preserve">“not</w:t>
      </w:r>
      <w:r>
        <w:t xml:space="preserve"> </w:t>
      </w:r>
      <w:r>
        <w:t xml:space="preserve">measured / unavailable”</w:t>
      </w:r>
      <w:r>
        <w:t xml:space="preserve">, per the type doc in</w:t>
      </w:r>
      <w:r>
        <w:t xml:space="preserve"> </w:t>
      </w:r>
      <w:r>
        <w:rPr>
          <w:rStyle w:val="VerbatimChar"/>
        </w:rPr>
        <w:t xml:space="preserve">api.go</w:t>
      </w:r>
      <w:r>
        <w:t xml:space="preserve">), so on a bare single</w:t>
      </w:r>
      <w:r>
        <w:t xml:space="preserve"> </w:t>
      </w:r>
      <w:r>
        <w:t xml:space="preserve">host expect zeros until a real backend is wired.</w:t>
      </w:r>
    </w:p>
    <w:bookmarkEnd w:id="18"/>
    <w:bookmarkStart w:id="19" w:name="Xf6d56265f08236adf7c709d941ddded83d3bfc6"/>
    <w:p>
      <w:pPr>
        <w:pStyle w:val="Heading3"/>
      </w:pPr>
      <w:r>
        <w:t xml:space="preserve">3.5 Attach an interactive terminal to a session</w:t>
      </w:r>
    </w:p>
    <w:p>
      <w:pPr>
        <w:pStyle w:val="FirstParagraph"/>
      </w:pPr>
      <w:r>
        <w:t xml:space="preserve">The Session service also exposes a WebSocket terminal bridge at</w:t>
      </w:r>
      <w:r>
        <w:t xml:space="preserve"> </w:t>
      </w:r>
      <w:r>
        <w:rPr>
          <w:rStyle w:val="VerbatimChar"/>
        </w:rPr>
        <w:t xml:space="preserve">/stream?session=&lt;id&gt;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cmd/helix-session/stream.go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StreamSessionHandler</w:t>
      </w:r>
      <w:r>
        <w:t xml:space="preserve">). It upgrades the connection, starts a real PTY/shell</w:t>
      </w:r>
      <w:r>
        <w:t xml:space="preserve"> </w:t>
      </w:r>
      <w:r>
        <w:t xml:space="preserve">(</w:t>
      </w:r>
      <w:r>
        <w:rPr>
          <w:rStyle w:val="VerbatimChar"/>
        </w:rPr>
        <w:t xml:space="preserve">realPTYProvider</w:t>
      </w:r>
      <w:r>
        <w:t xml:space="preserve">, using your</w:t>
      </w:r>
      <w:r>
        <w:t xml:space="preserve"> </w:t>
      </w:r>
      <w:r>
        <w:rPr>
          <w:rStyle w:val="VerbatimChar"/>
        </w:rPr>
        <w:t xml:space="preserve">$SHELL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), and bridges it with</w:t>
      </w:r>
      <w:r>
        <w:t xml:space="preserve"> </w:t>
      </w:r>
      <w:r>
        <w:t xml:space="preserve">length-typed envelopes (</w:t>
      </w:r>
      <w:r>
        <w:rPr>
          <w:rStyle w:val="VerbatimChar"/>
        </w:rPr>
        <w:t xml:space="preserve">pkg/websocket</w:t>
      </w:r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client → PTY: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envelopes (stdin)</w:t>
      </w:r>
    </w:p>
    <w:p>
      <w:pPr>
        <w:pStyle w:val="Compact"/>
        <w:numPr>
          <w:ilvl w:val="0"/>
          <w:numId w:val="1011"/>
        </w:numPr>
      </w:pPr>
      <w:r>
        <w:t xml:space="preserve">PTY → client: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envelopes (stdout/stderr)</w:t>
      </w:r>
    </w:p>
    <w:p>
      <w:pPr>
        <w:pStyle w:val="Compact"/>
        <w:numPr>
          <w:ilvl w:val="0"/>
          <w:numId w:val="1011"/>
        </w:numPr>
      </w:pPr>
      <w:r>
        <w:t xml:space="preserve">client → PTY:</w:t>
      </w:r>
      <w:r>
        <w:t xml:space="preserve"> </w:t>
      </w:r>
      <w:r>
        <w:rPr>
          <w:rStyle w:val="VerbatimChar"/>
        </w:rPr>
        <w:t xml:space="preserve">Resize</w:t>
      </w:r>
      <w:r>
        <w:t xml:space="preserve"> </w:t>
      </w:r>
      <w:r>
        <w:t xml:space="preserve">envelopes (4-byte big-endian</w:t>
      </w:r>
      <w:r>
        <w:t xml:space="preserve"> </w:t>
      </w:r>
      <w:r>
        <w:rPr>
          <w:rStyle w:val="VerbatimChar"/>
        </w:rPr>
        <w:t xml:space="preserve">rows</w:t>
      </w:r>
      <w:r>
        <w:t xml:space="preserve">,</w:t>
      </w:r>
      <w:r>
        <w:rPr>
          <w:rStyle w:val="VerbatimChar"/>
        </w:rPr>
        <w:t xml:space="preserve">cols</w:t>
      </w:r>
      <w:r>
        <w:t xml:space="preserve">; build with</w:t>
      </w:r>
      <w:r>
        <w:t xml:space="preserve"> </w:t>
      </w:r>
      <w:r>
        <w:rPr>
          <w:rStyle w:val="VerbatimChar"/>
        </w:rPr>
        <w:t xml:space="preserve">ResizePayload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Heartbeat</w:t>
      </w:r>
      <w:r>
        <w:t xml:space="preserve"> </w:t>
      </w:r>
      <w:r>
        <w:t xml:space="preserve">envelopes are echoed back</w:t>
      </w:r>
    </w:p>
    <w:p>
      <w:pPr>
        <w:pStyle w:val="FirstParagraph"/>
      </w:pPr>
      <w:r>
        <w:t xml:space="preserve">This is a real terminal into a real process on the host running the session</w:t>
      </w:r>
      <w:r>
        <w:t xml:space="preserve"> </w:t>
      </w:r>
      <w:r>
        <w:t xml:space="preserve">service.</w:t>
      </w:r>
    </w:p>
    <w:bookmarkEnd w:id="19"/>
    <w:bookmarkStart w:id="20" w:name="the-scheduler-placement-contract"/>
    <w:p>
      <w:pPr>
        <w:pStyle w:val="Heading3"/>
      </w:pPr>
      <w:r>
        <w:t xml:space="preserve">3.6 The scheduler (placement) contract</w:t>
      </w:r>
    </w:p>
    <w:p>
      <w:pPr>
        <w:pStyle w:val="FirstParagraph"/>
      </w:pPr>
      <w:r>
        <w:t xml:space="preserve">Placement is the Scheduler service (</w:t>
      </w:r>
      <w:r>
        <w:rPr>
          <w:rStyle w:val="VerbatimChar"/>
        </w:rPr>
        <w:t xml:space="preserve">api/v1/scheduler.proto</w:t>
      </w:r>
      <w:r>
        <w:t xml:space="preserve">, served by</w:t>
      </w:r>
      <w:r>
        <w:t xml:space="preserve"> </w:t>
      </w:r>
      <w:r>
        <w:rPr>
          <w:rStyle w:val="VerbatimChar"/>
        </w:rPr>
        <w:t xml:space="preserve">cmd/helix-scheduler</w:t>
      </w:r>
      <w:r>
        <w:t xml:space="preserve">). It is reached through the gateway prefix</w:t>
      </w:r>
      <w:r>
        <w:t xml:space="preserve"> </w:t>
      </w:r>
      <w:r>
        <w:rPr>
          <w:rStyle w:val="VerbatimChar"/>
        </w:rPr>
        <w:t xml:space="preserve">/api/v1/scheduler/</w:t>
      </w:r>
      <w:r>
        <w:t xml:space="preserve">. The gRPC contract: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ScheduleJob(ScheduleJobRequest) → ScheduleJobResponse</w:t>
      </w:r>
      <w:r>
        <w:t xml:space="preserve"> </w:t>
      </w:r>
      <w:r>
        <w:t xml:space="preserve">— request carries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ResourceAllocation</w:t>
      </w:r>
      <w:r>
        <w:t xml:space="preserve">), free-form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, and tier/power controls (</w:t>
      </w:r>
      <w:r>
        <w:rPr>
          <w:rStyle w:val="VerbatimChar"/>
        </w:rPr>
        <w:t xml:space="preserve">allowed_tiers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power_budget_watts</w:t>
      </w:r>
      <w:r>
        <w:t xml:space="preserve">). Response: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CancelJob</w:t>
      </w:r>
      <w:r>
        <w:t xml:space="preserve">,</w:t>
      </w:r>
      <w:r>
        <w:t xml:space="preserve"> </w:t>
      </w:r>
      <w:r>
        <w:rPr>
          <w:rStyle w:val="VerbatimChar"/>
        </w:rPr>
        <w:t xml:space="preserve">GetJobStatus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ListJobs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StreamJobEvents(StreamJobEventsRequest) → stream JobEvent</w:t>
      </w:r>
      <w:r>
        <w:t xml:space="preserve"> </w:t>
      </w:r>
      <w:r>
        <w:t xml:space="preserve">— a server stream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{job_id, event_type, message, timestamp}</w:t>
      </w:r>
      <w:r>
        <w:t xml:space="preserve"> </w:t>
      </w:r>
      <w:r>
        <w:t xml:space="preserve">for live job progress.</w:t>
      </w:r>
    </w:p>
    <w:p>
      <w:pPr>
        <w:pStyle w:val="BlockText"/>
      </w:pPr>
      <w:r>
        <w:rPr>
          <w:b/>
          <w:bCs/>
        </w:rPr>
        <w:t xml:space="preserve">Scope:</w:t>
      </w:r>
      <w:r>
        <w:t xml:space="preserve"> </w:t>
      </w:r>
      <w:r>
        <w:t xml:space="preserve">the scheduler contract and service are real. Meaningful placement</w:t>
      </w:r>
      <w:r>
        <w:t xml:space="preserve"> </w:t>
      </w:r>
      <w:r>
        <w:t xml:space="preserve">decisions require registered nodes / a real fleet; on a single host you can</w:t>
      </w:r>
      <w:r>
        <w:t xml:space="preserve"> </w:t>
      </w:r>
      <w:r>
        <w:t xml:space="preserve">drive the RPCs but placement targets are limited to what is registered.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uthentication-and-authorization"/>
    <w:p>
      <w:pPr>
        <w:pStyle w:val="Heading2"/>
      </w:pPr>
      <w:r>
        <w:t xml:space="preserve">4. Authentication and authorization</w:t>
      </w:r>
    </w:p>
    <w:p>
      <w:pPr>
        <w:pStyle w:val="FirstParagraph"/>
      </w:pPr>
      <w:r>
        <w:t xml:space="preserve">Auth is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and turned on by deploying the gateway with an</w:t>
      </w:r>
      <w:r>
        <w:t xml:space="preserve"> </w:t>
      </w:r>
      <w:r>
        <w:rPr>
          <w:rStyle w:val="VerbatimChar"/>
        </w:rPr>
        <w:t xml:space="preserve">AuthPolicy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WithAuth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internal/gateway/auth.go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internal/gateway/gateway.go</w:t>
      </w:r>
      <w:r>
        <w:t xml:space="preserve">). When enabled:</w:t>
      </w:r>
    </w:p>
    <w:p>
      <w:pPr>
        <w:pStyle w:val="Compact"/>
        <w:numPr>
          <w:ilvl w:val="0"/>
          <w:numId w:val="1013"/>
        </w:numPr>
      </w:pPr>
      <w:r>
        <w:t xml:space="preserve">You must present a bearer token: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 The token is</w:t>
      </w:r>
      <w:r>
        <w:t xml:space="preserve"> </w:t>
      </w:r>
      <w:r>
        <w:t xml:space="preserve">validated for structure,</w:t>
      </w:r>
      <w:r>
        <w:t xml:space="preserve"> </w:t>
      </w:r>
      <w:r>
        <w:rPr>
          <w:b/>
          <w:bCs/>
        </w:rPr>
        <w:t xml:space="preserve">HS256</w:t>
      </w:r>
      <w:r>
        <w:t xml:space="preserve"> </w:t>
      </w:r>
      <w:r>
        <w:t xml:space="preserve">signature, and expiry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pkg/jwt.ParseToken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Authorization is</w:t>
      </w:r>
      <w:r>
        <w:t xml:space="preserve"> </w:t>
      </w:r>
      <w:r>
        <w:rPr>
          <w:b/>
          <w:bCs/>
        </w:rPr>
        <w:t xml:space="preserve">scope-based RBAC</w:t>
      </w:r>
      <w:r>
        <w:t xml:space="preserve"> </w:t>
      </w:r>
      <w:r>
        <w:t xml:space="preserve">with longest-prefix matching: each path</w:t>
      </w:r>
      <w:r>
        <w:t xml:space="preserve"> </w:t>
      </w:r>
      <w:r>
        <w:t xml:space="preserve">prefix maps to a required scope; a</w:t>
      </w:r>
      <w:r>
        <w:t xml:space="preserve"> </w:t>
      </w:r>
      <w:r>
        <w:rPr>
          <w:rStyle w:val="VerbatimChar"/>
        </w:rPr>
        <w:t xml:space="preserve">DefaultScope</w:t>
      </w:r>
      <w:r>
        <w:t xml:space="preserve"> </w:t>
      </w:r>
      <w:r>
        <w:t xml:space="preserve">applies when no prefix</w:t>
      </w:r>
      <w:r>
        <w:t xml:space="preserve"> </w:t>
      </w:r>
      <w:r>
        <w:t xml:space="preserve">matches; an empty required scope means</w:t>
      </w:r>
      <w:r>
        <w:t xml:space="preserve"> </w:t>
      </w:r>
      <w:r>
        <w:t xml:space="preserve">“any valid token”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AuthPolicy.RequiredScope</w:t>
      </w:r>
      <w:r>
        <w:t xml:space="preserve">). Scopes are read from the token’s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scopes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claims (</w:t>
      </w:r>
      <w:r>
        <w:rPr>
          <w:rStyle w:val="VerbatimChar"/>
        </w:rPr>
        <w:t xml:space="preserve">claimScopes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Rejections are explicit: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for a missing/invalid/expired token,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for</w:t>
      </w:r>
      <w:r>
        <w:t xml:space="preserve"> </w:t>
      </w:r>
      <w:r>
        <w:t xml:space="preserve">insufficient scope, each with a JSON body and an</w:t>
      </w:r>
      <w:r>
        <w:t xml:space="preserve"> </w:t>
      </w:r>
      <w:r>
        <w:rPr>
          <w:rStyle w:val="VerbatimChar"/>
        </w:rPr>
        <w:t xml:space="preserve">X-Helix-Deny-Reason</w:t>
      </w:r>
      <w:r>
        <w:t xml:space="preserve"> </w:t>
      </w:r>
      <w:r>
        <w:t xml:space="preserve">header</w:t>
      </w:r>
      <w:r>
        <w:t xml:space="preserve"> </w:t>
      </w:r>
      <w:r>
        <w:t xml:space="preserve">for diagnosis (</w:t>
      </w:r>
      <w:r>
        <w:rPr>
          <w:rStyle w:val="VerbatimChar"/>
        </w:rPr>
        <w:t xml:space="preserve">writeAuthError</w:t>
      </w:r>
      <w:r>
        <w:t xml:space="preserve">). The upstream is never contacted on a</w:t>
      </w:r>
      <w:r>
        <w:t xml:space="preserve"> </w:t>
      </w:r>
      <w:r>
        <w:t xml:space="preserve">rejected request.</w:t>
      </w:r>
    </w:p>
    <w:p>
      <w:pPr>
        <w:pStyle w:val="FirstParagraph"/>
      </w:pPr>
      <w:r>
        <w:t xml:space="preserve">The REST surface (</w:t>
      </w:r>
      <w:r>
        <w:rPr>
          <w:rStyle w:val="VerbatimChar"/>
        </w:rPr>
        <w:t xml:space="preserve">/v1/sessions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/v1/pool/...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) is</w:t>
      </w:r>
      <w:r>
        <w:t xml:space="preserve"> </w:t>
      </w:r>
      <w:r>
        <w:t xml:space="preserve">dispatched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proxy auth gate and applies its own validation; the</w:t>
      </w:r>
      <w:r>
        <w:t xml:space="preserve"> </w:t>
      </w:r>
      <w:r>
        <w:t xml:space="preserve">JWT/RBAC gate guards the reverse-proxied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prefixes.</w:t>
      </w:r>
    </w:p>
    <w:p>
      <w:r>
        <w:pict>
          <v:rect style="width:0;height:1.5pt" o:hralign="center" o:hrstd="t" o:hr="t"/>
        </w:pict>
      </w:r>
    </w:p>
    <w:bookmarkEnd w:id="22"/>
    <w:bookmarkStart w:id="23" w:name="confidential-inference-e2ee-high-level"/>
    <w:p>
      <w:pPr>
        <w:pStyle w:val="Heading2"/>
      </w:pPr>
      <w:r>
        <w:t xml:space="preserve">5. Confidential inference / E2EE (high level)</w:t>
      </w:r>
    </w:p>
    <w:p>
      <w:pPr>
        <w:pStyle w:val="FirstParagraph"/>
      </w:pPr>
      <w:r>
        <w:t xml:space="preserve">HelixCluster ships a real post-quantum end-to-end encryption package,</w:t>
      </w:r>
      <w:r>
        <w:t xml:space="preserve"> </w:t>
      </w:r>
      <w:r>
        <w:rPr>
          <w:rStyle w:val="VerbatimChar"/>
        </w:rPr>
        <w:t xml:space="preserve">security/pkg/e2ee</w:t>
      </w:r>
      <w:r>
        <w:t xml:space="preserve">, used to make inference confidential between a client and a</w:t>
      </w:r>
      <w:r>
        <w:t xml:space="preserve"> </w:t>
      </w:r>
      <w:r>
        <w:t xml:space="preserve">worker. At a high level (see the package docs in</w:t>
      </w:r>
      <w:r>
        <w:t xml:space="preserve"> </w:t>
      </w:r>
      <w:r>
        <w:rPr>
          <w:rStyle w:val="VerbatimChar"/>
        </w:rPr>
        <w:t xml:space="preserve">security/pkg/e2ee/package.go</w:t>
      </w:r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 establishment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ML-KEM-768</w:t>
      </w:r>
      <w:r>
        <w:t xml:space="preserve"> </w:t>
      </w:r>
      <w:r>
        <w:t xml:space="preserve">(NIST FIPS 203, via Go stdlib</w:t>
      </w:r>
      <w:r>
        <w:t xml:space="preserve"> </w:t>
      </w:r>
      <w:r>
        <w:rPr>
          <w:rStyle w:val="VerbatimChar"/>
        </w:rPr>
        <w:t xml:space="preserve">crypto/mlkem</w:t>
      </w:r>
      <w:r>
        <w:t xml:space="preserve">). An initiator publishes an ephemeral encapsulation key; the</w:t>
      </w:r>
      <w:r>
        <w:t xml:space="preserve"> </w:t>
      </w:r>
      <w:r>
        <w:t xml:space="preserve">responder encapsulates against it; both derive the same shared secret.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 key derivation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HKDF-SHA-256</w:t>
      </w:r>
      <w:r>
        <w:t xml:space="preserve">, with the salt bound to the</w:t>
      </w:r>
      <w:r>
        <w:t xml:space="preserve"> </w:t>
      </w:r>
      <w:r>
        <w:t xml:space="preserve">exact KEM ciphertext (</w:t>
      </w:r>
      <w:r>
        <w:rPr>
          <w:rStyle w:val="VerbatimChar"/>
        </w:rPr>
        <w:t xml:space="preserve">deriveSessionKey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Record protection</w:t>
      </w:r>
      <w:r>
        <w:t xml:space="preserve"> </w:t>
      </w:r>
      <w:r>
        <w:t xml:space="preserve">is AEAD —</w:t>
      </w:r>
      <w:r>
        <w:t xml:space="preserve"> </w:t>
      </w:r>
      <w:r>
        <w:rPr>
          <w:b/>
          <w:bCs/>
        </w:rPr>
        <w:t xml:space="preserve">AES-256-GCM</w:t>
      </w:r>
      <w:r>
        <w:t xml:space="preserve"> </w:t>
      </w:r>
      <w:r>
        <w:t xml:space="preserve">by default, with</w:t>
      </w:r>
      <w:r>
        <w:t xml:space="preserve"> </w:t>
      </w:r>
      <w:r>
        <w:rPr>
          <w:b/>
          <w:bCs/>
        </w:rPr>
        <w:t xml:space="preserve">ChaCha20-Poly1305</w:t>
      </w:r>
      <w:r>
        <w:t xml:space="preserve"> </w:t>
      </w:r>
      <w:r>
        <w:t xml:space="preserve">selectable (</w:t>
      </w:r>
      <w:r>
        <w:rPr>
          <w:rStyle w:val="VerbatimChar"/>
        </w:rPr>
        <w:t xml:space="preserve">SessionConfig.Suite</w:t>
      </w:r>
      <w:r>
        <w:t xml:space="preserve">). Each record uses a</w:t>
      </w:r>
      <w:r>
        <w:t xml:space="preserve"> </w:t>
      </w:r>
      <w:r>
        <w:t xml:space="preserve">unique nonce and the session enforces single-use on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so replays are</w:t>
      </w:r>
      <w:r>
        <w:t xml:space="preserve"> </w:t>
      </w:r>
      <w:r>
        <w:t xml:space="preserve">rejected (</w:t>
      </w:r>
      <w:r>
        <w:rPr>
          <w:rStyle w:val="VerbatimChar"/>
        </w:rPr>
        <w:t xml:space="preserve">ErrNonceReuse</w:t>
      </w:r>
      <w:r>
        <w:t xml:space="preserve">) and tampering is rejected (</w:t>
      </w:r>
      <w:r>
        <w:rPr>
          <w:rStyle w:val="VerbatimChar"/>
        </w:rPr>
        <w:t xml:space="preserve">ErrOpen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Transport framing</w:t>
      </w:r>
      <w:r>
        <w:t xml:space="preserve"> </w:t>
      </w:r>
      <w:r>
        <w:t xml:space="preserve">is a length-prefixed record stream over any</w:t>
      </w:r>
      <w:r>
        <w:t xml:space="preserve"> </w:t>
      </w:r>
      <w:r>
        <w:rPr>
          <w:rStyle w:val="VerbatimChar"/>
        </w:rPr>
        <w:t xml:space="preserve">io.ReadWriter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security/pkg/e2ee/transport.go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Confidential streaming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security/pkg/e2ee/sse.go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StreamDecryptor</w:t>
      </w:r>
      <w:r>
        <w:t xml:space="preserve">)</w:t>
      </w:r>
      <w:r>
        <w:t xml:space="preserve"> </w:t>
      </w:r>
      <w:r>
        <w:t xml:space="preserve">delivers a completion as an</w:t>
      </w:r>
      <w:r>
        <w:t xml:space="preserve"> </w:t>
      </w:r>
      <w:r>
        <w:rPr>
          <w:rStyle w:val="VerbatimChar"/>
        </w:rPr>
        <w:t xml:space="preserve">e2e_init</w:t>
      </w:r>
      <w:r>
        <w:t xml:space="preserve"> </w:t>
      </w:r>
      <w:r>
        <w:t xml:space="preserve">handshake frame followed by an ordered</w:t>
      </w:r>
      <w:r>
        <w:t xml:space="preserve"> </w:t>
      </w:r>
      <w:r>
        <w:t xml:space="preserve">sequence of independently-sealed SSE chunks; counter-nonce ordering makes the</w:t>
      </w:r>
      <w:r>
        <w:t xml:space="preserve"> </w:t>
      </w:r>
      <w:r>
        <w:t xml:space="preserve">stream tamper- and replay-evident.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Per-request response binding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security/pkg/e2ee/response_keypair.go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ResponseKeypair</w:t>
      </w:r>
      <w:r>
        <w:t xml:space="preserve">): each request carries a fresh ephemeral response public</w:t>
      </w:r>
      <w:r>
        <w:t xml:space="preserve"> </w:t>
      </w:r>
      <w:r>
        <w:t xml:space="preserve">key, so a worker’s response is cryptographically openable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the</w:t>
      </w:r>
      <w:r>
        <w:t xml:space="preserve"> </w:t>
      </w:r>
      <w:r>
        <w:t xml:space="preserve">client that issued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request — a response sealed for request 1 cannot be</w:t>
      </w:r>
      <w:r>
        <w:t xml:space="preserve"> </w:t>
      </w:r>
      <w:r>
        <w:t xml:space="preserve">opened with request 2’s key.</w:t>
      </w:r>
    </w:p>
    <w:p>
      <w:pPr>
        <w:pStyle w:val="FirstParagraph"/>
      </w:pPr>
      <w:r>
        <w:t xml:space="preserve">How this connects to the user-facing flow: setting</w:t>
      </w:r>
      <w:r>
        <w:t xml:space="preserve"> </w:t>
      </w:r>
      <w:r>
        <w:rPr>
          <w:rStyle w:val="VerbatimChar"/>
        </w:rPr>
        <w:t xml:space="preserve">tee_required: true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POST /v1/ai/infer</w:t>
      </w:r>
      <w:r>
        <w:t xml:space="preserve"> </w:t>
      </w:r>
      <w:r>
        <w:t xml:space="preserve">selects the confidential path and you get the</w:t>
      </w:r>
      <w:r>
        <w:t xml:space="preserve"> </w:t>
      </w:r>
      <w:r>
        <w:rPr>
          <w:rStyle w:val="VerbatimChar"/>
        </w:rPr>
        <w:t xml:space="preserve">X-E2EE-Enabled: true</w:t>
      </w:r>
      <w:r>
        <w:t xml:space="preserve"> </w:t>
      </w:r>
      <w:r>
        <w:t xml:space="preserve">sink-side marker back (§3.3).</w:t>
      </w:r>
    </w:p>
    <w:p>
      <w:pPr>
        <w:pStyle w:val="BlockText"/>
      </w:pPr>
      <w:r>
        <w:rPr>
          <w:b/>
          <w:bCs/>
        </w:rPr>
        <w:t xml:space="preserve">Scope / honesty.</w:t>
      </w:r>
      <w:r>
        <w:t xml:space="preserve"> </w:t>
      </w:r>
      <w:r>
        <w:t xml:space="preserve">The e2ee cryptographic primitives, transport, streaming</w:t>
      </w:r>
      <w:r>
        <w:t xml:space="preserve"> </w:t>
      </w:r>
      <w:r>
        <w:t xml:space="preserve">decryptor, and per-request keypair binding are real, tested code in</w:t>
      </w:r>
      <w:r>
        <w:t xml:space="preserve"> </w:t>
      </w:r>
      <w:r>
        <w:rPr>
          <w:rStyle w:val="VerbatimChar"/>
        </w:rPr>
        <w:t xml:space="preserve">security/pkg/e2ee</w:t>
      </w:r>
      <w:r>
        <w:t xml:space="preserve">. The gateway TEE flag and marker are real. What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yet validated end-to-end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live path across a deployed</w:t>
      </w:r>
      <w:r>
        <w:t xml:space="preserve"> </w:t>
      </w:r>
      <w:r>
        <w:t xml:space="preserve">fleet — workload → client → E2EE → network → miner → response — which is</w:t>
      </w:r>
      <w:r>
        <w:t xml:space="preserve"> </w:t>
      </w:r>
      <w:r>
        <w:t xml:space="preserve">exactly the scope of</w:t>
      </w:r>
      <w:r>
        <w:t xml:space="preserve"> </w:t>
      </w:r>
      <w:r>
        <w:rPr>
          <w:b/>
          <w:bCs/>
        </w:rPr>
        <w:t xml:space="preserve">HXC-1491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 Queued</w:t>
      </w:r>
      <w:r>
        <w:t xml:space="preserve">). Until</w:t>
      </w:r>
      <w:r>
        <w:t xml:space="preserve"> </w:t>
      </w:r>
      <w:r>
        <w:t xml:space="preserve">that gate closes with captured evidence, treat full multi-node confidential</w:t>
      </w:r>
      <w:r>
        <w:t xml:space="preserve"> </w:t>
      </w:r>
      <w:r>
        <w:t xml:space="preserve">inference as</w:t>
      </w:r>
      <w:r>
        <w:t xml:space="preserve"> </w:t>
      </w:r>
      <w:r>
        <w:rPr>
          <w:b/>
          <w:bCs/>
        </w:rPr>
        <w:t xml:space="preserve">infra-gated, not yet proven end-to-end.</w:t>
      </w:r>
      <w:r>
        <w:t xml:space="preserve"> </w:t>
      </w:r>
      <w:r>
        <w:t xml:space="preserve">Related roadmap</w:t>
      </w:r>
      <w:r>
        <w:t xml:space="preserve"> </w:t>
      </w:r>
      <w:r>
        <w:t xml:space="preserve">gates also note this: see</w:t>
      </w:r>
      <w:r>
        <w:t xml:space="preserve"> </w:t>
      </w:r>
      <w:r>
        <w:rPr>
          <w:rStyle w:val="VerbatimChar"/>
        </w:rPr>
        <w:t xml:space="preserve">docs/PHASE_8C_EXIT_GATE_EVIDENCE.md</w:t>
      </w:r>
      <w:r>
        <w:t xml:space="preserve"> </w:t>
      </w:r>
      <w:r>
        <w:t xml:space="preserve">(G16/G17),</w:t>
      </w:r>
      <w:r>
        <w:t xml:space="preserve"> </w:t>
      </w:r>
      <w:r>
        <w:t xml:space="preserve">which point at HXC-1491 as the live-flow ticket.</w:t>
      </w:r>
    </w:p>
    <w:p>
      <w:r>
        <w:pict>
          <v:rect style="width:0;height:1.5pt" o:hralign="center" o:hrstd="t" o:hr="t"/>
        </w:pict>
      </w:r>
    </w:p>
    <w:bookmarkEnd w:id="23"/>
    <w:bookmarkStart w:id="24" w:name="Xf4002206727760fea6af5f0e683dd0f6513ef2e"/>
    <w:p>
      <w:pPr>
        <w:pStyle w:val="Heading2"/>
      </w:pPr>
      <w:r>
        <w:t xml:space="preserve">6. Running the front door on a single host (today)</w:t>
      </w:r>
    </w:p>
    <w:p>
      <w:pPr>
        <w:pStyle w:val="FirstParagraph"/>
      </w:pPr>
      <w:r>
        <w:t xml:space="preserve">The gateway binary is configured entirely from the environment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cmd/helix-gateway/main.go</w:t>
      </w:r>
      <w:r>
        <w:t xml:space="preserve">):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HELIX_GATEWAY_PORT</w:t>
      </w:r>
      <w:r>
        <w:t xml:space="preserve"> </w:t>
      </w:r>
      <w:r>
        <w:t xml:space="preserve">— listen port (default</w:t>
      </w:r>
      <w:r>
        <w:t xml:space="preserve"> </w:t>
      </w:r>
      <w:r>
        <w:rPr>
          <w:rStyle w:val="VerbatimChar"/>
        </w:rPr>
        <w:t xml:space="preserve">8080</w:t>
      </w:r>
      <w:r>
        <w:t xml:space="preserve">; must be a valid integer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1–65535</w:t>
      </w:r>
      <w:r>
        <w:t xml:space="preserve"> </w:t>
      </w:r>
      <w:r>
        <w:t xml:space="preserve">or startup fails fast).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HELIX_GATEWAY_HOST</w:t>
      </w:r>
      <w:r>
        <w:t xml:space="preserve"> </w:t>
      </w:r>
      <w:r>
        <w:t xml:space="preserve">— bind host (default all interfaces).</w:t>
      </w:r>
    </w:p>
    <w:p>
      <w:pPr>
        <w:pStyle w:val="FirstParagraph"/>
      </w:pPr>
      <w:r>
        <w:t xml:space="preserve">It also mounts Prometheus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alongside the gateway handler. The</w:t>
      </w:r>
      <w:r>
        <w:t xml:space="preserve"> </w:t>
      </w:r>
      <w:r>
        <w:t xml:space="preserve">session service is configured by</w:t>
      </w:r>
      <w:r>
        <w:t xml:space="preserve"> </w:t>
      </w:r>
      <w:r>
        <w:rPr>
          <w:rStyle w:val="VerbatimChar"/>
        </w:rPr>
        <w:t xml:space="preserve">HELIX_SESSION_HOST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HELIX_SESSION_PORT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50053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cmd/helix-session/main.go</w:t>
      </w:r>
      <w:r>
        <w:t xml:space="preserve">); the scheduler service has the</w:t>
      </w:r>
      <w:r>
        <w:t xml:space="preserve"> </w:t>
      </w:r>
      <w:r>
        <w:t xml:space="preserve">analogous config (</w:t>
      </w:r>
      <w:r>
        <w:rPr>
          <w:rStyle w:val="VerbatimChar"/>
        </w:rPr>
        <w:t xml:space="preserve">cmd/helix-scheduler/main.go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:50052</w:t>
      </w:r>
      <w:r>
        <w:t xml:space="preserve">). Each</w:t>
      </w:r>
      <w:r>
        <w:t xml:space="preserve"> </w:t>
      </w:r>
      <w:r>
        <w:t xml:space="preserve">service registers a gRPC health check and shuts down gracefully on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/</w:t>
      </w:r>
      <w:r>
        <w:rPr>
          <w:rStyle w:val="VerbatimChar"/>
        </w:rPr>
        <w:t xml:space="preserve">SIGTERM</w:t>
      </w:r>
      <w:r>
        <w:t xml:space="preserve">.</w:t>
      </w:r>
    </w:p>
    <w:p>
      <w:pPr>
        <w:pStyle w:val="BodyText"/>
      </w:pPr>
      <w:r>
        <w:t xml:space="preserve">On a single host you can:</w:t>
      </w:r>
    </w:p>
    <w:p>
      <w:pPr>
        <w:pStyle w:val="Compact"/>
        <w:numPr>
          <w:ilvl w:val="0"/>
          <w:numId w:val="1016"/>
        </w:numPr>
      </w:pPr>
      <w:r>
        <w:t xml:space="preserve">Start the gateway and hit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/v1/pool/utilization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/openapi.json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 /v1/ai/infer</w:t>
      </w:r>
      <w:r>
        <w:t xml:space="preserve"> </w:t>
      </w:r>
      <w:r>
        <w:t xml:space="preserve">(the last returns a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typed error unless an inference client is wired).</w:t>
      </w:r>
    </w:p>
    <w:p>
      <w:pPr>
        <w:pStyle w:val="Compact"/>
        <w:numPr>
          <w:ilvl w:val="0"/>
          <w:numId w:val="1016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helix-session</w:t>
      </w:r>
      <w:r>
        <w:t xml:space="preserve"> </w:t>
      </w:r>
      <w:r>
        <w:t xml:space="preserve">and create/get/list/update/delete sessions over gRPC,</w:t>
      </w:r>
      <w:r>
        <w:t xml:space="preserve"> </w:t>
      </w:r>
      <w:r>
        <w:t xml:space="preserve">and attach a terminal over</w:t>
      </w:r>
      <w:r>
        <w:t xml:space="preserve"> </w:t>
      </w:r>
      <w:r>
        <w:rPr>
          <w:rStyle w:val="VerbatimChar"/>
        </w:rPr>
        <w:t xml:space="preserve">/stream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helix-scheduler</w:t>
      </w:r>
      <w:r>
        <w:t xml:space="preserve"> </w:t>
      </w:r>
      <w:r>
        <w:t xml:space="preserve">and drive the scheduler RPCs.</w:t>
      </w:r>
    </w:p>
    <w:p>
      <w:pPr>
        <w:pStyle w:val="FirstParagraph"/>
      </w:pPr>
      <w:r>
        <w:t xml:space="preserve">What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prove on a single bare host: real GPU placement across many</w:t>
      </w:r>
      <w:r>
        <w:t xml:space="preserve"> </w:t>
      </w:r>
      <w:r>
        <w:t xml:space="preserve">nodes, real model completions without a configured provider client, and the</w:t>
      </w:r>
      <w:r>
        <w:t xml:space="preserve"> </w:t>
      </w:r>
      <w:r>
        <w:t xml:space="preserve">full confidential-inference round trip — all of which are the</w:t>
      </w:r>
      <w:r>
        <w:t xml:space="preserve"> </w:t>
      </w:r>
      <w:r>
        <w:t xml:space="preserve">deployed-cluster / HXC-1491 scope described above.</w:t>
      </w:r>
    </w:p>
    <w:p>
      <w:r>
        <w:pict>
          <v:rect style="width:0;height:1.5pt" o:hralign="center" o:hrstd="t" o:hr="t"/>
        </w:pict>
      </w:r>
    </w:p>
    <w:bookmarkEnd w:id="24"/>
    <w:bookmarkStart w:id="25" w:name="Xdb8d1a54fb3542c501db3c04f100f4d0bfacca9"/>
    <w:p>
      <w:pPr>
        <w:pStyle w:val="Heading2"/>
      </w:pPr>
      <w:r>
        <w:t xml:space="preserve">7. Quick reference — endpoints and their 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Handler (source)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internal/gateway/gateway.go</w:t>
            </w:r>
          </w:p>
        </w:tc>
        <w:tc>
          <w:tcPr/>
          <w:p>
            <w:pPr>
              <w:pStyle w:val="Compact"/>
            </w:pPr>
            <w:r>
              <w:t xml:space="preserve">single-host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/v1/sessions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internal/gateway/api.go</w:t>
            </w:r>
            <w:r>
              <w:t xml:space="preserve"> </w:t>
            </w:r>
            <w:r>
              <w:rPr>
                <w:rStyle w:val="VerbatimChar"/>
              </w:rPr>
              <w:t xml:space="preserve">handleSessions</w:t>
            </w:r>
          </w:p>
        </w:tc>
        <w:tc>
          <w:tcPr/>
          <w:p>
            <w:pPr>
              <w:pStyle w:val="Compact"/>
            </w:pPr>
            <w:r>
              <w:t xml:space="preserve">single-host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/v1/pool/utilization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internal/gateway/api.go</w:t>
            </w:r>
            <w:r>
              <w:t xml:space="preserve"> </w:t>
            </w:r>
            <w:r>
              <w:rPr>
                <w:rStyle w:val="VerbatimChar"/>
              </w:rPr>
              <w:t xml:space="preserve">handlePoolUtilization</w:t>
            </w:r>
          </w:p>
        </w:tc>
        <w:tc>
          <w:tcPr/>
          <w:p>
            <w:pPr>
              <w:pStyle w:val="Compact"/>
            </w:pPr>
            <w:r>
              <w:t xml:space="preserve">single-host (zeros without real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/openapi.json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internal/gateway/api.go</w:t>
            </w:r>
            <w:r>
              <w:t xml:space="preserve"> </w:t>
            </w:r>
            <w:r>
              <w:rPr>
                <w:rStyle w:val="VerbatimChar"/>
              </w:rPr>
              <w:t xml:space="preserve">handleOpenAPIJSON</w:t>
            </w:r>
          </w:p>
        </w:tc>
        <w:tc>
          <w:tcPr/>
          <w:p>
            <w:pPr>
              <w:pStyle w:val="Compact"/>
            </w:pPr>
            <w:r>
              <w:t xml:space="preserve">single-host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/v1/ai/infer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internal/gateway/inference.go</w:t>
            </w:r>
            <w:r>
              <w:t xml:space="preserve"> </w:t>
            </w:r>
            <w:r>
              <w:rPr>
                <w:rStyle w:val="VerbatimChar"/>
              </w:rPr>
              <w:t xml:space="preserve">handleInfer</w:t>
            </w:r>
          </w:p>
        </w:tc>
        <w:tc>
          <w:tcPr/>
          <w:p>
            <w:pPr>
              <w:pStyle w:val="Compact"/>
            </w:pPr>
            <w:r>
              <w:t xml:space="preserve">single-host routing; real completion + full round trip infra-gated (HXC-1491)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/stream?session=&lt;id&gt;</w:t>
            </w:r>
          </w:p>
        </w:tc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cmd/helix-session/stream.go</w:t>
            </w:r>
            <w:r>
              <w:t xml:space="preserve"> </w:t>
            </w:r>
            <w:r>
              <w:rPr>
                <w:rStyle w:val="VerbatimChar"/>
              </w:rPr>
              <w:t xml:space="preserve">StreamSessionHandler</w:t>
            </w:r>
          </w:p>
        </w:tc>
        <w:tc>
          <w:tcPr/>
          <w:p>
            <w:pPr>
              <w:pStyle w:val="Compact"/>
            </w:pPr>
            <w:r>
              <w:t xml:space="preserve">single-host (real PTY)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/api/v1/scheduler/*</w:t>
            </w:r>
          </w:p>
        </w:tc>
        <w:tc>
          <w:tcPr/>
          <w:p>
            <w:pPr>
              <w:pStyle w:val="Compact"/>
            </w:pPr>
            <w:r>
              <w:t xml:space="preserve">proxied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internal/gateway/gateway.go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api/v1/scheduler.proto</w:t>
            </w:r>
          </w:p>
        </w:tc>
        <w:tc>
          <w:tcPr/>
          <w:p>
            <w:pPr>
              <w:pStyle w:val="Compact"/>
            </w:pPr>
            <w:r>
              <w:t xml:space="preserve">needs scheduler service / fleet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/api/v1/session/*</w:t>
            </w:r>
          </w:p>
        </w:tc>
        <w:tc>
          <w:tcPr/>
          <w:p>
            <w:pPr>
              <w:pStyle w:val="Compact"/>
            </w:pPr>
            <w:r>
              <w:t xml:space="preserve">proxied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internal/gateway/gateway.go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api/v1/session.proto</w:t>
            </w:r>
          </w:p>
        </w:tc>
        <w:tc>
          <w:tcPr/>
          <w:p>
            <w:pPr>
              <w:pStyle w:val="Compact"/>
            </w:pPr>
            <w:r>
              <w:t xml:space="preserve">needs session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/api/v1/build/*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/api/v1/node/*</w:t>
            </w:r>
          </w:p>
        </w:tc>
        <w:tc>
          <w:tcPr/>
          <w:p>
            <w:pPr>
              <w:pStyle w:val="Compact"/>
            </w:pPr>
            <w:r>
              <w:t xml:space="preserve">proxied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internal/gateway/gateway.go</w:t>
            </w:r>
          </w:p>
        </w:tc>
        <w:tc>
          <w:tcPr/>
          <w:p>
            <w:pPr>
              <w:pStyle w:val="Compact"/>
            </w:pPr>
            <w:r>
              <w:t xml:space="preserve">needs respective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All claims above are grounded in the repository at the documented revision date: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internal/gateway/gateway.go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internal/gateway/api.go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internal/gateway/auth.go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internal/gateway/inference.go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internal/gateway/openapi.yaml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cmd/helix-gateway/main.go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cmd/helix-session/main.go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cmd/helix-session/stream.go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cmd/helix-scheduler/main.go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internal/session/server.go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api/v1/session.proto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api/v1/scheduler.proto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api/v1/types.proto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security/pkg/e2ee/package.go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security/pkg/e2ee/transport.go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security/pkg/e2ee/sse.go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security/pkg/e2ee/response_keypair.go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docs/issues.md</w:t>
      </w:r>
      <w:r>
        <w:t xml:space="preserve"> </w:t>
      </w:r>
      <w:r>
        <w:t xml:space="preserve">(HXC-1491),</w:t>
      </w:r>
      <w:r>
        <w:t xml:space="preserve"> </w:t>
      </w:r>
      <w:r>
        <w:rPr>
          <w:rStyle w:val="VerbatimChar"/>
        </w:rPr>
        <w:t xml:space="preserve">docs/PHASE_8C_EXIT_GATE_EVIDENCE.md</w:t>
      </w:r>
      <w:r>
        <w:t xml:space="preserve"> </w:t>
      </w:r>
      <w:r>
        <w:t xml:space="preserve">(G16/G17)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USER_GUIDE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