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159</w:t>
            </w:r>
          </w:p>
        </w:tc>
      </w:tr>
      <w:tr>
        <w:tc>
          <w:tcPr/>
          <w:p>
            <w:pPr>
              <w:pStyle w:val="Compact"/>
            </w:pPr>
            <w:r>
              <w:t xml:space="preserve">Bug</w:t>
            </w:r>
          </w:p>
        </w:tc>
        <w:tc>
          <w:tcPr/>
          <w:p>
            <w:pPr>
              <w:pStyle w:val="Compact"/>
            </w:pPr>
            <w:r>
              <w:t xml:space="preserve">Obsolete (→ Fixed.md)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94</w:t>
            </w:r>
          </w:p>
        </w:tc>
      </w:tr>
      <w:tr>
        <w:tc>
          <w:tcPr/>
          <w:p>
            <w:pPr>
              <w:pStyle w:val="Compact"/>
            </w:pPr>
            <w:r>
              <w:t xml:space="preserve">Task</w:t>
            </w:r>
          </w:p>
        </w:tc>
        <w:tc>
          <w:tcPr/>
          <w:p>
            <w:pPr>
              <w:pStyle w:val="Compact"/>
            </w:pPr>
            <w:r>
              <w:t xml:space="preserve">Completed (→ Fixed.md)</w:t>
            </w:r>
          </w:p>
        </w:tc>
        <w:tc>
          <w:tcPr/>
          <w:p>
            <w:pPr>
              <w:pStyle w:val="Compact"/>
            </w:pPr>
            <w:r>
              <w:t xml:space="preserve">77</w:t>
            </w:r>
          </w:p>
        </w:tc>
      </w:tr>
      <w:tr>
        <w:tc>
          <w:tcPr/>
          <w:p>
            <w:pPr>
              <w:pStyle w:val="Compact"/>
            </w:pPr>
            <w:r>
              <w:t xml:space="preserve">Task</w:t>
            </w:r>
          </w:p>
        </w:tc>
        <w:tc>
          <w:tcPr/>
          <w:p>
            <w:pPr>
              <w:pStyle w:val="Compact"/>
            </w:pPr>
            <w:r>
              <w:t xml:space="preserve">Fixed (→ Fixed.md)</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334</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helix_agent handler tests surfaced after round-109 fix</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helix_agent debate/llmprovider sibling-submodule API drift</w:t>
            </w:r>
          </w:p>
        </w:tc>
      </w:tr>
      <w:tr>
        <w:tc>
          <w:tcPr/>
          <w:p>
            <w:pPr>
              <w:pStyle w:val="Compact"/>
            </w:pPr>
            <w:r>
              <w:t xml:space="preserve">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CONST-052 rename programme: meta-repo directories still PascalCase — CLOSED (→ Fixed.md)</w:t>
            </w:r>
          </w:p>
        </w:tc>
      </w:tr>
      <w:tr>
        <w:tc>
          <w:tcPr/>
          <w:p>
            <w:pPr>
              <w:pStyle w:val="Compact"/>
            </w:pPr>
            <w:r>
              <w:t xml:space="preserve">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Round-74 residual LOGIC-class FAILs (CLOSED)</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CONST-046 i18n migration backlog — CLOSED (migrated to docs/Fixed.md)</w:t>
            </w:r>
          </w:p>
        </w:tc>
      </w:tr>
      <w:tr>
        <w:tc>
          <w:tcPr/>
          <w:p>
            <w:pPr>
              <w:pStyle w:val="Compact"/>
            </w:pPr>
            <w:r>
              <w:t xml:space="preserve">86</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Recovery-batch under-verification (40% FAIL rate per round-193 audit)</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91</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HelixCode Speed Programme — CLOSED (migrated to docs/Fixed.md)</w:t>
            </w:r>
          </w:p>
        </w:tc>
      </w:tr>
      <w:tr>
        <w:tc>
          <w:tcPr/>
          <w:p>
            <w:pPr>
              <w:pStyle w:val="Compact"/>
            </w:pPr>
            <w:r>
              <w:t xml:space="preserve">92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93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Constitution §11.4.68/70-74 cascade + meta-pointer bump — CLOSED (migrated to docs/Fixed.md)</w:t>
            </w:r>
          </w:p>
        </w:tc>
      </w:tr>
      <w:tr>
        <w:tc>
          <w:tcPr/>
          <w:p>
            <w:pPr>
              <w:pStyle w:val="Compact"/>
            </w:pPr>
            <w:r>
              <w:t xml:space="preserve">94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CONST-055 G1 governance gaps surfaced by post-constitution-pull validation sweep — CLOSED (migrated to docs/Fixed.md)</w:t>
            </w:r>
          </w:p>
        </w:tc>
      </w:tr>
      <w:tr>
        <w:tc>
          <w:tcPr/>
          <w:p>
            <w:pPr>
              <w:pStyle w:val="Compact"/>
            </w:pPr>
            <w:r>
              <w:t xml:space="preserve">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Owned-submodule GitHub ↔ GitLab mirror-divergence reconciliation — CLOSED (migrated to docs/Fixed.md)</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99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End-to-end Kimi CLI + Qwen Code CodeGraph verification — CLOSED (migrated to docs/Fixed.md)</w:t>
            </w:r>
          </w:p>
        </w:tc>
      </w:tr>
      <w:tr>
        <w:tc>
          <w:tcPr/>
          <w:p>
            <w:pPr>
              <w:pStyle w:val="Compact"/>
            </w:pPr>
            <w:r>
              <w:t xml:space="preserve">100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101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103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HXC-013 — Adopt SQLite-backed single-source-of-truth for workable items (§11.4.93/95)</w:t>
            </w:r>
          </w:p>
        </w:tc>
      </w:tr>
      <w:tr>
        <w:tc>
          <w:tcPr/>
          <w:p>
            <w:pPr>
              <w:pStyle w:val="Compact"/>
            </w:pPr>
            <w:r>
              <w:t xml:space="preserve">104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HXC-014 — Stress + chaos test coverage (§11.4.85)</w:t>
            </w:r>
          </w:p>
        </w:tc>
      </w:tr>
      <w:tr>
        <w:tc>
          <w:tcPr/>
          <w:p>
            <w:pPr>
              <w:pStyle w:val="Compact"/>
            </w:pPr>
            <w:r>
              <w:t xml:space="preserve">105</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HXC-014b — Systemic unguarded i18n translator.go data-race + panic-crash (cross-package)</w:t>
            </w:r>
          </w:p>
        </w:tc>
      </w:tr>
      <w:tr>
        <w:tc>
          <w:tcPr/>
          <w:p>
            <w:pPr>
              <w:pStyle w:val="Compact"/>
            </w:pPr>
            <w:r>
              <w:t xml:space="preserve">106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HXC-015 — Cross-platform parity (§11.4.81) — **Closure (2026-05-28, subagent-driven §11.</w:t>
            </w:r>
          </w:p>
        </w:tc>
      </w:tr>
      <w:tr>
        <w:tc>
          <w:tcPr/>
          <w:p>
            <w:pPr>
              <w:pStyle w:val="Compact"/>
            </w:pPr>
            <w:r>
              <w:t xml:space="preserve">107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§11.4.69–97 governance cascade into owned submodules (CONST-047/§3) — CLOSED (→ Fixed.md)</w:t>
            </w:r>
          </w:p>
        </w:tc>
      </w:tr>
      <w:tr>
        <w:tc>
          <w:tcPr/>
          <w:p>
            <w:pPr>
              <w:pStyle w:val="Compact"/>
            </w:pPr>
            <w:r>
              <w:t xml:space="preserve">108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CodeGraph own-org submodule indexing + update automation (§11.4.79/80) — CLOSED (→ Fixed.md)</w:t>
            </w:r>
          </w:p>
        </w:tc>
      </w:tr>
      <w:tr>
        <w:tc>
          <w:tcPr/>
          <w:p>
            <w:pPr>
              <w:pStyle w:val="Compact"/>
            </w:pPr>
            <w:r>
              <w:t xml:space="preserve">110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111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HXC-018 — Obsolete status (§11.4.90) + summary-doc clarity (§11.4.91) tracker tooling</w:t>
            </w:r>
          </w:p>
        </w:tc>
      </w:tr>
      <w:tr>
        <w:tc>
          <w:tcPr/>
          <w:p>
            <w:pPr>
              <w:pStyle w:val="Compact"/>
            </w:pPr>
            <w:r>
              <w:t xml:space="preserve">112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HXC-019 — docs/qa/ end-user evidence tree (§11.4.83)</w:t>
            </w:r>
          </w:p>
        </w:tc>
      </w:tr>
      <w:tr>
        <w:tc>
          <w:tcPr/>
          <w:p>
            <w:pPr>
              <w:pStyle w:val="Compact"/>
            </w:pPr>
            <w:r>
              <w:t xml:space="preserve">113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114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test_bank platform + integration packages do not compile (pre-existing) — CLOSED (→ Fixed.md)</w:t>
            </w:r>
          </w:p>
        </w:tc>
      </w:tr>
      <w:tr>
        <w:tc>
          <w:tcPr/>
          <w:p>
            <w:pPr>
              <w:pStyle w:val="Compact"/>
            </w:pPr>
            <w:r>
              <w:t xml:space="preserve">115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116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118</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HXC-024 — 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119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HXC-025 — Constitution §11.4.98/99/101 cascade (CONST-047/§3/§11.4.26)</w:t>
            </w:r>
          </w:p>
        </w:tc>
      </w:tr>
      <w:tr>
        <w:tc>
          <w:tcPr/>
          <w:p>
            <w:pPr>
              <w:pStyle w:val="Compact"/>
            </w:pPr>
            <w:r>
              <w:t xml:space="preserve">120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HXC-026 — workable-items md↔db sync gate (§11.4.93/95 follow-up)</w:t>
            </w:r>
          </w:p>
        </w:tc>
      </w:tr>
      <w:tr>
        <w:tc>
          <w:tcPr/>
          <w:p>
            <w:pPr>
              <w:pStyle w:val="Compact"/>
            </w:pPr>
            <w:r>
              <w:t xml:space="preserve">121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HXC-027 — §11.4.98 live-test full-automation compliance audit</w:t>
            </w:r>
          </w:p>
        </w:tc>
      </w:tr>
      <w:tr>
        <w:tc>
          <w:tcPr/>
          <w:p>
            <w:pPr>
              <w:pStyle w:val="Compact"/>
            </w:pPr>
            <w:r>
              <w:t xml:space="preserve">122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HXC-028 — §11.4.99 latest-source documentation cross-reference (README)</w:t>
            </w:r>
          </w:p>
        </w:tc>
      </w:tr>
      <w:tr>
        <w:tc>
          <w:tcPr/>
          <w:p>
            <w:pPr>
              <w:pStyle w:val="Compact"/>
            </w:pPr>
            <w:r>
              <w:t xml:space="preserve">123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§11.4.98 full-automation compliance sweep of every live/integration/e2e/Challenge test (no human-in-the-loop) — CLOSED (→ Fixed.md)</w:t>
            </w:r>
          </w:p>
        </w:tc>
      </w:tr>
      <w:tr>
        <w:tc>
          <w:tcPr/>
          <w:p>
            <w:pPr>
              <w:pStyle w:val="Compact"/>
            </w:pPr>
            <w:r>
              <w:t xml:space="preserve">124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§11.4.99 forward: latest-source documentation cross-reference sweep across all operator-facing docs — CLOSED (→ Fixed.md)</w:t>
            </w:r>
          </w:p>
        </w:tc>
      </w:tr>
      <w:tr>
        <w:tc>
          <w:tcPr/>
          <w:p>
            <w:pPr>
              <w:pStyle w:val="Compact"/>
            </w:pPr>
            <w:r>
              <w:t xml:space="preserve">126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127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128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129</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130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131</w:t>
            </w:r>
          </w:p>
        </w:tc>
        <w:tc>
          <w:tcPr/>
          <w:p>
            <w:pPr>
              <w:pStyle w:val="Compact"/>
            </w:pPr>
            <w:r>
              <w:t xml:space="preserve">High (§11.4.79 release-blocker — AI agents querying the code-graph get NO own-org submodule symbols; index also unbuildable)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codegraph 0.9.7 update: full index/sync crashes + own-org submodules dropped from the index (§11.4.79 regression) — CLOSED (→ Fixed.md)</w:t>
            </w:r>
          </w:p>
        </w:tc>
      </w:tr>
      <w:tr>
        <w:tc>
          <w:tcPr/>
          <w:p>
            <w:pPr>
              <w:pStyle w:val="Compact"/>
            </w:pPr>
            <w:r>
              <w:t xml:space="preserve">132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133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Cascade constitution §11.4.102 into owned submodules + implement CM-COVENANT-114-102-PROPAGATION gate — CLOSED (→ Fixed.md)</w:t>
            </w:r>
          </w:p>
        </w:tc>
      </w:tr>
      <w:tr>
        <w:tc>
          <w:tcPr/>
          <w:p>
            <w:pPr>
              <w:pStyle w:val="Compact"/>
            </w:pPr>
            <w:r>
              <w:t xml:space="preserve">134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135</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136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HXC-036 — Systemic CONST-046 i18n defect: 74 packages emitted raw message-ID keys because boot-time translator wiring was never implemented — CLOSED (→ Fixed.md)</w:t>
            </w:r>
          </w:p>
        </w:tc>
      </w:tr>
      <w:tr>
        <w:tc>
          <w:tcPr/>
          <w:p>
            <w:pPr>
              <w:pStyle w:val="Compact"/>
            </w:pPr>
            <w:r>
              <w:t xml:space="preserve">138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143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147</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148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149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151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153</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154</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159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160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161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162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163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167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169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175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177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181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183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185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187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189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191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193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197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200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201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202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203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204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205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206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207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208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209</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210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211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212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213</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214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215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216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217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218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219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220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221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222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223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224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225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226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227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228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229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230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231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233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249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253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254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259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272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275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277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290</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292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293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HXC-117 — 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294</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HXC-118 — 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295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296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297</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298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299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300</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HXC-126 — 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301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302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303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304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305</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306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307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308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309</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HXC-135 — 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310</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311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312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313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314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HXC-142 — 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tc>
      </w:tr>
      <w:tr>
        <w:tc>
          <w:tcPr/>
          <w:p>
            <w:pPr>
              <w:pStyle w:val="Compact"/>
            </w:pPr>
            <w:r>
              <w:t xml:space="preserve">315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HXC-143 — 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tc>
      </w:tr>
      <w:tr>
        <w:tc>
          <w:tcPr/>
          <w:p>
            <w:pPr>
              <w:pStyle w:val="Compact"/>
            </w:pPr>
            <w:r>
              <w:t xml:space="preserve">316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HXC-144 — 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tc>
      </w:tr>
      <w:tr>
        <w:tc>
          <w:tcPr/>
          <w:p>
            <w:pPr>
              <w:pStyle w:val="Compact"/>
            </w:pPr>
            <w:r>
              <w:t xml:space="preserve">317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318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319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320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321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helix_qa intermittent TestPerformance flake (host-load-sensitive)</w:t>
            </w:r>
          </w:p>
        </w:tc>
      </w:tr>
      <w:tr>
        <w:tc>
          <w:tcPr/>
          <w:p>
            <w:pPr>
              <w:pStyle w:val="Compact"/>
            </w:pPr>
            <w:r>
              <w:t xml:space="preserve">322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323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324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325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327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328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329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331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VisionEngine</w:t>
            </w:r>
            <w:r>
              <w:t xml:space="preserve"> </w:t>
            </w:r>
            <w:r>
              <w:rPr>
                <w:rStyle w:val="VerbatimChar"/>
              </w:rPr>
              <w:t xml:space="preserve">helix-gitlab</w:t>
            </w:r>
            <w:r>
              <w:t xml:space="preserve"> </w:t>
            </w:r>
            <w:r>
              <w:t xml:space="preserve">remote repo missing (404) — CLOSED (→ Fixed.md)</w:t>
            </w:r>
          </w:p>
        </w:tc>
      </w:tr>
      <w:tr>
        <w:tc>
          <w:tcPr/>
          <w:p>
            <w:pPr>
              <w:pStyle w:val="Compact"/>
            </w:pPr>
            <w:r>
              <w:t xml:space="preserve">332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333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334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2026-07-12T16:07:21Z</dcterms:created>
  <dcterms:modified xsi:type="dcterms:W3CDTF">2026-07-12T16:07:21Z</dcterms:modified>
</cp:coreProperties>
</file>

<file path=docProps/custom.xml><?xml version="1.0" encoding="utf-8"?>
<Properties xmlns="http://schemas.openxmlformats.org/officeDocument/2006/custom-properties" xmlns:vt="http://schemas.openxmlformats.org/officeDocument/2006/docPropsVTypes"/>
</file>