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1" w:name="issues_summary"/>
    <w:p>
      <w:pPr>
        <w:pStyle w:val="Heading1"/>
      </w:pPr>
      <w:r>
        <w:t xml:space="preserve">Issues_Summary</w:t>
      </w:r>
    </w:p>
    <w:p>
      <w:pPr>
        <w:pStyle w:val="FirstParagraph"/>
      </w:pPr>
      <w:r>
        <w:t xml:space="preserve">Open workable items (current_location = Issues), regenerated from the SQLite single-source-of-truth (§11.4.12).</w:t>
      </w:r>
    </w:p>
    <w:bookmarkStart w:id="9" w:name="counts-by-type-status"/>
    <w:p>
      <w:pPr>
        <w:pStyle w:val="Heading2"/>
      </w:pPr>
      <w:r>
        <w:t xml:space="preserve">Counts by Type × Status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Type</w:t>
            </w:r>
          </w:p>
        </w:tc>
        <w:tc>
          <w:tcPr/>
          <w:p>
            <w:pPr>
              <w:pStyle w:val="Compact"/>
            </w:pPr>
            <w:r>
              <w:t xml:space="preserve">Status</w:t>
            </w:r>
          </w:p>
        </w:tc>
        <w:tc>
          <w:tcPr/>
          <w:p>
            <w:pPr>
              <w:pStyle w:val="Compact"/>
            </w:pPr>
            <w:r>
              <w:t xml:space="preserve">Count</w:t>
            </w:r>
          </w:p>
        </w:tc>
      </w:tr>
      <w:tr>
        <w:tc>
          <w:tcPr/>
          <w:p>
            <w:pPr>
              <w:pStyle w:val="Compact"/>
            </w:pPr>
            <w:r>
              <w:t xml:space="preserve">Bug</w:t>
            </w:r>
          </w:p>
        </w:tc>
        <w:tc>
          <w:tcPr/>
          <w:p>
            <w:pPr>
              <w:pStyle w:val="Compact"/>
            </w:pPr>
            <w:r>
              <w:t xml:space="preserve">Fixed (→ Fixed.md)</w:t>
            </w:r>
          </w:p>
        </w:tc>
        <w:tc>
          <w:tcPr/>
          <w:p>
            <w:pPr>
              <w:pStyle w:val="Compact"/>
            </w:pPr>
            <w:r>
              <w:t xml:space="preserve">19</w:t>
            </w:r>
          </w:p>
        </w:tc>
      </w:tr>
      <w:tr>
        <w:tc>
          <w:tcPr/>
          <w:p>
            <w:pPr>
              <w:pStyle w:val="Compact"/>
            </w:pPr>
            <w:r>
              <w:t xml:space="preserve">Bug</w:t>
            </w:r>
          </w:p>
        </w:tc>
        <w:tc>
          <w:tcPr/>
          <w:p>
            <w:pPr>
              <w:pStyle w:val="Compact"/>
            </w:pPr>
            <w:r>
              <w:t xml:space="preserve">Queued</w:t>
            </w:r>
          </w:p>
        </w:tc>
        <w:tc>
          <w:tcPr/>
          <w:p>
            <w:pPr>
              <w:pStyle w:val="Compact"/>
            </w:pPr>
            <w:r>
              <w:t xml:space="preserve">1</w:t>
            </w:r>
          </w:p>
        </w:tc>
      </w:tr>
      <w:tr>
        <w:tc>
          <w:tcPr/>
          <w:p>
            <w:pPr>
              <w:pStyle w:val="Compact"/>
            </w:pPr>
            <w:r>
              <w:t xml:space="preserve">Feature</w:t>
            </w:r>
          </w:p>
        </w:tc>
        <w:tc>
          <w:tcPr/>
          <w:p>
            <w:pPr>
              <w:pStyle w:val="Compact"/>
            </w:pPr>
            <w:r>
              <w:t xml:space="preserve">Implemented (→ Fixed.md)</w:t>
            </w:r>
          </w:p>
        </w:tc>
        <w:tc>
          <w:tcPr/>
          <w:p>
            <w:pPr>
              <w:pStyle w:val="Compact"/>
            </w:pPr>
            <w:r>
              <w:t xml:space="preserve">3</w:t>
            </w:r>
          </w:p>
        </w:tc>
      </w:tr>
      <w:tr>
        <w:tc>
          <w:tcPr/>
          <w:p>
            <w:pPr>
              <w:pStyle w:val="Compact"/>
            </w:pPr>
            <w:r>
              <w:t xml:space="preserve">Feature</w:t>
            </w:r>
          </w:p>
        </w:tc>
        <w:tc>
          <w:tcPr/>
          <w:p>
            <w:pPr>
              <w:pStyle w:val="Compact"/>
            </w:pPr>
            <w:r>
              <w:t xml:space="preserve">Queued</w:t>
            </w:r>
          </w:p>
        </w:tc>
        <w:tc>
          <w:tcPr/>
          <w:p>
            <w:pPr>
              <w:pStyle w:val="Compact"/>
            </w:pPr>
            <w:r>
              <w:t xml:space="preserve">3</w:t>
            </w:r>
          </w:p>
        </w:tc>
      </w:tr>
      <w:tr>
        <w:tc>
          <w:tcPr/>
          <w:p>
            <w:pPr>
              <w:pStyle w:val="Compact"/>
            </w:pPr>
            <w:r>
              <w:t xml:space="preserve">Task</w:t>
            </w:r>
          </w:p>
        </w:tc>
        <w:tc>
          <w:tcPr/>
          <w:p>
            <w:pPr>
              <w:pStyle w:val="Compact"/>
            </w:pPr>
            <w:r>
              <w:t xml:space="preserve">Completed (→ Fixed.md)</w:t>
            </w:r>
          </w:p>
        </w:tc>
        <w:tc>
          <w:tcPr/>
          <w:p>
            <w:pPr>
              <w:pStyle w:val="Compact"/>
            </w:pPr>
            <w:r>
              <w:t xml:space="preserve">18</w:t>
            </w:r>
          </w:p>
        </w:tc>
      </w:tr>
      <w:tr>
        <w:tc>
          <w:tcPr/>
          <w:p>
            <w:pPr>
              <w:pStyle w:val="Compact"/>
            </w:pPr>
            <w:r>
              <w:t xml:space="preserve">Task</w:t>
            </w:r>
          </w:p>
        </w:tc>
        <w:tc>
          <w:tcPr/>
          <w:p>
            <w:pPr>
              <w:pStyle w:val="Compact"/>
            </w:pPr>
            <w:r>
              <w:t xml:space="preserve">Fixed (→ Fixed.md)</w:t>
            </w:r>
          </w:p>
        </w:tc>
        <w:tc>
          <w:tcPr/>
          <w:p>
            <w:pPr>
              <w:pStyle w:val="Compact"/>
            </w:pPr>
            <w:r>
              <w:t xml:space="preserve">1</w:t>
            </w:r>
          </w:p>
        </w:tc>
      </w:tr>
      <w:tr>
        <w:tc>
          <w:tcPr/>
          <w:p>
            <w:pPr>
              <w:pStyle w:val="Compact"/>
            </w:pPr>
            <w:r>
              <w:t xml:space="preserve">Task</w:t>
            </w:r>
          </w:p>
        </w:tc>
        <w:tc>
          <w:tcPr/>
          <w:p>
            <w:pPr>
              <w:pStyle w:val="Compact"/>
            </w:pPr>
            <w:r>
              <w:t xml:space="preserve">Queued</w:t>
            </w:r>
          </w:p>
        </w:tc>
        <w:tc>
          <w:tcPr/>
          <w:p>
            <w:pPr>
              <w:pStyle w:val="Compact"/>
            </w:pPr>
            <w:r>
              <w:t xml:space="preserve">4</w:t>
            </w:r>
          </w:p>
        </w:tc>
      </w:tr>
      <w:tr>
        <w:tc>
          <w:tcPr/>
          <w:p>
            <w:pPr>
              <w:pStyle w:val="Compact"/>
            </w:pPr>
            <w:r>
              <w:rPr>
                <w:b/>
                <w:bCs/>
              </w:rPr>
              <w:t xml:space="preserve">TOTAL</w:t>
            </w:r>
          </w:p>
        </w:tc>
        <w:tc>
          <w:tcPr/>
          <w:p>
            <w:pPr>
              <w:pStyle w:val="Compact"/>
            </w:pPr>
          </w:p>
        </w:tc>
        <w:tc>
          <w:tcPr/>
          <w:p>
            <w:pPr>
              <w:pStyle w:val="Compact"/>
            </w:pPr>
            <w:r>
              <w:rPr>
                <w:b/>
                <w:bCs/>
              </w:rPr>
              <w:t xml:space="preserve">49</w:t>
            </w:r>
          </w:p>
        </w:tc>
      </w:tr>
    </w:tbl>
    <w:bookmarkEnd w:id="9"/>
    <w:bookmarkStart w:id="10" w:name="items"/>
    <w:p>
      <w:pPr>
        <w:pStyle w:val="Heading2"/>
      </w:pPr>
      <w:r>
        <w:t xml:space="preserve">Items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ATM ID</w:t>
            </w:r>
          </w:p>
        </w:tc>
        <w:tc>
          <w:tcPr/>
          <w:p>
            <w:pPr>
              <w:pStyle w:val="Compact"/>
            </w:pPr>
            <w:r>
              <w:t xml:space="preserve">Type</w:t>
            </w:r>
          </w:p>
        </w:tc>
        <w:tc>
          <w:tcPr/>
          <w:p>
            <w:pPr>
              <w:pStyle w:val="Compact"/>
            </w:pPr>
            <w:r>
              <w:t xml:space="preserve">Status</w:t>
            </w:r>
          </w:p>
        </w:tc>
        <w:tc>
          <w:tcPr/>
          <w:p>
            <w:pPr>
              <w:pStyle w:val="Compact"/>
            </w:pPr>
            <w:r>
              <w:t xml:space="preserve">Severity</w:t>
            </w:r>
          </w:p>
        </w:tc>
        <w:tc>
          <w:tcPr/>
          <w:p>
            <w:pPr>
              <w:pStyle w:val="Compact"/>
            </w:pPr>
            <w:r>
              <w:t xml:space="preserve">Description</w:t>
            </w:r>
          </w:p>
        </w:tc>
      </w:tr>
      <w:tr>
        <w:tc>
          <w:tcPr/>
          <w:p>
            <w:pPr>
              <w:pStyle w:val="Compact"/>
            </w:pPr>
            <w:r>
              <w:t xml:space="preserve">HXA-001</w:t>
            </w:r>
          </w:p>
        </w:tc>
        <w:tc>
          <w:tcPr/>
          <w:p>
            <w:pPr>
              <w:pStyle w:val="Compact"/>
            </w:pPr>
            <w:r>
              <w:t xml:space="preserve">Bug</w:t>
            </w:r>
          </w:p>
        </w:tc>
        <w:tc>
          <w:tcPr/>
          <w:p>
            <w:pPr>
              <w:pStyle w:val="Compact"/>
            </w:pPr>
            <w:r>
              <w:t xml:space="preserve">Fixed (→ Fixed.md)</w:t>
            </w:r>
          </w:p>
        </w:tc>
        <w:tc>
          <w:tcPr/>
          <w:p>
            <w:pPr>
              <w:pStyle w:val="Compact"/>
            </w:pPr>
            <w:r>
              <w:t xml:space="preserve">—</w:t>
            </w:r>
          </w:p>
        </w:tc>
        <w:tc>
          <w:tcPr/>
          <w:p>
            <w:pPr>
              <w:pStyle w:val="Compact"/>
            </w:pPr>
            <w:r>
              <w:t xml:space="preserve">helix_agent handler tests surfaced after round-109 fix</w:t>
            </w:r>
          </w:p>
        </w:tc>
      </w:tr>
      <w:tr>
        <w:tc>
          <w:tcPr/>
          <w:p>
            <w:pPr>
              <w:pStyle w:val="Compact"/>
            </w:pPr>
            <w:r>
              <w:t xml:space="preserve">HXA-002</w:t>
            </w:r>
          </w:p>
        </w:tc>
        <w:tc>
          <w:tcPr/>
          <w:p>
            <w:pPr>
              <w:pStyle w:val="Compact"/>
            </w:pPr>
            <w:r>
              <w:t xml:space="preserve">Bug</w:t>
            </w:r>
          </w:p>
        </w:tc>
        <w:tc>
          <w:tcPr/>
          <w:p>
            <w:pPr>
              <w:pStyle w:val="Compact"/>
            </w:pPr>
            <w:r>
              <w:t xml:space="preserve">Fixed (→ Fixed.md)</w:t>
            </w:r>
          </w:p>
        </w:tc>
        <w:tc>
          <w:tcPr/>
          <w:p>
            <w:pPr>
              <w:pStyle w:val="Compact"/>
            </w:pPr>
            <w:r>
              <w:t xml:space="preserve">—</w:t>
            </w:r>
          </w:p>
        </w:tc>
        <w:tc>
          <w:tcPr/>
          <w:p>
            <w:pPr>
              <w:pStyle w:val="Compact"/>
            </w:pPr>
            <w:r>
              <w:t xml:space="preserve">helix_agent debate/llmprovider sibling-submodule API drift</w:t>
            </w:r>
          </w:p>
        </w:tc>
      </w:tr>
      <w:tr>
        <w:tc>
          <w:tcPr/>
          <w:p>
            <w:pPr>
              <w:pStyle w:val="Compact"/>
            </w:pPr>
            <w:r>
              <w:t xml:space="preserve">HXA-003</w:t>
            </w:r>
          </w:p>
        </w:tc>
        <w:tc>
          <w:tcPr/>
          <w:p>
            <w:pPr>
              <w:pStyle w:val="Compact"/>
            </w:pPr>
            <w:r>
              <w:t xml:space="preserve">Bug</w:t>
            </w:r>
          </w:p>
        </w:tc>
        <w:tc>
          <w:tcPr/>
          <w:p>
            <w:pPr>
              <w:pStyle w:val="Compact"/>
            </w:pPr>
            <w:r>
              <w:t xml:space="preserve">Fixed (→ Fixed.md)</w:t>
            </w:r>
          </w:p>
        </w:tc>
        <w:tc>
          <w:tcPr/>
          <w:p>
            <w:pPr>
              <w:pStyle w:val="Compact"/>
            </w:pPr>
            <w:r>
              <w:t xml:space="preserve">—</w:t>
            </w:r>
          </w:p>
        </w:tc>
        <w:tc>
          <w:tcPr/>
          <w:p>
            <w:pPr>
              <w:pStyle w:val="Compact"/>
            </w:pPr>
            <w:r>
              <w:t xml:space="preserve">venice</w:t>
            </w:r>
            <w:r>
              <w:t xml:space="preserve"> </w:t>
            </w:r>
            <w:r>
              <w:rPr>
                <w:rStyle w:val="VerbatimChar"/>
              </w:rPr>
              <w:t xml:space="preserve">TestGetCapabilities</w:t>
            </w:r>
            <w:r>
              <w:t xml:space="preserve"> </w:t>
            </w:r>
            <w:r>
              <w:t xml:space="preserve">model-list drift (CONST-037)</w:t>
            </w:r>
          </w:p>
        </w:tc>
      </w:tr>
      <w:tr>
        <w:tc>
          <w:tcPr/>
          <w:p>
            <w:pPr>
              <w:pStyle w:val="Compact"/>
            </w:pPr>
            <w:r>
              <w:t xml:space="preserve">HXC-001</w:t>
            </w:r>
          </w:p>
        </w:tc>
        <w:tc>
          <w:tcPr/>
          <w:p>
            <w:pPr>
              <w:pStyle w:val="Compact"/>
            </w:pPr>
            <w:r>
              <w:t xml:space="preserve">Task</w:t>
            </w:r>
          </w:p>
        </w:tc>
        <w:tc>
          <w:tcPr/>
          <w:p>
            <w:pPr>
              <w:pStyle w:val="Compact"/>
            </w:pPr>
            <w:r>
              <w:t xml:space="preserve">Completed (→ Fixed.md)</w:t>
            </w:r>
          </w:p>
        </w:tc>
        <w:tc>
          <w:tcPr/>
          <w:p>
            <w:pPr>
              <w:pStyle w:val="Compact"/>
            </w:pPr>
            <w:r>
              <w:t xml:space="preserve">—</w:t>
            </w:r>
          </w:p>
        </w:tc>
        <w:tc>
          <w:tcPr/>
          <w:p>
            <w:pPr>
              <w:pStyle w:val="Compact"/>
            </w:pPr>
            <w:r>
              <w:t xml:space="preserve">CONST-052 rename programme: meta-repo directories still PascalCase — CLOSED (→ Fixed.md)</w:t>
            </w:r>
          </w:p>
        </w:tc>
      </w:tr>
      <w:tr>
        <w:tc>
          <w:tcPr/>
          <w:p>
            <w:pPr>
              <w:pStyle w:val="Compact"/>
            </w:pPr>
            <w:r>
              <w:t xml:space="preserve">HXC-002</w:t>
            </w:r>
          </w:p>
        </w:tc>
        <w:tc>
          <w:tcPr/>
          <w:p>
            <w:pPr>
              <w:pStyle w:val="Compact"/>
            </w:pPr>
            <w:r>
              <w:t xml:space="preserve">Bug</w:t>
            </w:r>
          </w:p>
        </w:tc>
        <w:tc>
          <w:tcPr/>
          <w:p>
            <w:pPr>
              <w:pStyle w:val="Compact"/>
            </w:pPr>
            <w:r>
              <w:t xml:space="preserve">Fixed (→ Fixed.md)</w:t>
            </w:r>
          </w:p>
        </w:tc>
        <w:tc>
          <w:tcPr/>
          <w:p>
            <w:pPr>
              <w:pStyle w:val="Compact"/>
            </w:pPr>
            <w:r>
              <w:t xml:space="preserve">—</w:t>
            </w:r>
          </w:p>
        </w:tc>
        <w:tc>
          <w:tcPr/>
          <w:p>
            <w:pPr>
              <w:pStyle w:val="Compact"/>
            </w:pPr>
            <w:r>
              <w:t xml:space="preserve">Round-74 residual LOGIC-class FAILs (CLOSED)</w:t>
            </w:r>
          </w:p>
        </w:tc>
      </w:tr>
      <w:tr>
        <w:tc>
          <w:tcPr/>
          <w:p>
            <w:pPr>
              <w:pStyle w:val="Compact"/>
            </w:pPr>
            <w:r>
              <w:t xml:space="preserve">HXC-003</w:t>
            </w:r>
          </w:p>
        </w:tc>
        <w:tc>
          <w:tcPr/>
          <w:p>
            <w:pPr>
              <w:pStyle w:val="Compact"/>
            </w:pPr>
            <w:r>
              <w:t xml:space="preserve">Feature</w:t>
            </w:r>
          </w:p>
        </w:tc>
        <w:tc>
          <w:tcPr/>
          <w:p>
            <w:pPr>
              <w:pStyle w:val="Compact"/>
            </w:pPr>
            <w:r>
              <w:t xml:space="preserve">Implemented (→ Fixed.md)</w:t>
            </w:r>
          </w:p>
        </w:tc>
        <w:tc>
          <w:tcPr/>
          <w:p>
            <w:pPr>
              <w:pStyle w:val="Compact"/>
            </w:pPr>
            <w:r>
              <w:t xml:space="preserve">High</w:t>
            </w:r>
          </w:p>
        </w:tc>
        <w:tc>
          <w:tcPr/>
          <w:p>
            <w:pPr>
              <w:pStyle w:val="Compact"/>
            </w:pPr>
            <w:r>
              <w:t xml:space="preserve">CONST-046 i18n migration backlog — CLOSED (migrated to docs/Fixed.md)</w:t>
            </w:r>
          </w:p>
        </w:tc>
      </w:tr>
      <w:tr>
        <w:tc>
          <w:tcPr/>
          <w:p>
            <w:pPr>
              <w:pStyle w:val="Compact"/>
            </w:pPr>
            <w:r>
              <w:t xml:space="preserve">HXC-004</w:t>
            </w:r>
          </w:p>
        </w:tc>
        <w:tc>
          <w:tcPr/>
          <w:p>
            <w:pPr>
              <w:pStyle w:val="Compact"/>
            </w:pPr>
            <w:r>
              <w:t xml:space="preserve">Bug</w:t>
            </w:r>
          </w:p>
        </w:tc>
        <w:tc>
          <w:tcPr/>
          <w:p>
            <w:pPr>
              <w:pStyle w:val="Compact"/>
            </w:pPr>
            <w:r>
              <w:t xml:space="preserve">Fixed (→ Fixed.md)</w:t>
            </w:r>
          </w:p>
        </w:tc>
        <w:tc>
          <w:tcPr/>
          <w:p>
            <w:pPr>
              <w:pStyle w:val="Compact"/>
            </w:pPr>
            <w:r>
              <w:t xml:space="preserve">—</w:t>
            </w:r>
          </w:p>
        </w:tc>
        <w:tc>
          <w:tcPr/>
          <w:p>
            <w:pPr>
              <w:pStyle w:val="Compact"/>
            </w:pPr>
            <w:r>
              <w:t xml:space="preserve">Recovery-batch under-verification (40% FAIL rate per round-193 audit)</w:t>
            </w:r>
          </w:p>
        </w:tc>
      </w:tr>
      <w:tr>
        <w:tc>
          <w:tcPr/>
          <w:p>
            <w:pPr>
              <w:pStyle w:val="Compact"/>
            </w:pPr>
            <w:r>
              <w:t xml:space="preserve">HXC-005</w:t>
            </w:r>
          </w:p>
        </w:tc>
        <w:tc>
          <w:tcPr/>
          <w:p>
            <w:pPr>
              <w:pStyle w:val="Compact"/>
            </w:pPr>
            <w:r>
              <w:t xml:space="preserve">Bug</w:t>
            </w:r>
          </w:p>
        </w:tc>
        <w:tc>
          <w:tcPr/>
          <w:p>
            <w:pPr>
              <w:pStyle w:val="Compact"/>
            </w:pPr>
            <w:r>
              <w:t xml:space="preserve">Fixed (→ Fixed.md)</w:t>
            </w:r>
          </w:p>
        </w:tc>
        <w:tc>
          <w:tcPr/>
          <w:p>
            <w:pPr>
              <w:pStyle w:val="Compact"/>
            </w:pPr>
            <w:r>
              <w:t xml:space="preserve">—</w:t>
            </w:r>
          </w:p>
        </w:tc>
        <w:tc>
          <w:tcPr/>
          <w:p>
            <w:pPr>
              <w:pStyle w:val="Compact"/>
            </w:pPr>
            <w:r>
              <w:rPr>
                <w:rStyle w:val="VerbatimChar"/>
              </w:rPr>
              <w:t xml:space="preserve">cmd/performance_optimization_standalone/main.go</w:t>
            </w:r>
            <w:r>
              <w:t xml:space="preserve"> </w:t>
            </w:r>
            <w:r>
              <w:t xml:space="preserve">is a CONST-035 simulation bluff</w:t>
            </w:r>
          </w:p>
        </w:tc>
      </w:tr>
      <w:tr>
        <w:tc>
          <w:tcPr/>
          <w:p>
            <w:pPr>
              <w:pStyle w:val="Compact"/>
            </w:pPr>
            <w:r>
              <w:t xml:space="preserve">HXC-006</w:t>
            </w:r>
          </w:p>
        </w:tc>
        <w:tc>
          <w:tcPr/>
          <w:p>
            <w:pPr>
              <w:pStyle w:val="Compact"/>
            </w:pPr>
            <w:r>
              <w:t xml:space="preserve">Feature</w:t>
            </w:r>
          </w:p>
        </w:tc>
        <w:tc>
          <w:tcPr/>
          <w:p>
            <w:pPr>
              <w:pStyle w:val="Compact"/>
            </w:pPr>
            <w:r>
              <w:t xml:space="preserve">Implemented (→ Fixed.md)</w:t>
            </w:r>
          </w:p>
        </w:tc>
        <w:tc>
          <w:tcPr/>
          <w:p>
            <w:pPr>
              <w:pStyle w:val="Compact"/>
            </w:pPr>
            <w:r>
              <w:t xml:space="preserve">High</w:t>
            </w:r>
          </w:p>
        </w:tc>
        <w:tc>
          <w:tcPr/>
          <w:p>
            <w:pPr>
              <w:pStyle w:val="Compact"/>
            </w:pPr>
            <w:r>
              <w:t xml:space="preserve">HelixCode Speed Programme — CLOSED (migrated to docs/Fixed.md)</w:t>
            </w:r>
          </w:p>
        </w:tc>
      </w:tr>
      <w:tr>
        <w:tc>
          <w:tcPr/>
          <w:p>
            <w:pPr>
              <w:pStyle w:val="Compact"/>
            </w:pPr>
            <w:r>
              <w:t xml:space="preserve">HXC-007</w:t>
            </w:r>
          </w:p>
        </w:tc>
        <w:tc>
          <w:tcPr/>
          <w:p>
            <w:pPr>
              <w:pStyle w:val="Compact"/>
            </w:pPr>
            <w:r>
              <w:t xml:space="preserve">Task</w:t>
            </w:r>
          </w:p>
        </w:tc>
        <w:tc>
          <w:tcPr/>
          <w:p>
            <w:pPr>
              <w:pStyle w:val="Compact"/>
            </w:pPr>
            <w:r>
              <w:t xml:space="preserve">Completed (→ Fixed.md)</w:t>
            </w:r>
          </w:p>
        </w:tc>
        <w:tc>
          <w:tcPr/>
          <w:p>
            <w:pPr>
              <w:pStyle w:val="Compact"/>
            </w:pPr>
            <w:r>
              <w:t xml:space="preserve">—</w:t>
            </w:r>
          </w:p>
        </w:tc>
        <w:tc>
          <w:tcPr/>
          <w:p>
            <w:pPr>
              <w:pStyle w:val="Compact"/>
            </w:pPr>
            <w:r>
              <w:t xml:space="preserve">Constitution §11.4.68/70-74 cascade + meta-pointer bump — CLOSED (migrated to docs/Fixed.md)</w:t>
            </w:r>
          </w:p>
        </w:tc>
      </w:tr>
      <w:tr>
        <w:tc>
          <w:tcPr/>
          <w:p>
            <w:pPr>
              <w:pStyle w:val="Compact"/>
            </w:pPr>
            <w:r>
              <w:t xml:space="preserve">HXC-008</w:t>
            </w:r>
          </w:p>
        </w:tc>
        <w:tc>
          <w:tcPr/>
          <w:p>
            <w:pPr>
              <w:pStyle w:val="Compact"/>
            </w:pPr>
            <w:r>
              <w:t xml:space="preserve">Bug</w:t>
            </w:r>
          </w:p>
        </w:tc>
        <w:tc>
          <w:tcPr/>
          <w:p>
            <w:pPr>
              <w:pStyle w:val="Compact"/>
            </w:pPr>
            <w:r>
              <w:t xml:space="preserve">Fixed (→ Fixed.md)</w:t>
            </w:r>
          </w:p>
        </w:tc>
        <w:tc>
          <w:tcPr/>
          <w:p>
            <w:pPr>
              <w:pStyle w:val="Compact"/>
            </w:pPr>
            <w:r>
              <w:t xml:space="preserve">—</w:t>
            </w:r>
          </w:p>
        </w:tc>
        <w:tc>
          <w:tcPr/>
          <w:p>
            <w:pPr>
              <w:pStyle w:val="Compact"/>
            </w:pPr>
            <w:r>
              <w:t xml:space="preserve">CONST-055 G1 governance gaps surfaced by post-constitution-pull validation sweep — CLOSED (migrated to docs/Fixed.md)</w:t>
            </w:r>
          </w:p>
        </w:tc>
      </w:tr>
      <w:tr>
        <w:tc>
          <w:tcPr/>
          <w:p>
            <w:pPr>
              <w:pStyle w:val="Compact"/>
            </w:pPr>
            <w:r>
              <w:t xml:space="preserve">HXC-009</w:t>
            </w:r>
          </w:p>
        </w:tc>
        <w:tc>
          <w:tcPr/>
          <w:p>
            <w:pPr>
              <w:pStyle w:val="Compact"/>
            </w:pPr>
            <w:r>
              <w:t xml:space="preserve">Task</w:t>
            </w:r>
          </w:p>
        </w:tc>
        <w:tc>
          <w:tcPr/>
          <w:p>
            <w:pPr>
              <w:pStyle w:val="Compact"/>
            </w:pPr>
            <w:r>
              <w:t xml:space="preserve">Completed (→ Fixed.md)</w:t>
            </w:r>
          </w:p>
        </w:tc>
        <w:tc>
          <w:tcPr/>
          <w:p>
            <w:pPr>
              <w:pStyle w:val="Compact"/>
            </w:pPr>
            <w:r>
              <w:t xml:space="preserve">—</w:t>
            </w:r>
          </w:p>
        </w:tc>
        <w:tc>
          <w:tcPr/>
          <w:p>
            <w:pPr>
              <w:pStyle w:val="Compact"/>
            </w:pPr>
            <w:r>
              <w:t xml:space="preserve">Owned-submodule GitHub ↔ GitLab mirror-divergence reconciliation — CLOSED (migrated to docs/Fixed.md)</w:t>
            </w:r>
          </w:p>
        </w:tc>
      </w:tr>
      <w:tr>
        <w:tc>
          <w:tcPr/>
          <w:p>
            <w:pPr>
              <w:pStyle w:val="Compact"/>
            </w:pPr>
            <w:r>
              <w:t xml:space="preserve">HXC-010</w:t>
            </w:r>
          </w:p>
        </w:tc>
        <w:tc>
          <w:tcPr/>
          <w:p>
            <w:pPr>
              <w:pStyle w:val="Compact"/>
            </w:pPr>
            <w:r>
              <w:t xml:space="preserve">Task</w:t>
            </w:r>
          </w:p>
        </w:tc>
        <w:tc>
          <w:tcPr/>
          <w:p>
            <w:pPr>
              <w:pStyle w:val="Compact"/>
            </w:pPr>
            <w:r>
              <w:t xml:space="preserve">Completed (→ Fixed.md)</w:t>
            </w:r>
          </w:p>
        </w:tc>
        <w:tc>
          <w:tcPr/>
          <w:p>
            <w:pPr>
              <w:pStyle w:val="Compact"/>
            </w:pPr>
            <w:r>
              <w:t xml:space="preserve">—</w:t>
            </w:r>
          </w:p>
        </w:tc>
        <w:tc>
          <w:tcPr/>
          <w:p>
            <w:pPr>
              <w:pStyle w:val="Compact"/>
            </w:pPr>
            <w:r>
              <w:t xml:space="preserve">End-to-end Kimi CLI + Qwen Code CodeGraph verification — CLOSED (migrated to docs/Fixed.md)</w:t>
            </w:r>
          </w:p>
        </w:tc>
      </w:tr>
      <w:tr>
        <w:tc>
          <w:tcPr/>
          <w:p>
            <w:pPr>
              <w:pStyle w:val="Compact"/>
            </w:pPr>
            <w:r>
              <w:t xml:space="preserve">HXC-013</w:t>
            </w:r>
          </w:p>
        </w:tc>
        <w:tc>
          <w:tcPr/>
          <w:p>
            <w:pPr>
              <w:pStyle w:val="Compact"/>
            </w:pPr>
            <w:r>
              <w:t xml:space="preserve">Feature</w:t>
            </w:r>
          </w:p>
        </w:tc>
        <w:tc>
          <w:tcPr/>
          <w:p>
            <w:pPr>
              <w:pStyle w:val="Compact"/>
            </w:pPr>
            <w:r>
              <w:t xml:space="preserve">Implemented (→ Fixed.md)</w:t>
            </w:r>
          </w:p>
        </w:tc>
        <w:tc>
          <w:tcPr/>
          <w:p>
            <w:pPr>
              <w:pStyle w:val="Compact"/>
            </w:pPr>
            <w:r>
              <w:t xml:space="preserve">—</w:t>
            </w:r>
          </w:p>
        </w:tc>
        <w:tc>
          <w:tcPr/>
          <w:p>
            <w:pPr>
              <w:pStyle w:val="Compact"/>
            </w:pPr>
            <w:r>
              <w:t xml:space="preserve">Adopt SQLite-backed single-source-of-truth for workable items (§11.4.93/95)</w:t>
            </w:r>
          </w:p>
        </w:tc>
      </w:tr>
      <w:tr>
        <w:tc>
          <w:tcPr/>
          <w:p>
            <w:pPr>
              <w:pStyle w:val="Compact"/>
            </w:pPr>
            <w:r>
              <w:t xml:space="preserve">HXC-014</w:t>
            </w:r>
          </w:p>
        </w:tc>
        <w:tc>
          <w:tcPr/>
          <w:p>
            <w:pPr>
              <w:pStyle w:val="Compact"/>
            </w:pPr>
            <w:r>
              <w:t xml:space="preserve">Task</w:t>
            </w:r>
          </w:p>
        </w:tc>
        <w:tc>
          <w:tcPr/>
          <w:p>
            <w:pPr>
              <w:pStyle w:val="Compact"/>
            </w:pPr>
            <w:r>
              <w:t xml:space="preserve">Completed (→ Fixed.md)</w:t>
            </w:r>
          </w:p>
        </w:tc>
        <w:tc>
          <w:tcPr/>
          <w:p>
            <w:pPr>
              <w:pStyle w:val="Compact"/>
            </w:pPr>
            <w:r>
              <w:t xml:space="preserve">—</w:t>
            </w:r>
          </w:p>
        </w:tc>
        <w:tc>
          <w:tcPr/>
          <w:p>
            <w:pPr>
              <w:pStyle w:val="Compact"/>
            </w:pPr>
            <w:r>
              <w:t xml:space="preserve">Stress + chaos test coverage (§11.4.85)</w:t>
            </w:r>
          </w:p>
        </w:tc>
      </w:tr>
      <w:tr>
        <w:tc>
          <w:tcPr/>
          <w:p>
            <w:pPr>
              <w:pStyle w:val="Compact"/>
            </w:pPr>
            <w:r>
              <w:t xml:space="preserve">HXC-014b</w:t>
            </w:r>
          </w:p>
        </w:tc>
        <w:tc>
          <w:tcPr/>
          <w:p>
            <w:pPr>
              <w:pStyle w:val="Compact"/>
            </w:pPr>
            <w:r>
              <w:t xml:space="preserve">Bug</w:t>
            </w:r>
          </w:p>
        </w:tc>
        <w:tc>
          <w:tcPr/>
          <w:p>
            <w:pPr>
              <w:pStyle w:val="Compact"/>
            </w:pPr>
            <w:r>
              <w:t xml:space="preserve">Fixed (→ Fixed.md)</w:t>
            </w:r>
          </w:p>
        </w:tc>
        <w:tc>
          <w:tcPr/>
          <w:p>
            <w:pPr>
              <w:pStyle w:val="Compact"/>
            </w:pPr>
            <w:r>
              <w:t xml:space="preserve">Medium (latent: requires SetTranslator() concurrent with tr(); existing -race tests pass because SetTranslator is boot-only in practice)</w:t>
            </w:r>
          </w:p>
        </w:tc>
        <w:tc>
          <w:tcPr/>
          <w:p>
            <w:pPr>
              <w:pStyle w:val="Compact"/>
            </w:pPr>
            <w:r>
              <w:t xml:space="preserve">Systemic unguarded i18n translator.go data-race + panic-crash (cross-package)</w:t>
            </w:r>
          </w:p>
        </w:tc>
      </w:tr>
      <w:tr>
        <w:tc>
          <w:tcPr/>
          <w:p>
            <w:pPr>
              <w:pStyle w:val="Compact"/>
            </w:pPr>
            <w:r>
              <w:t xml:space="preserve">HXC-015</w:t>
            </w:r>
          </w:p>
        </w:tc>
        <w:tc>
          <w:tcPr/>
          <w:p>
            <w:pPr>
              <w:pStyle w:val="Compact"/>
            </w:pPr>
            <w:r>
              <w:t xml:space="preserve">Task</w:t>
            </w:r>
          </w:p>
        </w:tc>
        <w:tc>
          <w:tcPr/>
          <w:p>
            <w:pPr>
              <w:pStyle w:val="Compact"/>
            </w:pPr>
            <w:r>
              <w:t xml:space="preserve">Completed (→ Fixed.md)</w:t>
            </w:r>
          </w:p>
        </w:tc>
        <w:tc>
          <w:tcPr/>
          <w:p>
            <w:pPr>
              <w:pStyle w:val="Compact"/>
            </w:pPr>
            <w:r>
              <w:t xml:space="preserve">—</w:t>
            </w:r>
          </w:p>
        </w:tc>
        <w:tc>
          <w:tcPr/>
          <w:p>
            <w:pPr>
              <w:pStyle w:val="Compact"/>
            </w:pPr>
            <w:r>
              <w:t xml:space="preserve">Cross-platform parity (§11.4.81) — **Closure (2026-05-28, subagent-driven §11.</w:t>
            </w:r>
          </w:p>
        </w:tc>
      </w:tr>
      <w:tr>
        <w:tc>
          <w:tcPr/>
          <w:p>
            <w:pPr>
              <w:pStyle w:val="Compact"/>
            </w:pPr>
            <w:r>
              <w:t xml:space="preserve">HXC-016</w:t>
            </w:r>
          </w:p>
        </w:tc>
        <w:tc>
          <w:tcPr/>
          <w:p>
            <w:pPr>
              <w:pStyle w:val="Compact"/>
            </w:pPr>
            <w:r>
              <w:t xml:space="preserve">Task</w:t>
            </w:r>
          </w:p>
        </w:tc>
        <w:tc>
          <w:tcPr/>
          <w:p>
            <w:pPr>
              <w:pStyle w:val="Compact"/>
            </w:pPr>
            <w:r>
              <w:t xml:space="preserve">Completed (→ Fixed.md)</w:t>
            </w:r>
          </w:p>
        </w:tc>
        <w:tc>
          <w:tcPr/>
          <w:p>
            <w:pPr>
              <w:pStyle w:val="Compact"/>
            </w:pPr>
            <w:r>
              <w:t xml:space="preserve">—</w:t>
            </w:r>
          </w:p>
        </w:tc>
        <w:tc>
          <w:tcPr/>
          <w:p>
            <w:pPr>
              <w:pStyle w:val="Compact"/>
            </w:pPr>
            <w:r>
              <w:t xml:space="preserve">§11.4.69–97 governance cascade into owned submodules (CONST-047/§3) — CLOSED (→ Fixed.md)</w:t>
            </w:r>
          </w:p>
        </w:tc>
      </w:tr>
      <w:tr>
        <w:tc>
          <w:tcPr/>
          <w:p>
            <w:pPr>
              <w:pStyle w:val="Compact"/>
            </w:pPr>
            <w:r>
              <w:t xml:space="preserve">HXC-017</w:t>
            </w:r>
          </w:p>
        </w:tc>
        <w:tc>
          <w:tcPr/>
          <w:p>
            <w:pPr>
              <w:pStyle w:val="Compact"/>
            </w:pPr>
            <w:r>
              <w:t xml:space="preserve">Task</w:t>
            </w:r>
          </w:p>
        </w:tc>
        <w:tc>
          <w:tcPr/>
          <w:p>
            <w:pPr>
              <w:pStyle w:val="Compact"/>
            </w:pPr>
            <w:r>
              <w:t xml:space="preserve">Completed (→ Fixed.md)</w:t>
            </w:r>
          </w:p>
        </w:tc>
        <w:tc>
          <w:tcPr/>
          <w:p>
            <w:pPr>
              <w:pStyle w:val="Compact"/>
            </w:pPr>
            <w:r>
              <w:t xml:space="preserve">—</w:t>
            </w:r>
          </w:p>
        </w:tc>
        <w:tc>
          <w:tcPr/>
          <w:p>
            <w:pPr>
              <w:pStyle w:val="Compact"/>
            </w:pPr>
            <w:r>
              <w:t xml:space="preserve">CodeGraph own-org submodule indexing + update automation (§11.4.79/80) — CLOSED (→ Fixed.md)</w:t>
            </w:r>
          </w:p>
        </w:tc>
      </w:tr>
      <w:tr>
        <w:tc>
          <w:tcPr/>
          <w:p>
            <w:pPr>
              <w:pStyle w:val="Compact"/>
            </w:pPr>
            <w:r>
              <w:t xml:space="preserve">HXC-018</w:t>
            </w:r>
          </w:p>
        </w:tc>
        <w:tc>
          <w:tcPr/>
          <w:p>
            <w:pPr>
              <w:pStyle w:val="Compact"/>
            </w:pPr>
            <w:r>
              <w:t xml:space="preserve">Task</w:t>
            </w:r>
          </w:p>
        </w:tc>
        <w:tc>
          <w:tcPr/>
          <w:p>
            <w:pPr>
              <w:pStyle w:val="Compact"/>
            </w:pPr>
            <w:r>
              <w:t xml:space="preserve">Completed (→ Fixed.md)</w:t>
            </w:r>
          </w:p>
        </w:tc>
        <w:tc>
          <w:tcPr/>
          <w:p>
            <w:pPr>
              <w:pStyle w:val="Compact"/>
            </w:pPr>
            <w:r>
              <w:t xml:space="preserve">—</w:t>
            </w:r>
          </w:p>
        </w:tc>
        <w:tc>
          <w:tcPr/>
          <w:p>
            <w:pPr>
              <w:pStyle w:val="Compact"/>
            </w:pPr>
            <w:r>
              <w:t xml:space="preserve">Obsolete status (§11.4.90) + summary-doc clarity (§11.4.91) tracker tooling</w:t>
            </w:r>
          </w:p>
        </w:tc>
      </w:tr>
      <w:tr>
        <w:tc>
          <w:tcPr/>
          <w:p>
            <w:pPr>
              <w:pStyle w:val="Compact"/>
            </w:pPr>
            <w:r>
              <w:t xml:space="preserve">HXC-019</w:t>
            </w:r>
          </w:p>
        </w:tc>
        <w:tc>
          <w:tcPr/>
          <w:p>
            <w:pPr>
              <w:pStyle w:val="Compact"/>
            </w:pPr>
            <w:r>
              <w:t xml:space="preserve">Task</w:t>
            </w:r>
          </w:p>
        </w:tc>
        <w:tc>
          <w:tcPr/>
          <w:p>
            <w:pPr>
              <w:pStyle w:val="Compact"/>
            </w:pPr>
            <w:r>
              <w:t xml:space="preserve">Completed (→ Fixed.md)</w:t>
            </w:r>
          </w:p>
        </w:tc>
        <w:tc>
          <w:tcPr/>
          <w:p>
            <w:pPr>
              <w:pStyle w:val="Compact"/>
            </w:pPr>
            <w:r>
              <w:t xml:space="preserve">—</w:t>
            </w:r>
          </w:p>
        </w:tc>
        <w:tc>
          <w:tcPr/>
          <w:p>
            <w:pPr>
              <w:pStyle w:val="Compact"/>
            </w:pPr>
            <w:r>
              <w:t xml:space="preserve">docs/qa/ end-user evidence tree (§11.4.83)</w:t>
            </w:r>
          </w:p>
        </w:tc>
      </w:tr>
      <w:tr>
        <w:tc>
          <w:tcPr/>
          <w:p>
            <w:pPr>
              <w:pStyle w:val="Compact"/>
            </w:pPr>
            <w:r>
              <w:t xml:space="preserve">HXC-022</w:t>
            </w:r>
          </w:p>
        </w:tc>
        <w:tc>
          <w:tcPr/>
          <w:p>
            <w:pPr>
              <w:pStyle w:val="Compact"/>
            </w:pPr>
            <w:r>
              <w:t xml:space="preserve">Bug</w:t>
            </w:r>
          </w:p>
        </w:tc>
        <w:tc>
          <w:tcPr/>
          <w:p>
            <w:pPr>
              <w:pStyle w:val="Compact"/>
            </w:pPr>
            <w:r>
              <w:t xml:space="preserve">Fixed (→ Fixed.md)</w:t>
            </w:r>
          </w:p>
        </w:tc>
        <w:tc>
          <w:tcPr/>
          <w:p>
            <w:pPr>
              <w:pStyle w:val="Compact"/>
            </w:pPr>
            <w:r>
              <w:t xml:space="preserve">—</w:t>
            </w:r>
          </w:p>
        </w:tc>
        <w:tc>
          <w:tcPr/>
          <w:p>
            <w:pPr>
              <w:pStyle w:val="Compact"/>
            </w:pPr>
            <w:r>
              <w:t xml:space="preserve">test_bank platform + integration packages do not compile (pre-existing) — CLOSED (→ Fixed.md)</w:t>
            </w:r>
          </w:p>
        </w:tc>
      </w:tr>
      <w:tr>
        <w:tc>
          <w:tcPr/>
          <w:p>
            <w:pPr>
              <w:pStyle w:val="Compact"/>
            </w:pPr>
            <w:r>
              <w:t xml:space="preserve">HXC-023</w:t>
            </w:r>
          </w:p>
        </w:tc>
        <w:tc>
          <w:tcPr/>
          <w:p>
            <w:pPr>
              <w:pStyle w:val="Compact"/>
            </w:pPr>
            <w:r>
              <w:t xml:space="preserve">Bug</w:t>
            </w:r>
          </w:p>
        </w:tc>
        <w:tc>
          <w:tcPr/>
          <w:p>
            <w:pPr>
              <w:pStyle w:val="Compact"/>
            </w:pPr>
            <w:r>
              <w:t xml:space="preserve">Fixed (→ Fixed.md)</w:t>
            </w:r>
          </w:p>
        </w:tc>
        <w:tc>
          <w:tcPr/>
          <w:p>
            <w:pPr>
              <w:pStyle w:val="Compact"/>
            </w:pPr>
            <w:r>
              <w:t xml:space="preserve">—</w:t>
            </w:r>
          </w:p>
        </w:tc>
        <w:tc>
          <w:tcPr/>
          <w:p>
            <w:pPr>
              <w:pStyle w:val="Compact"/>
            </w:pPr>
            <w:r>
              <w:rPr>
                <w:rStyle w:val="VerbatimChar"/>
              </w:rPr>
              <w:t xml:space="preserve">Assert(true,…)</w:t>
            </w:r>
            <w:r>
              <w:t xml:space="preserve"> </w:t>
            </w:r>
            <w:r>
              <w:t xml:space="preserve">/</w:t>
            </w:r>
            <w:r>
              <w:t xml:space="preserve"> </w:t>
            </w:r>
            <w:r>
              <w:rPr>
                <w:rStyle w:val="VerbatimChar"/>
              </w:rPr>
              <w:t xml:space="preserve">AssertTrue(true,…)</w:t>
            </w:r>
            <w:r>
              <w:t xml:space="preserve"> </w:t>
            </w:r>
            <w:r>
              <w:t xml:space="preserve">literal-true bluffs across test_bank — CLOSED (→ Fixed.md)</w:t>
            </w:r>
          </w:p>
        </w:tc>
      </w:tr>
      <w:tr>
        <w:tc>
          <w:tcPr/>
          <w:p>
            <w:pPr>
              <w:pStyle w:val="Compact"/>
            </w:pPr>
            <w:r>
              <w:t xml:space="preserve">HXC-024</w:t>
            </w:r>
          </w:p>
        </w:tc>
        <w:tc>
          <w:tcPr/>
          <w:p>
            <w:pPr>
              <w:pStyle w:val="Compact"/>
            </w:pPr>
            <w:r>
              <w:t xml:space="preserve">Bug</w:t>
            </w:r>
          </w:p>
        </w:tc>
        <w:tc>
          <w:tcPr/>
          <w:p>
            <w:pPr>
              <w:pStyle w:val="Compact"/>
            </w:pPr>
            <w:r>
              <w:t xml:space="preserve">Fixed (→ Fixed.md)</w:t>
            </w:r>
          </w:p>
        </w:tc>
        <w:tc>
          <w:tcPr/>
          <w:p>
            <w:pPr>
              <w:pStyle w:val="Compact"/>
            </w:pPr>
            <w:r>
              <w:t xml:space="preserve">Medium (CONST-050(B): the llm integration suite cannot compile/run; masks integration regressions + blocks the new ollama integration stress/chaos tests from running via the normal path)</w:t>
            </w:r>
          </w:p>
        </w:tc>
        <w:tc>
          <w:tcPr/>
          <w:p>
            <w:pPr>
              <w:pStyle w:val="Compact"/>
            </w:pPr>
            <w:r>
              <w:t xml:space="preserve">internal/llm</w:t>
            </w:r>
            <w:r>
              <w:t xml:space="preserve"> </w:t>
            </w:r>
            <w:r>
              <w:rPr>
                <w:rStyle w:val="VerbatimChar"/>
              </w:rPr>
              <w:t xml:space="preserve">-tags=integration</w:t>
            </w:r>
            <w:r>
              <w:t xml:space="preserve"> </w:t>
            </w:r>
            <w:r>
              <w:t xml:space="preserve">build broken (stale tests reference deleted providers)</w:t>
            </w:r>
          </w:p>
        </w:tc>
      </w:tr>
      <w:tr>
        <w:tc>
          <w:tcPr/>
          <w:p>
            <w:pPr>
              <w:pStyle w:val="Compact"/>
            </w:pPr>
            <w:r>
              <w:t xml:space="preserve">HXC-025</w:t>
            </w:r>
          </w:p>
        </w:tc>
        <w:tc>
          <w:tcPr/>
          <w:p>
            <w:pPr>
              <w:pStyle w:val="Compact"/>
            </w:pPr>
            <w:r>
              <w:t xml:space="preserve">Task</w:t>
            </w:r>
          </w:p>
        </w:tc>
        <w:tc>
          <w:tcPr/>
          <w:p>
            <w:pPr>
              <w:pStyle w:val="Compact"/>
            </w:pPr>
            <w:r>
              <w:t xml:space="preserve">Completed (→ Fixed.md)</w:t>
            </w:r>
          </w:p>
        </w:tc>
        <w:tc>
          <w:tcPr/>
          <w:p>
            <w:pPr>
              <w:pStyle w:val="Compact"/>
            </w:pPr>
            <w:r>
              <w:t xml:space="preserve">—</w:t>
            </w:r>
          </w:p>
        </w:tc>
        <w:tc>
          <w:tcPr/>
          <w:p>
            <w:pPr>
              <w:pStyle w:val="Compact"/>
            </w:pPr>
            <w:r>
              <w:t xml:space="preserve">Constitution §11.4.98/99/101 cascade (CONST-047/§3/§11.4.26)</w:t>
            </w:r>
          </w:p>
        </w:tc>
      </w:tr>
      <w:tr>
        <w:tc>
          <w:tcPr/>
          <w:p>
            <w:pPr>
              <w:pStyle w:val="Compact"/>
            </w:pPr>
            <w:r>
              <w:t xml:space="preserve">HXC-026</w:t>
            </w:r>
          </w:p>
        </w:tc>
        <w:tc>
          <w:tcPr/>
          <w:p>
            <w:pPr>
              <w:pStyle w:val="Compact"/>
            </w:pPr>
            <w:r>
              <w:t xml:space="preserve">Task</w:t>
            </w:r>
          </w:p>
        </w:tc>
        <w:tc>
          <w:tcPr/>
          <w:p>
            <w:pPr>
              <w:pStyle w:val="Compact"/>
            </w:pPr>
            <w:r>
              <w:t xml:space="preserve">Completed (→ Fixed.md)</w:t>
            </w:r>
          </w:p>
        </w:tc>
        <w:tc>
          <w:tcPr/>
          <w:p>
            <w:pPr>
              <w:pStyle w:val="Compact"/>
            </w:pPr>
            <w:r>
              <w:t xml:space="preserve">—</w:t>
            </w:r>
          </w:p>
        </w:tc>
        <w:tc>
          <w:tcPr/>
          <w:p>
            <w:pPr>
              <w:pStyle w:val="Compact"/>
            </w:pPr>
            <w:r>
              <w:t xml:space="preserve">workable-items md↔db sync gate (§11.4.93/95 follow-up)</w:t>
            </w:r>
          </w:p>
        </w:tc>
      </w:tr>
      <w:tr>
        <w:tc>
          <w:tcPr/>
          <w:p>
            <w:pPr>
              <w:pStyle w:val="Compact"/>
            </w:pPr>
            <w:r>
              <w:t xml:space="preserve">HXC-027</w:t>
            </w:r>
          </w:p>
        </w:tc>
        <w:tc>
          <w:tcPr/>
          <w:p>
            <w:pPr>
              <w:pStyle w:val="Compact"/>
            </w:pPr>
            <w:r>
              <w:t xml:space="preserve">Task</w:t>
            </w:r>
          </w:p>
        </w:tc>
        <w:tc>
          <w:tcPr/>
          <w:p>
            <w:pPr>
              <w:pStyle w:val="Compact"/>
            </w:pPr>
            <w:r>
              <w:t xml:space="preserve">Completed (→ Fixed.md)</w:t>
            </w:r>
          </w:p>
        </w:tc>
        <w:tc>
          <w:tcPr/>
          <w:p>
            <w:pPr>
              <w:pStyle w:val="Compact"/>
            </w:pPr>
            <w:r>
              <w:t xml:space="preserve">—</w:t>
            </w:r>
          </w:p>
        </w:tc>
        <w:tc>
          <w:tcPr/>
          <w:p>
            <w:pPr>
              <w:pStyle w:val="Compact"/>
            </w:pPr>
            <w:r>
              <w:t xml:space="preserve">§11.4.98 live-test full-automation compliance audit</w:t>
            </w:r>
          </w:p>
        </w:tc>
      </w:tr>
      <w:tr>
        <w:tc>
          <w:tcPr/>
          <w:p>
            <w:pPr>
              <w:pStyle w:val="Compact"/>
            </w:pPr>
            <w:r>
              <w:t xml:space="preserve">HXC-028</w:t>
            </w:r>
          </w:p>
        </w:tc>
        <w:tc>
          <w:tcPr/>
          <w:p>
            <w:pPr>
              <w:pStyle w:val="Compact"/>
            </w:pPr>
            <w:r>
              <w:t xml:space="preserve">Task</w:t>
            </w:r>
          </w:p>
        </w:tc>
        <w:tc>
          <w:tcPr/>
          <w:p>
            <w:pPr>
              <w:pStyle w:val="Compact"/>
            </w:pPr>
            <w:r>
              <w:t xml:space="preserve">Completed (→ Fixed.md)</w:t>
            </w:r>
          </w:p>
        </w:tc>
        <w:tc>
          <w:tcPr/>
          <w:p>
            <w:pPr>
              <w:pStyle w:val="Compact"/>
            </w:pPr>
            <w:r>
              <w:t xml:space="preserve">—</w:t>
            </w:r>
          </w:p>
        </w:tc>
        <w:tc>
          <w:tcPr/>
          <w:p>
            <w:pPr>
              <w:pStyle w:val="Compact"/>
            </w:pPr>
            <w:r>
              <w:t xml:space="preserve">§11.4.99 latest-source documentation cross-reference (README)</w:t>
            </w:r>
          </w:p>
        </w:tc>
      </w:tr>
      <w:tr>
        <w:tc>
          <w:tcPr/>
          <w:p>
            <w:pPr>
              <w:pStyle w:val="Compact"/>
            </w:pPr>
            <w:r>
              <w:t xml:space="preserve">HXC-029</w:t>
            </w:r>
          </w:p>
        </w:tc>
        <w:tc>
          <w:tcPr/>
          <w:p>
            <w:pPr>
              <w:pStyle w:val="Compact"/>
            </w:pPr>
            <w:r>
              <w:t xml:space="preserve">Task</w:t>
            </w:r>
          </w:p>
        </w:tc>
        <w:tc>
          <w:tcPr/>
          <w:p>
            <w:pPr>
              <w:pStyle w:val="Compact"/>
            </w:pPr>
            <w:r>
              <w:t xml:space="preserve">Completed (→ Fixed.md)</w:t>
            </w:r>
          </w:p>
        </w:tc>
        <w:tc>
          <w:tcPr/>
          <w:p>
            <w:pPr>
              <w:pStyle w:val="Compact"/>
            </w:pPr>
            <w:r>
              <w:t xml:space="preserve">—</w:t>
            </w:r>
          </w:p>
        </w:tc>
        <w:tc>
          <w:tcPr/>
          <w:p>
            <w:pPr>
              <w:pStyle w:val="Compact"/>
            </w:pPr>
            <w:r>
              <w:t xml:space="preserve">§11.4.98 full-automation compliance sweep of every live/integration/e2e/Challenge test (no human-in-the-loop) — CLOSED (→ Fixed.md)</w:t>
            </w:r>
          </w:p>
        </w:tc>
      </w:tr>
      <w:tr>
        <w:tc>
          <w:tcPr/>
          <w:p>
            <w:pPr>
              <w:pStyle w:val="Compact"/>
            </w:pPr>
            <w:r>
              <w:t xml:space="preserve">HXC-030</w:t>
            </w:r>
          </w:p>
        </w:tc>
        <w:tc>
          <w:tcPr/>
          <w:p>
            <w:pPr>
              <w:pStyle w:val="Compact"/>
            </w:pPr>
            <w:r>
              <w:t xml:space="preserve">Task</w:t>
            </w:r>
          </w:p>
        </w:tc>
        <w:tc>
          <w:tcPr/>
          <w:p>
            <w:pPr>
              <w:pStyle w:val="Compact"/>
            </w:pPr>
            <w:r>
              <w:t xml:space="preserve">Completed (→ Fixed.md)</w:t>
            </w:r>
          </w:p>
        </w:tc>
        <w:tc>
          <w:tcPr/>
          <w:p>
            <w:pPr>
              <w:pStyle w:val="Compact"/>
            </w:pPr>
            <w:r>
              <w:t xml:space="preserve">—</w:t>
            </w:r>
          </w:p>
        </w:tc>
        <w:tc>
          <w:tcPr/>
          <w:p>
            <w:pPr>
              <w:pStyle w:val="Compact"/>
            </w:pPr>
            <w:r>
              <w:t xml:space="preserve">§11.4.99 forward: latest-source documentation cross-reference sweep across all operator-facing docs — CLOSED (→ Fixed.md)</w:t>
            </w:r>
          </w:p>
        </w:tc>
      </w:tr>
      <w:tr>
        <w:tc>
          <w:tcPr/>
          <w:p>
            <w:pPr>
              <w:pStyle w:val="Compact"/>
            </w:pPr>
            <w:r>
              <w:t xml:space="preserve">HXC-032</w:t>
            </w:r>
          </w:p>
        </w:tc>
        <w:tc>
          <w:tcPr/>
          <w:p>
            <w:pPr>
              <w:pStyle w:val="Compact"/>
            </w:pPr>
            <w:r>
              <w:t xml:space="preserve">Bug</w:t>
            </w:r>
          </w:p>
        </w:tc>
        <w:tc>
          <w:tcPr/>
          <w:p>
            <w:pPr>
              <w:pStyle w:val="Compact"/>
            </w:pPr>
            <w:r>
              <w:t xml:space="preserve">Fixed (→ Fixed.md)</w:t>
            </w:r>
          </w:p>
        </w:tc>
        <w:tc>
          <w:tcPr/>
          <w:p>
            <w:pPr>
              <w:pStyle w:val="Compact"/>
            </w:pPr>
            <w:r>
              <w:t xml:space="preserve">High (breaks</w:t>
            </w:r>
            <w:r>
              <w:t xml:space="preserve"> </w:t>
            </w:r>
            <w:r>
              <w:rPr>
                <w:rStyle w:val="VerbatimChar"/>
              </w:rPr>
              <w:t xml:space="preserve">helix_agent</w:t>
            </w:r>
            <w:r>
              <w:t xml:space="preserve"> </w:t>
            </w:r>
            <w:r>
              <w:rPr>
                <w:rStyle w:val="VerbatimChar"/>
              </w:rPr>
              <w:t xml:space="preserve">go build ./...</w:t>
            </w:r>
            <w:r>
              <w:t xml:space="preserve">; a §11.4 PASS-bluff at the build layer — tracked source does not compile)</w:t>
            </w:r>
          </w:p>
        </w:tc>
        <w:tc>
          <w:tcPr/>
          <w:p>
            <w:pPr>
              <w:pStyle w:val="Compact"/>
            </w:pPr>
            <w:r>
              <w:t xml:space="preserve">LLMOrchestrator submodule: committed merge-conflict markers break</w:t>
            </w:r>
            <w:r>
              <w:t xml:space="preserve"> </w:t>
            </w:r>
            <w:r>
              <w:rPr>
                <w:rStyle w:val="VerbatimChar"/>
              </w:rPr>
              <w:t xml:space="preserve">helix_agent</w:t>
            </w:r>
            <w:r>
              <w:t xml:space="preserve"> </w:t>
            </w:r>
            <w:r>
              <w:t xml:space="preserve">build — CLOSED (→ Fixed.md)</w:t>
            </w:r>
          </w:p>
        </w:tc>
      </w:tr>
      <w:tr>
        <w:tc>
          <w:tcPr/>
          <w:p>
            <w:pPr>
              <w:pStyle w:val="Compact"/>
            </w:pPr>
            <w:r>
              <w:t xml:space="preserve">HXC-033</w:t>
            </w:r>
          </w:p>
        </w:tc>
        <w:tc>
          <w:tcPr/>
          <w:p>
            <w:pPr>
              <w:pStyle w:val="Compact"/>
            </w:pPr>
            <w:r>
              <w:t xml:space="preserve">Bug</w:t>
            </w:r>
          </w:p>
        </w:tc>
        <w:tc>
          <w:tcPr/>
          <w:p>
            <w:pPr>
              <w:pStyle w:val="Compact"/>
            </w:pPr>
            <w:r>
              <w:t xml:space="preserve">Fixed (→ Fixed.md)</w:t>
            </w:r>
          </w:p>
        </w:tc>
        <w:tc>
          <w:tcPr/>
          <w:p>
            <w:pPr>
              <w:pStyle w:val="Compact"/>
            </w:pPr>
            <w:r>
              <w:t xml:space="preserve">High (§11.4.79 release-blocker — AI agents querying the code-graph get NO own-org submodule symbols; index also unbuildable)</w:t>
            </w:r>
          </w:p>
        </w:tc>
        <w:tc>
          <w:tcPr/>
          <w:p>
            <w:pPr>
              <w:pStyle w:val="Compact"/>
            </w:pPr>
            <w:r>
              <w:t xml:space="preserve">codegraph 0.9.7 update: full index/sync crashes + own-org submodules dropped from the index (§11.4.79 regression) — CLOSED (→ Fixed.md)</w:t>
            </w:r>
          </w:p>
        </w:tc>
      </w:tr>
      <w:tr>
        <w:tc>
          <w:tcPr/>
          <w:p>
            <w:pPr>
              <w:pStyle w:val="Compact"/>
            </w:pPr>
            <w:r>
              <w:t xml:space="preserve">HXC-034</w:t>
            </w:r>
          </w:p>
        </w:tc>
        <w:tc>
          <w:tcPr/>
          <w:p>
            <w:pPr>
              <w:pStyle w:val="Compact"/>
            </w:pPr>
            <w:r>
              <w:t xml:space="preserve">Task</w:t>
            </w:r>
          </w:p>
        </w:tc>
        <w:tc>
          <w:tcPr/>
          <w:p>
            <w:pPr>
              <w:pStyle w:val="Compact"/>
            </w:pPr>
            <w:r>
              <w:t xml:space="preserve">Completed (→ Fixed.md)</w:t>
            </w:r>
          </w:p>
        </w:tc>
        <w:tc>
          <w:tcPr/>
          <w:p>
            <w:pPr>
              <w:pStyle w:val="Compact"/>
            </w:pPr>
            <w:r>
              <w:t xml:space="preserve">—</w:t>
            </w:r>
          </w:p>
        </w:tc>
        <w:tc>
          <w:tcPr/>
          <w:p>
            <w:pPr>
              <w:pStyle w:val="Compact"/>
            </w:pPr>
            <w:r>
              <w:t xml:space="preserve">Cascade constitution §11.4.102 into owned submodules + implement CM-COVENANT-114-102-PROPAGATION gate — CLOSED (→ Fixed.md)</w:t>
            </w:r>
          </w:p>
        </w:tc>
      </w:tr>
      <w:tr>
        <w:tc>
          <w:tcPr/>
          <w:p>
            <w:pPr>
              <w:pStyle w:val="Compact"/>
            </w:pPr>
            <w:r>
              <w:t xml:space="preserve">HXC-035</w:t>
            </w:r>
          </w:p>
        </w:tc>
        <w:tc>
          <w:tcPr/>
          <w:p>
            <w:pPr>
              <w:pStyle w:val="Compact"/>
            </w:pPr>
            <w:r>
              <w:t xml:space="preserve">Bug</w:t>
            </w:r>
          </w:p>
        </w:tc>
        <w:tc>
          <w:tcPr/>
          <w:p>
            <w:pPr>
              <w:pStyle w:val="Compact"/>
            </w:pPr>
            <w:r>
              <w:t xml:space="preserve">Fixed (→ Fixed.md)</w:t>
            </w:r>
          </w:p>
        </w:tc>
        <w:tc>
          <w:tcPr/>
          <w:p>
            <w:pPr>
              <w:pStyle w:val="Compact"/>
            </w:pPr>
            <w:r>
              <w:t xml:space="preserve">High (no user can register → no JWT mintable → every authenticated API path is undrivable; blocks the positive-path coverage of all 4 HXC-029 API banks)</w:t>
            </w:r>
          </w:p>
        </w:tc>
        <w:tc>
          <w:tcPr/>
          <w:p>
            <w:pPr>
              <w:pStyle w:val="Compact"/>
            </w:pPr>
            <w:r>
              <w:rPr>
                <w:rStyle w:val="VerbatimChar"/>
              </w:rPr>
              <w:t xml:space="preserve">POST /api/v1/auth/register</w:t>
            </w:r>
            <w:r>
              <w:t xml:space="preserve"> </w:t>
            </w:r>
            <w:r>
              <w:t xml:space="preserve">returns 400</w:t>
            </w:r>
            <w:r>
              <w:t xml:space="preserve"> </w:t>
            </w:r>
            <w:r>
              <w:rPr>
                <w:rStyle w:val="VerbatimChar"/>
              </w:rPr>
              <w:t xml:space="preserve">internal_auth_failed_create_user</w:t>
            </w:r>
            <w:r>
              <w:t xml:space="preserve"> </w:t>
            </w:r>
            <w:r>
              <w:t xml:space="preserve">on the live server (blocks all authenticated flows) — CLOSED (→ Fixed.md)</w:t>
            </w:r>
          </w:p>
        </w:tc>
      </w:tr>
      <w:tr>
        <w:tc>
          <w:tcPr/>
          <w:p>
            <w:pPr>
              <w:pStyle w:val="Compact"/>
            </w:pPr>
            <w:r>
              <w:t xml:space="preserve">HXC-036</w:t>
            </w:r>
          </w:p>
        </w:tc>
        <w:tc>
          <w:tcPr/>
          <w:p>
            <w:pPr>
              <w:pStyle w:val="Compact"/>
            </w:pPr>
            <w:r>
              <w:t xml:space="preserve">Task</w:t>
            </w:r>
          </w:p>
        </w:tc>
        <w:tc>
          <w:tcPr/>
          <w:p>
            <w:pPr>
              <w:pStyle w:val="Compact"/>
            </w:pPr>
            <w:r>
              <w:t xml:space="preserve">Fixed (→ Fixed.md)</w:t>
            </w:r>
          </w:p>
        </w:tc>
        <w:tc>
          <w:tcPr/>
          <w:p>
            <w:pPr>
              <w:pStyle w:val="Compact"/>
            </w:pPr>
            <w:r>
              <w:t xml:space="preserve">—</w:t>
            </w:r>
          </w:p>
        </w:tc>
        <w:tc>
          <w:tcPr/>
          <w:p>
            <w:pPr>
              <w:pStyle w:val="Compact"/>
            </w:pPr>
            <w:r>
              <w:t xml:space="preserve">Systemic CONST-046 i18n defect: 74 packages emitted raw message-ID keys because boot-time translator wiring was never implemented — CLOSED (→ Fixed.md)</w:t>
            </w:r>
          </w:p>
        </w:tc>
      </w:tr>
      <w:tr>
        <w:tc>
          <w:tcPr/>
          <w:p>
            <w:pPr>
              <w:pStyle w:val="Compact"/>
            </w:pPr>
            <w:r>
              <w:t xml:space="preserve">HXC-117</w:t>
            </w:r>
          </w:p>
        </w:tc>
        <w:tc>
          <w:tcPr/>
          <w:p>
            <w:pPr>
              <w:pStyle w:val="Compact"/>
            </w:pPr>
            <w:r>
              <w:t xml:space="preserve">Bug</w:t>
            </w:r>
          </w:p>
        </w:tc>
        <w:tc>
          <w:tcPr/>
          <w:p>
            <w:pPr>
              <w:pStyle w:val="Compact"/>
            </w:pPr>
            <w:r>
              <w:t xml:space="preserve">Queued</w:t>
            </w:r>
          </w:p>
        </w:tc>
        <w:tc>
          <w:tcPr/>
          <w:p>
            <w:pPr>
              <w:pStyle w:val="Compact"/>
            </w:pPr>
            <w:r>
              <w:t xml:space="preserve">High</w:t>
            </w:r>
          </w:p>
        </w:tc>
        <w:tc>
          <w:tcPr/>
          <w:p>
            <w:pPr>
              <w:pStyle w:val="Compact"/>
            </w:pPr>
            <w:r>
              <w:t xml:space="preserve">Governance rule CONST-040 requires that every advanced capability a model supports be reported by the central verifier component rather than hardcoded. Today the verifier only records whether a model supports embeddings; the other six capabilities are documented as verifier-sourced but are not implemented there. As a result the product cannot truthfully tell users which models support which capabilities. The work adds these capability fields to the verifier’s results and has the product read them from there. Users then receive accurate, single-source-of-truth capability information.</w:t>
            </w:r>
          </w:p>
        </w:tc>
      </w:tr>
      <w:tr>
        <w:tc>
          <w:tcPr/>
          <w:p>
            <w:pPr>
              <w:pStyle w:val="Compact"/>
            </w:pPr>
            <w:r>
              <w:t xml:space="preserve">HXC-118</w:t>
            </w:r>
          </w:p>
        </w:tc>
        <w:tc>
          <w:tcPr/>
          <w:p>
            <w:pPr>
              <w:pStyle w:val="Compact"/>
            </w:pPr>
            <w:r>
              <w:t xml:space="preserve">Feature</w:t>
            </w:r>
          </w:p>
        </w:tc>
        <w:tc>
          <w:tcPr/>
          <w:p>
            <w:pPr>
              <w:pStyle w:val="Compact"/>
            </w:pPr>
            <w:r>
              <w:t xml:space="preserve">Queued</w:t>
            </w:r>
          </w:p>
        </w:tc>
        <w:tc>
          <w:tcPr/>
          <w:p>
            <w:pPr>
              <w:pStyle w:val="Compact"/>
            </w:pPr>
            <w:r>
              <w:t xml:space="preserve">High</w:t>
            </w:r>
          </w:p>
        </w:tc>
        <w:tc>
          <w:tcPr/>
          <w:p>
            <w:pPr>
              <w:pStyle w:val="Compact"/>
            </w:pPr>
            <w:r>
              <w:t xml:space="preserve">A dedicated Retrieval-Augmented-Generation component is maintained as its own reusable module, but the main application does not import or use it anywhere. A capability the product is expected to offer (answering using retrieved documents) is therefore effectively unavailable to end users despite the code existing. The work integrates the existing RAG module into the application, wires it into the request flow, and exposes its capability flag. Users gain working document-grounded answers instead of an orphaned, unused component.</w:t>
            </w:r>
          </w:p>
        </w:tc>
      </w:tr>
      <w:tr>
        <w:tc>
          <w:tcPr/>
          <w:p>
            <w:pPr>
              <w:pStyle w:val="Compact"/>
            </w:pPr>
            <w:r>
              <w:t xml:space="preserve">HXC-119</w:t>
            </w:r>
          </w:p>
        </w:tc>
        <w:tc>
          <w:tcPr/>
          <w:p>
            <w:pPr>
              <w:pStyle w:val="Compact"/>
            </w:pPr>
            <w:r>
              <w:t xml:space="preserve">Feature</w:t>
            </w:r>
          </w:p>
        </w:tc>
        <w:tc>
          <w:tcPr/>
          <w:p>
            <w:pPr>
              <w:pStyle w:val="Compact"/>
            </w:pPr>
            <w:r>
              <w:t xml:space="preserve">Queued</w:t>
            </w:r>
          </w:p>
        </w:tc>
        <w:tc>
          <w:tcPr/>
          <w:p>
            <w:pPr>
              <w:pStyle w:val="Compact"/>
            </w:pPr>
            <w:r>
              <w:t xml:space="preserve">High</w:t>
            </w:r>
          </w:p>
        </w:tc>
        <w:tc>
          <w:tcPr/>
          <w:p>
            <w:pPr>
              <w:pStyle w:val="Compact"/>
            </w:pPr>
            <w:r>
              <w:t xml:space="preserve">Governance rule CONST-040 lists the Agent Client Protocol among required capabilities, but there is no implementation of it anywhere in the codebase. Any user or integration expecting ACP connectivity currently cannot use it. The work is to design and implement real ACP support, or, if it proves structurally infeasible, to document that with cited evidence. The platform will then either genuinely support ACP or hold an honest, evidenced position instead of an unmet claim.</w:t>
            </w:r>
          </w:p>
        </w:tc>
      </w:tr>
      <w:tr>
        <w:tc>
          <w:tcPr/>
          <w:p>
            <w:pPr>
              <w:pStyle w:val="Compact"/>
            </w:pPr>
            <w:r>
              <w:t xml:space="preserve">HXC-122</w:t>
            </w:r>
          </w:p>
        </w:tc>
        <w:tc>
          <w:tcPr/>
          <w:p>
            <w:pPr>
              <w:pStyle w:val="Compact"/>
            </w:pPr>
            <w:r>
              <w:t xml:space="preserve">Task</w:t>
            </w:r>
          </w:p>
        </w:tc>
        <w:tc>
          <w:tcPr/>
          <w:p>
            <w:pPr>
              <w:pStyle w:val="Compact"/>
            </w:pPr>
            <w:r>
              <w:t xml:space="preserve">Queued</w:t>
            </w:r>
          </w:p>
        </w:tc>
        <w:tc>
          <w:tcPr/>
          <w:p>
            <w:pPr>
              <w:pStyle w:val="Compact"/>
            </w:pPr>
            <w:r>
              <w:t xml:space="preserve">Medium</w:t>
            </w:r>
          </w:p>
        </w:tc>
        <w:tc>
          <w:tcPr/>
          <w:p>
            <w:pPr>
              <w:pStyle w:val="Compact"/>
            </w:pPr>
            <w:r>
              <w:t xml:space="preserve">Two categories of tests, memory-usage and end-to-end automation, skip most of their cases by default because they require a live server or special environment flags not set in normal runs. In practice these areas are largely unverified even though the tests appear to exist. The work provides a documented, repeatable way to run them against real infrastructure so they actually execute and prove the behavior. Memory and automation behavior then becomes genuinely tested rather than merely scaffolded.</w:t>
            </w:r>
          </w:p>
        </w:tc>
      </w:tr>
      <w:tr>
        <w:tc>
          <w:tcPr/>
          <w:p>
            <w:pPr>
              <w:pStyle w:val="Compact"/>
            </w:pPr>
            <w:r>
              <w:t xml:space="preserve">HXC-126</w:t>
            </w:r>
          </w:p>
        </w:tc>
        <w:tc>
          <w:tcPr/>
          <w:p>
            <w:pPr>
              <w:pStyle w:val="Compact"/>
            </w:pPr>
            <w:r>
              <w:t xml:space="preserve">Task</w:t>
            </w:r>
          </w:p>
        </w:tc>
        <w:tc>
          <w:tcPr/>
          <w:p>
            <w:pPr>
              <w:pStyle w:val="Compact"/>
            </w:pPr>
            <w:r>
              <w:t xml:space="preserve">Queued</w:t>
            </w:r>
          </w:p>
        </w:tc>
        <w:tc>
          <w:tcPr/>
          <w:p>
            <w:pPr>
              <w:pStyle w:val="Compact"/>
            </w:pPr>
            <w:r>
              <w:t xml:space="preserve">Medium</w:t>
            </w:r>
          </w:p>
        </w:tc>
        <w:tc>
          <w:tcPr/>
          <w:p>
            <w:pPr>
              <w:pStyle w:val="Compact"/>
            </w:pPr>
            <w:r>
              <w:t xml:space="preserve">Eleven work items marked finished still appear in the open-issues document and are missing from the resolved-items document, so the two views disagree about their state and become untrustworthy. The work regenerates the tracker documents from the authoritative database so finished items appear only in the resolved view. The human-readable trackers then accurately reflect the true state.</w:t>
            </w:r>
          </w:p>
        </w:tc>
      </w:tr>
      <w:tr>
        <w:tc>
          <w:tcPr/>
          <w:p>
            <w:pPr>
              <w:pStyle w:val="Compact"/>
            </w:pPr>
            <w:r>
              <w:t xml:space="preserve">HXC-135</w:t>
            </w:r>
          </w:p>
        </w:tc>
        <w:tc>
          <w:tcPr/>
          <w:p>
            <w:pPr>
              <w:pStyle w:val="Compact"/>
            </w:pPr>
            <w:r>
              <w:t xml:space="preserve">Feature</w:t>
            </w:r>
          </w:p>
        </w:tc>
        <w:tc>
          <w:tcPr/>
          <w:p>
            <w:pPr>
              <w:pStyle w:val="Compact"/>
            </w:pPr>
            <w:r>
              <w:t xml:space="preserve">Queued</w:t>
            </w:r>
          </w:p>
        </w:tc>
        <w:tc>
          <w:tcPr/>
          <w:p>
            <w:pPr>
              <w:pStyle w:val="Compact"/>
            </w:pPr>
            <w:r>
              <w:t xml:space="preserve">Medium</w:t>
            </w:r>
          </w:p>
        </w:tc>
        <w:tc>
          <w:tcPr/>
          <w:p>
            <w:pPr>
              <w:pStyle w:val="Compact"/>
            </w:pPr>
            <w:r>
              <w:t xml:space="preserve">HelixCode is now wired to read six advanced capability indicators (tool protocols, code intelligence, retrieval, skills, plugins) from the central verifier, but the verifier’s live responses do not yet include those fields, so the flags always read as unsupported. The work is to have the verifier publish these capability values it already computes. Then users see accurate per-model capability information across the product.</w:t>
            </w:r>
          </w:p>
        </w:tc>
      </w:tr>
      <w:tr>
        <w:tc>
          <w:tcPr/>
          <w:p>
            <w:pPr>
              <w:pStyle w:val="Compact"/>
            </w:pPr>
            <w:r>
              <w:t xml:space="preserve">HXC-136</w:t>
            </w:r>
          </w:p>
        </w:tc>
        <w:tc>
          <w:tcPr/>
          <w:p>
            <w:pPr>
              <w:pStyle w:val="Compact"/>
            </w:pPr>
            <w:r>
              <w:t xml:space="preserve">Task</w:t>
            </w:r>
          </w:p>
        </w:tc>
        <w:tc>
          <w:tcPr/>
          <w:p>
            <w:pPr>
              <w:pStyle w:val="Compact"/>
            </w:pPr>
            <w:r>
              <w:t xml:space="preserve">Queued</w:t>
            </w:r>
          </w:p>
        </w:tc>
        <w:tc>
          <w:tcPr/>
          <w:p>
            <w:pPr>
              <w:pStyle w:val="Compact"/>
            </w:pPr>
            <w:r>
              <w:t xml:space="preserve">Medium</w:t>
            </w:r>
          </w:p>
        </w:tc>
        <w:tc>
          <w:tcPr/>
          <w:p>
            <w:pPr>
              <w:pStyle w:val="Compact"/>
            </w:pPr>
            <w:r>
              <w:t xml:space="preserve">Several mandated automated test categories — load/denial-of-service, scaling, stress and chaos, and user-interface/experience — were not exercised in the latest real-infrastructure run, so their current health is unconfirmed. The work is to run each of these test types against real infrastructure and capture proof of the results. This completes the promised full test-type coverage and confirms the product holds up under load and adverse conditions.</w:t>
            </w:r>
          </w:p>
        </w:tc>
      </w:tr>
      <w:tr>
        <w:tc>
          <w:tcPr/>
          <w:p>
            <w:pPr>
              <w:pStyle w:val="Compact"/>
            </w:pPr>
            <w:r>
              <w:t xml:space="preserve">HXC-138</w:t>
            </w:r>
          </w:p>
        </w:tc>
        <w:tc>
          <w:tcPr/>
          <w:p>
            <w:pPr>
              <w:pStyle w:val="Compact"/>
            </w:pPr>
            <w:r>
              <w:t xml:space="preserve">Task</w:t>
            </w:r>
          </w:p>
        </w:tc>
        <w:tc>
          <w:tcPr/>
          <w:p>
            <w:pPr>
              <w:pStyle w:val="Compact"/>
            </w:pPr>
            <w:r>
              <w:t xml:space="preserve">Queued</w:t>
            </w:r>
          </w:p>
        </w:tc>
        <w:tc>
          <w:tcPr/>
          <w:p>
            <w:pPr>
              <w:pStyle w:val="Compact"/>
            </w:pPr>
            <w:r>
              <w:t xml:space="preserve">Low</w:t>
            </w:r>
          </w:p>
        </w:tc>
        <w:tc>
          <w:tcPr/>
          <w:p>
            <w:pPr>
              <w:pStyle w:val="Compact"/>
            </w:pPr>
            <w:r>
              <w:t xml:space="preserve">The end-to-end challenge runner can now launch all its scenarios (a missing option was just fixed), but the scenarios still need to be executed against a live server with a real model to confirm the complete user journeys work. The work is to stand up a server and run the challenges, capturing the results. This provides real proof that the headline user workflows function end to end.</w:t>
            </w:r>
          </w:p>
        </w:tc>
      </w:tr>
      <w:tr>
        <w:tc>
          <w:tcPr/>
          <w:p>
            <w:pPr>
              <w:pStyle w:val="Compact"/>
            </w:pPr>
            <w:r>
              <w:t xml:space="preserve">HXL-001</w:t>
            </w:r>
          </w:p>
        </w:tc>
        <w:tc>
          <w:tcPr/>
          <w:p>
            <w:pPr>
              <w:pStyle w:val="Compact"/>
            </w:pPr>
            <w:r>
              <w:t xml:space="preserve">Bug</w:t>
            </w:r>
          </w:p>
        </w:tc>
        <w:tc>
          <w:tcPr/>
          <w:p>
            <w:pPr>
              <w:pStyle w:val="Compact"/>
            </w:pPr>
            <w:r>
              <w:t xml:space="preserve">Fixed (→ Fixed.md)</w:t>
            </w:r>
          </w:p>
        </w:tc>
        <w:tc>
          <w:tcPr/>
          <w:p>
            <w:pPr>
              <w:pStyle w:val="Compact"/>
            </w:pPr>
            <w:r>
              <w:t xml:space="preserve">—</w:t>
            </w:r>
          </w:p>
        </w:tc>
        <w:tc>
          <w:tcPr/>
          <w:p>
            <w:pPr>
              <w:pStyle w:val="Compact"/>
            </w:pPr>
            <w:r>
              <w:t xml:space="preserve">HelixLLM</w:t>
            </w:r>
            <w:r>
              <w:t xml:space="preserve"> </w:t>
            </w:r>
            <w:r>
              <w:rPr>
                <w:rStyle w:val="VerbatimChar"/>
              </w:rPr>
              <w:t xml:space="preserve">internal/agents/tools/analysis_test.go</w:t>
            </w:r>
            <w:r>
              <w:t xml:space="preserve"> </w:t>
            </w:r>
            <w:r>
              <w:t xml:space="preserve">hardcoded absolute path</w:t>
            </w:r>
          </w:p>
        </w:tc>
      </w:tr>
      <w:tr>
        <w:tc>
          <w:tcPr/>
          <w:p>
            <w:pPr>
              <w:pStyle w:val="Compact"/>
            </w:pPr>
            <w:r>
              <w:t xml:space="preserve">HXL-002</w:t>
            </w:r>
          </w:p>
        </w:tc>
        <w:tc>
          <w:tcPr/>
          <w:p>
            <w:pPr>
              <w:pStyle w:val="Compact"/>
            </w:pPr>
            <w:r>
              <w:t xml:space="preserve">Bug</w:t>
            </w:r>
          </w:p>
        </w:tc>
        <w:tc>
          <w:tcPr/>
          <w:p>
            <w:pPr>
              <w:pStyle w:val="Compact"/>
            </w:pPr>
            <w:r>
              <w:t xml:space="preserve">Fixed (→ Fixed.md)</w:t>
            </w:r>
          </w:p>
        </w:tc>
        <w:tc>
          <w:tcPr/>
          <w:p>
            <w:pPr>
              <w:pStyle w:val="Compact"/>
            </w:pPr>
            <w:r>
              <w:t xml:space="preserve">—</w:t>
            </w:r>
          </w:p>
        </w:tc>
        <w:tc>
          <w:tcPr/>
          <w:p>
            <w:pPr>
              <w:pStyle w:val="Compact"/>
            </w:pPr>
            <w:r>
              <w:t xml:space="preserve">HelixLLM</w:t>
            </w:r>
            <w:r>
              <w:t xml:space="preserve"> </w:t>
            </w:r>
            <w:r>
              <w:rPr>
                <w:rStyle w:val="VerbatimChar"/>
              </w:rPr>
              <w:t xml:space="preserve">internal/gateway/middleware</w:t>
            </w:r>
            <w:r>
              <w:t xml:space="preserve"> </w:t>
            </w:r>
            <w:r>
              <w:t xml:space="preserve">TOON</w:t>
            </w:r>
            <w:r>
              <w:t xml:space="preserve"> </w:t>
            </w:r>
            <w:r>
              <w:rPr>
                <w:rStyle w:val="VerbatimChar"/>
              </w:rPr>
              <w:t xml:space="preserve">WriteTOON</w:t>
            </w:r>
            <w:r>
              <w:t xml:space="preserve"> </w:t>
            </w:r>
            <w:r>
              <w:t xml:space="preserve">returns 500</w:t>
            </w:r>
          </w:p>
        </w:tc>
      </w:tr>
      <w:tr>
        <w:tc>
          <w:tcPr/>
          <w:p>
            <w:pPr>
              <w:pStyle w:val="Compact"/>
            </w:pPr>
            <w:r>
              <w:t xml:space="preserve">HXQ-001</w:t>
            </w:r>
          </w:p>
        </w:tc>
        <w:tc>
          <w:tcPr/>
          <w:p>
            <w:pPr>
              <w:pStyle w:val="Compact"/>
            </w:pPr>
            <w:r>
              <w:t xml:space="preserve">Bug</w:t>
            </w:r>
          </w:p>
        </w:tc>
        <w:tc>
          <w:tcPr/>
          <w:p>
            <w:pPr>
              <w:pStyle w:val="Compact"/>
            </w:pPr>
            <w:r>
              <w:t xml:space="preserve">Fixed (→ Fixed.md)</w:t>
            </w:r>
          </w:p>
        </w:tc>
        <w:tc>
          <w:tcPr/>
          <w:p>
            <w:pPr>
              <w:pStyle w:val="Compact"/>
            </w:pPr>
            <w:r>
              <w:t xml:space="preserve">—</w:t>
            </w:r>
          </w:p>
        </w:tc>
        <w:tc>
          <w:tcPr/>
          <w:p>
            <w:pPr>
              <w:pStyle w:val="Compact"/>
            </w:pPr>
            <w:r>
              <w:t xml:space="preserve">helix_qa intermittent TestPerformance flake (host-load-sensitive)</w:t>
            </w:r>
          </w:p>
        </w:tc>
      </w:tr>
      <w:tr>
        <w:tc>
          <w:tcPr/>
          <w:p>
            <w:pPr>
              <w:pStyle w:val="Compact"/>
            </w:pPr>
            <w:r>
              <w:t xml:space="preserve">HXV-002</w:t>
            </w:r>
          </w:p>
        </w:tc>
        <w:tc>
          <w:tcPr/>
          <w:p>
            <w:pPr>
              <w:pStyle w:val="Compact"/>
            </w:pPr>
            <w:r>
              <w:t xml:space="preserve">Bug</w:t>
            </w:r>
          </w:p>
        </w:tc>
        <w:tc>
          <w:tcPr/>
          <w:p>
            <w:pPr>
              <w:pStyle w:val="Compact"/>
            </w:pPr>
            <w:r>
              <w:t xml:space="preserve">Fixed (→ Fixed.md)</w:t>
            </w:r>
          </w:p>
        </w:tc>
        <w:tc>
          <w:tcPr/>
          <w:p>
            <w:pPr>
              <w:pStyle w:val="Compact"/>
            </w:pPr>
            <w:r>
              <w:t xml:space="preserve">—</w:t>
            </w:r>
          </w:p>
        </w:tc>
        <w:tc>
          <w:tcPr/>
          <w:p>
            <w:pPr>
              <w:pStyle w:val="Compact"/>
            </w:pPr>
            <w:r>
              <w:t xml:space="preserve">LLMsVerifier</w:t>
            </w:r>
            <w:r>
              <w:t xml:space="preserve"> </w:t>
            </w:r>
            <w:r>
              <w:rPr>
                <w:rStyle w:val="VerbatimChar"/>
              </w:rPr>
              <w:t xml:space="preserve">verification/</w:t>
            </w:r>
            <w:r>
              <w:t xml:space="preserve"> </w:t>
            </w:r>
            <w:r>
              <w:t xml:space="preserve">package 10 pre-existing test failures</w:t>
            </w:r>
          </w:p>
        </w:tc>
      </w:tr>
      <w:tr>
        <w:tc>
          <w:tcPr/>
          <w:p>
            <w:pPr>
              <w:pStyle w:val="Compact"/>
            </w:pPr>
            <w:r>
              <w:t xml:space="preserve">PAN-001</w:t>
            </w:r>
          </w:p>
        </w:tc>
        <w:tc>
          <w:tcPr/>
          <w:p>
            <w:pPr>
              <w:pStyle w:val="Compact"/>
            </w:pPr>
            <w:r>
              <w:t xml:space="preserve">Bug</w:t>
            </w:r>
          </w:p>
        </w:tc>
        <w:tc>
          <w:tcPr/>
          <w:p>
            <w:pPr>
              <w:pStyle w:val="Compact"/>
            </w:pPr>
            <w:r>
              <w:t xml:space="preserve">Fixed (→ Fixed.md)</w:t>
            </w:r>
          </w:p>
        </w:tc>
        <w:tc>
          <w:tcPr/>
          <w:p>
            <w:pPr>
              <w:pStyle w:val="Compact"/>
            </w:pPr>
            <w:r>
              <w:t xml:space="preserve">—</w:t>
            </w:r>
          </w:p>
        </w:tc>
        <w:tc>
          <w:tcPr/>
          <w:p>
            <w:pPr>
              <w:pStyle w:val="Compact"/>
            </w:pPr>
            <w:r>
              <w:t xml:space="preserve">panoptic</w:t>
            </w:r>
            <w:r>
              <w:t xml:space="preserve"> </w:t>
            </w:r>
            <w:r>
              <w:rPr>
                <w:rStyle w:val="VerbatimChar"/>
              </w:rPr>
              <w:t xml:space="preserve">appendJSONString</w:t>
            </w:r>
            <w:r>
              <w:t xml:space="preserve"> </w:t>
            </w:r>
            <w:r>
              <w:t xml:space="preserve">truncates multi-byte UTF-8 runes to bytes (</w:t>
            </w:r>
            <w:r>
              <w:rPr>
                <w:rStyle w:val="VerbatimChar"/>
              </w:rPr>
              <w:t xml:space="preserve">TestResult.MarshalJSON</w:t>
            </w:r>
            <w:r>
              <w:t xml:space="preserve"> </w:t>
            </w:r>
            <w:r>
              <w:t xml:space="preserve">corrupts non-ASCII)</w:t>
            </w:r>
          </w:p>
        </w:tc>
      </w:tr>
      <w:tr>
        <w:tc>
          <w:tcPr/>
          <w:p>
            <w:pPr>
              <w:pStyle w:val="Compact"/>
            </w:pPr>
            <w:r>
              <w:t xml:space="preserve">VEN-001</w:t>
            </w:r>
          </w:p>
        </w:tc>
        <w:tc>
          <w:tcPr/>
          <w:p>
            <w:pPr>
              <w:pStyle w:val="Compact"/>
            </w:pPr>
            <w:r>
              <w:t xml:space="preserve">Task</w:t>
            </w:r>
          </w:p>
        </w:tc>
        <w:tc>
          <w:tcPr/>
          <w:p>
            <w:pPr>
              <w:pStyle w:val="Compact"/>
            </w:pPr>
            <w:r>
              <w:t xml:space="preserve">Completed (→ Fixed.md)</w:t>
            </w:r>
          </w:p>
        </w:tc>
        <w:tc>
          <w:tcPr/>
          <w:p>
            <w:pPr>
              <w:pStyle w:val="Compact"/>
            </w:pPr>
            <w:r>
              <w:t xml:space="preserve">—</w:t>
            </w:r>
          </w:p>
        </w:tc>
        <w:tc>
          <w:tcPr/>
          <w:p>
            <w:pPr>
              <w:pStyle w:val="Compact"/>
            </w:pPr>
            <w:r>
              <w:t xml:space="preserve">VisionEngine</w:t>
            </w:r>
            <w:r>
              <w:t xml:space="preserve"> </w:t>
            </w:r>
            <w:r>
              <w:rPr>
                <w:rStyle w:val="VerbatimChar"/>
              </w:rPr>
              <w:t xml:space="preserve">helix-gitlab</w:t>
            </w:r>
            <w:r>
              <w:t xml:space="preserve"> </w:t>
            </w:r>
            <w:r>
              <w:t xml:space="preserve">remote repo missing (404) — CLOSED (→ Fixed.md)</w:t>
            </w:r>
          </w:p>
        </w:tc>
      </w:tr>
    </w:tbl>
    <w:bookmarkEnd w:id="10"/>
    <w:bookmarkEnd w:id="1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2026-07-12T12:51:36Z</dcterms:created>
  <dcterms:modified xsi:type="dcterms:W3CDTF">2026-07-12T12:51:36Z</dcterms:modified>
</cp:coreProperties>
</file>

<file path=docProps/custom.xml><?xml version="1.0" encoding="utf-8"?>
<Properties xmlns="http://schemas.openxmlformats.org/officeDocument/2006/custom-properties" xmlns:vt="http://schemas.openxmlformats.org/officeDocument/2006/docPropsVTypes"/>
</file>