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helixcode-feature-status-summary"/>
    <w:p>
      <w:pPr>
        <w:pStyle w:val="Heading1"/>
      </w:pPr>
      <w:r>
        <w:t xml:space="preserve">HelixCode Feature Status —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(rev8 — HXC-107 code-reconciliation audit synced from Status.md rev8: internal-pkg 73→72, cli_agents 51→50, submodules 67-on-disk → 65 rowed + 2 documented exclusions)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detail</w:t>
            </w:r>
          </w:p>
        </w:tc>
        <w:tc>
          <w:tcPr/>
          <w:p>
            <w:pPr>
              <w:pStyle w:val="Compact"/>
            </w:pPr>
            <w:r>
              <w:t xml:space="preserve">docs/features/Status.md</w:t>
            </w:r>
          </w:p>
        </w:tc>
      </w:tr>
    </w:tbl>
    <w:p>
      <w:pPr>
        <w:pStyle w:val="BodyText"/>
      </w:pPr>
      <w:r>
        <w:t xml:space="preserve">Authoritative rollup of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. Anti-bluff (CONST-035 /</w:t>
      </w:r>
      <w:r>
        <w:t xml:space="preserve"> </w:t>
      </w:r>
      <w:r>
        <w:t xml:space="preserve">§11.4.83 / §11.4.107): the video-confirmed count rises ONLY as real analyzed</w:t>
      </w:r>
      <w:r>
        <w:t xml:space="preserve"> </w:t>
      </w:r>
      <w:r>
        <w:t xml:space="preserve">recordings land as DURABLE committed evidence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(NOT the rotatable</w:t>
      </w:r>
      <w:r>
        <w:t xml:space="preserve"> </w:t>
      </w:r>
      <w:r>
        <w:t xml:space="preserve">raw corpus — see the HXC-107 audit</w:t>
      </w:r>
      <w:r>
        <w:t xml:space="preserve"> </w:t>
      </w:r>
      <w:r>
        <w:rPr>
          <w:rStyle w:val="VerbatimChar"/>
        </w:rPr>
        <w:t xml:space="preserve">docs/qa/HXC-107_ledger_audit.md</w:t>
      </w:r>
      <w:r>
        <w:t xml:space="preserve">); an</w:t>
      </w:r>
      <w:r>
        <w:t xml:space="preserve"> </w:t>
      </w:r>
      <w:r>
        <w:t xml:space="preserve">un-recorded feature is honestly</w:t>
      </w:r>
      <w:r>
        <w:t xml:space="preserve"> </w:t>
      </w:r>
      <w:r>
        <w:rPr>
          <w:rStyle w:val="VerbatimChar"/>
        </w:rPr>
        <w:t xml:space="preserve">📹 pending</w:t>
      </w:r>
      <w:r>
        <w:t xml:space="preserve">/</w:t>
      </w:r>
      <w:r>
        <w:rPr>
          <w:rStyle w:val="VerbatimChar"/>
        </w:rPr>
        <w:t xml:space="preserve">no</w:t>
      </w:r>
      <w:r>
        <w:t xml:space="preserve">, never bluffed green. The</w:t>
      </w:r>
      <w:r>
        <w:t xml:space="preserve"> </w:t>
      </w:r>
      <w:r>
        <w:rPr>
          <w:rStyle w:val="VerbatimChar"/>
        </w:rPr>
        <w:t xml:space="preserve">feature_video_evidence_gate.sh</w:t>
      </w:r>
      <w:r>
        <w:t xml:space="preserve"> </w:t>
      </w:r>
      <w:r>
        <w:t xml:space="preserve">gate (§11.4.86) mechanically fails if any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row’s cited durable path goes missing. Counts below are computed over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567 twelve-column feature rows</w:t>
      </w:r>
      <w:r>
        <w:t xml:space="preserve"> </w:t>
      </w:r>
      <w:r>
        <w:t xml:space="preserve">in the live table.</w:t>
      </w:r>
    </w:p>
    <w:bookmarkStart w:id="9" w:name="rollup-by-overall"/>
    <w:p>
      <w:pPr>
        <w:pStyle w:val="Heading2"/>
      </w:pPr>
      <w:r>
        <w:t xml:space="preserve">Rollup — by Overall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Overall rollup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working-untaped</w:t>
            </w:r>
          </w:p>
        </w:tc>
        <w:tc>
          <w:tcPr/>
          <w:p>
            <w:pPr>
              <w:pStyle w:val="Compact"/>
            </w:pPr>
            <w:r>
              <w:t xml:space="preserve">337</w:t>
            </w:r>
          </w:p>
        </w:tc>
        <w:tc>
          <w:tcPr/>
          <w:p>
            <w:pPr>
              <w:pStyle w:val="Compact"/>
            </w:pPr>
            <w:r>
              <w:t xml:space="preserve">real + tested, no DURABLE analyzed video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real but thin/unverified coverage OR partial wiring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scaffold / untested / planned-not-landed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real analyzed recording with DURABLE committed evidence (§11.4.83) — corrected down from 23 per the HXC-107 audit: the 13 rows the 2026-06-16 sweep marked confirmed cited the rotatable raw corpus (§11.4.154) with no durable anchor and were honestly reclassified</w:t>
            </w:r>
            <w:r>
              <w:t xml:space="preserve"> </w:t>
            </w:r>
            <w:r>
              <w:rPr>
                <w:rStyle w:val="VerbatimChar"/>
              </w:rP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 (test-support)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mocks/testutil/pprofutil — not user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feature 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567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rollup-by-development-status"/>
    <w:p>
      <w:pPr>
        <w:pStyle w:val="Heading2"/>
      </w:pPr>
      <w:r>
        <w:t xml:space="preserve">Rollup — by Development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507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absent (planned-not-landed)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0"/>
    <w:bookmarkStart w:id="11" w:name="rollup-by-tests-coverage"/>
    <w:p>
      <w:pPr>
        <w:pStyle w:val="Heading2"/>
      </w:pPr>
      <w:r>
        <w:t xml:space="preserve">Rollup — by Tests coverage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 integ/e2e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real-infra integration / end-to-end suites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unit-level baseline</w:t>
            </w:r>
          </w:p>
        </w:tc>
        <w:tc>
          <w:tcPr/>
          <w:p>
            <w:pPr>
              <w:pStyle w:val="Compact"/>
            </w:pPr>
            <w:r>
              <w:t xml:space="preserve">~466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  <w:r>
              <w:t xml:space="preserve"> </w:t>
            </w:r>
            <w:r>
              <w:t xml:space="preserve">(combinable)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untested surfaces — flagged honestly (e.g. </w:t>
            </w:r>
            <w:r>
              <w:rPr>
                <w:rStyle w:val="VerbatimChar"/>
              </w:rPr>
              <w:t xml:space="preserve">cmd/security_scan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§11.4.118/§11.4.135 guard/race upgrade</w:t>
            </w:r>
          </w:p>
        </w:tc>
        <w:tc>
          <w:tcPr/>
          <w:p>
            <w:pPr>
              <w:pStyle w:val="Compact"/>
            </w:pPr>
            <w:r>
              <w:t xml:space="preserve">36 pkgs (43 files)</w:t>
            </w:r>
          </w:p>
        </w:tc>
        <w:tc>
          <w:tcPr/>
          <w:p>
            <w:pPr>
              <w:pStyle w:val="Compact"/>
            </w:pPr>
            <w:r>
              <w:t xml:space="preserve">standing regression 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guards landed this session</w:t>
            </w:r>
          </w:p>
        </w:tc>
      </w:tr>
    </w:tbl>
    <w:bookmarkEnd w:id="11"/>
    <w:bookmarkStart w:id="12" w:name="rollup-by-video-confirmation-anti-bluff"/>
    <w:p>
      <w:pPr>
        <w:pStyle w:val="Heading2"/>
      </w:pPr>
      <w:r>
        <w:t xml:space="preserve">Rollup — by Video confirmation (anti-bluff)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(📹 yes, real analyzed recording)</w:t>
            </w:r>
          </w:p>
        </w:tc>
        <w:tc>
          <w:tcPr/>
          <w:p>
            <w:pPr>
              <w:pStyle w:val="Compact"/>
            </w:pPr>
            <w:r>
              <w:t xml:space="preserve">23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/ no (not yet recorded or non-visual)</w:t>
            </w:r>
          </w:p>
        </w:tc>
        <w:tc>
          <w:tcPr/>
          <w:p>
            <w:pPr>
              <w:pStyle w:val="Compact"/>
            </w:pPr>
            <w:r>
              <w:t xml:space="preserve">544 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helixcode-*</w:t>
            </w:r>
            <w:r>
              <w:t xml:space="preserve"> </w:t>
            </w:r>
            <w:r>
              <w:t xml:space="preserve">real recordings produced so far</w:t>
            </w:r>
          </w:p>
        </w:tc>
        <w:tc>
          <w:tcPr/>
          <w:p>
            <w:pPr>
              <w:pStyle w:val="Compact"/>
            </w:pPr>
            <w:r>
              <w:t xml:space="preserve">30+ (incl. 2026-06-16 CLI/API/TUI/Web sweep)</w:t>
            </w:r>
          </w:p>
        </w:tc>
      </w:tr>
    </w:tbl>
    <w:p>
      <w:pPr>
        <w:pStyle w:val="BodyText"/>
      </w:pPr>
      <w:r>
        <w:rPr>
          <w:b/>
          <w:bCs/>
        </w:rPr>
        <w:t xml:space="preserve">Video-confirmation sweep 2026-06-16 (§11.4.153/§11.4.158)</w:t>
      </w:r>
      <w:r>
        <w:t xml:space="preserve"> </w:t>
      </w:r>
      <w:r>
        <w:t xml:space="preserve">— real DeepSeek,</w:t>
      </w:r>
      <w:r>
        <w:t xml:space="preserve"> </w:t>
      </w:r>
      <w:r>
        <w:t xml:space="preserve">fresh binaries, all analyzed:</w:t>
      </w:r>
      <w:r>
        <w:t xml:space="preserve"> </w:t>
      </w:r>
      <w:r>
        <w:rPr>
          <w:b/>
          <w:bCs/>
        </w:rPr>
        <w:t xml:space="preserve">CLI 9 features</w:t>
      </w:r>
      <w:r>
        <w:t xml:space="preserve"> </w:t>
      </w:r>
      <w:r>
        <w:t xml:space="preserve">(stream, generate, list-models,</w:t>
      </w:r>
      <w:r>
        <w:t xml:space="preserve"> </w:t>
      </w:r>
      <w:r>
        <w:t xml:space="preserve">command/os-exec, health, list-workers, notify, model+max-tokens, approval/permission),</w:t>
      </w:r>
      <w:r>
        <w:t xml:space="preserve"> </w:t>
      </w:r>
      <w:r>
        <w:rPr>
          <w:b/>
          <w:bCs/>
        </w:rPr>
        <w:t xml:space="preserve">API 5</w:t>
      </w:r>
      <w:r>
        <w:t xml:space="preserve"> </w:t>
      </w:r>
      <w:r>
        <w:t xml:space="preserve">(health, models [7-model catalog], generate [tokens=203], auth</w:t>
      </w:r>
      <w:r>
        <w:t xml:space="preserve"> </w:t>
      </w:r>
      <w:r>
        <w:t xml:space="preserve">[register/login-JWT/bad-pw], tasks-crud [401+UUID]),</w:t>
      </w:r>
      <w:r>
        <w:t xml:space="preserve"> </w:t>
      </w:r>
      <w:r>
        <w:rPr>
          <w:b/>
          <w:bCs/>
        </w:rPr>
        <w:t xml:space="preserve">TUI 2</w:t>
      </w:r>
      <w:r>
        <w:t xml:space="preserve"> </w:t>
      </w:r>
      <w:r>
        <w:t xml:space="preserve">(llm-chat DeepSeek</w:t>
      </w:r>
      <w:r>
        <w:t xml:space="preserve"> </w:t>
      </w:r>
      <w:r>
        <w:t xml:space="preserve">“capital of Japan is Tokyo”</w:t>
      </w:r>
      <w:r>
        <w:t xml:space="preserve">, navigation/theme tour),</w:t>
      </w:r>
      <w:r>
        <w:t xml:space="preserve"> </w:t>
      </w:r>
      <w:r>
        <w:rPr>
          <w:b/>
          <w:bCs/>
        </w:rPr>
        <w:t xml:space="preserve">Web 2 incl. SSE streaming</w:t>
      </w:r>
      <w:r>
        <w:t xml:space="preserve"> </w:t>
      </w:r>
      <w:r>
        <w:t xml:space="preserve">(llm-console non-stream tokens=203, SSE</w:t>
      </w:r>
      <w:r>
        <w:t xml:space="preserve"> </w:t>
      </w:r>
      <w:r>
        <w:t xml:space="preserve">“Python,JavaScript,Rust”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-stream</w:t>
      </w:r>
      <w:r>
        <w:t xml:space="preserve"> </w:t>
      </w:r>
      <w:r>
        <w:t xml:space="preserve">recording caught a §11.4.108 STALE-BINARY break (</w:t>
      </w:r>
      <w:r>
        <w:rPr>
          <w:rStyle w:val="VerbatimChar"/>
        </w:rPr>
        <w:t xml:space="preserve">invalid character 'd'</w:t>
      </w:r>
      <w:r>
        <w:t xml:space="preserve">) →</w:t>
      </w:r>
      <w:r>
        <w:t xml:space="preserve"> </w:t>
      </w:r>
      <w:r>
        <w:t xml:space="preserve">rebuilt</w:t>
      </w:r>
      <w:r>
        <w:t xml:space="preserve"> </w:t>
      </w:r>
      <w:r>
        <w:rPr>
          <w:rStyle w:val="VerbatimChar"/>
        </w:rPr>
        <w:t xml:space="preserve">bin/cli</w:t>
      </w:r>
      <w:r>
        <w:t xml:space="preserve"> </w:t>
      </w:r>
      <w:r>
        <w:t xml:space="preserve">→ fixed + §11.4.135 guard added — the anti-bluff payoff of</w:t>
      </w:r>
      <w:r>
        <w:t xml:space="preserve"> </w:t>
      </w:r>
      <w:r>
        <w:t xml:space="preserve">reading the recorded screen, not just producing a file.</w:t>
      </w:r>
      <w:r>
        <w:t xml:space="preserve"> </w:t>
      </w:r>
      <w:r>
        <w:rPr>
          <w:b/>
          <w:bCs/>
        </w:rPr>
        <w:t xml:space="preserve">GUI desktop/mobile</w:t>
      </w:r>
      <w:r>
        <w:rPr>
          <w:b/>
          <w:bCs/>
        </w:rPr>
        <w:t xml:space="preserve"> </w:t>
      </w:r>
      <w:r>
        <w:rPr>
          <w:b/>
          <w:bCs/>
        </w:rPr>
        <w:t xml:space="preserve">native-window video this sweep = host Screen-Recording TCC-blocked →</w:t>
      </w:r>
      <w:r>
        <w:rPr>
          <w:b/>
          <w:bCs/>
        </w:rPr>
        <w:t xml:space="preserve"> </w:t>
      </w:r>
      <w:r>
        <w:rPr>
          <w:b/>
          <w:bCs/>
        </w:rPr>
        <w:t xml:space="preserve">operator-attended §11.4.52 SKIP</w:t>
      </w:r>
      <w:r>
        <w:t xml:space="preserve"> </w:t>
      </w:r>
      <w:r>
        <w:t xml:space="preserve">(tracked, never faked green).</w:t>
      </w:r>
    </w:p>
    <w:p>
      <w:pPr>
        <w:pStyle w:val="BodyText"/>
      </w:pPr>
      <w:r>
        <w:rPr>
          <w:b/>
          <w:bCs/>
        </w:rPr>
        <w:t xml:space="preserve">Prior video-confirmed surfaces (rev2–5):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themed brand banner), Web (LLM generate + themed), TUI</w:t>
      </w:r>
      <w:r>
        <w:t xml:space="preserve"> </w:t>
      </w:r>
      <w:r>
        <w:t xml:space="preserve">(themed real-LLM stream), Desktop (Fyne dashboard + chat, autonomous</w:t>
      </w:r>
      <w:r>
        <w:t xml:space="preserve"> </w:t>
      </w:r>
      <w:r>
        <w:t xml:space="preserve">software-painter capture), Android (connect + task list + themed).</w:t>
      </w:r>
      <w:r>
        <w:t xml:space="preserve"> </w:t>
      </w:r>
      <w:r>
        <w:rPr>
          <w:b/>
          <w:bCs/>
        </w:rPr>
        <w:t xml:space="preserve">iOS themed</w:t>
      </w:r>
      <w:r>
        <w:rPr>
          <w:b/>
          <w:bCs/>
        </w:rPr>
        <w:t xml:space="preserve"> </w:t>
      </w:r>
      <w:r>
        <w:rPr>
          <w:b/>
          <w:bCs/>
        </w:rPr>
        <w:t xml:space="preserve">re-record is OPERATOR-BLOCKED</w:t>
      </w:r>
      <w:r>
        <w:t xml:space="preserve"> </w:t>
      </w:r>
      <w:r>
        <w:t xml:space="preserve">(§11.4.52 —</w:t>
      </w:r>
      <w:r>
        <w:t xml:space="preserve"> </w:t>
      </w:r>
      <w:r>
        <w:rPr>
          <w:rStyle w:val="VerbatimChar"/>
        </w:rPr>
        <w:t xml:space="preserve">CoreSimulatorService</w:t>
      </w:r>
      <w:r>
        <w:t xml:space="preserve"> </w:t>
      </w:r>
      <w:r>
        <w:t xml:space="preserve">denied write to</w:t>
      </w:r>
      <w:r>
        <w:t xml:space="preserve"> </w:t>
      </w:r>
      <w:r>
        <w:rPr>
          <w:rStyle w:val="VerbatimChar"/>
        </w:rPr>
        <w:t xml:space="preserve">/Volumes/T7</w:t>
      </w:r>
      <w:r>
        <w:t xml:space="preserve">; host TCC change out of agent scope). Everything else is honestly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— the conductor owns video confirmation.</w:t>
      </w:r>
    </w:p>
    <w:bookmarkEnd w:id="12"/>
    <w:bookmarkStart w:id="13" w:name="X3fa44efe1819d293f588cced5fd47bc63f7f28f"/>
    <w:p>
      <w:pPr>
        <w:pStyle w:val="Heading2"/>
      </w:pPr>
      <w:r>
        <w:t xml:space="preserve">Coverage completeness (rev8 code-reconciliation, verified vs live tree 2026-06-22)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Internal packages:</w:t>
      </w:r>
      <w:r>
        <w:t xml:space="preserve"> </w:t>
      </w:r>
      <w:r>
        <w:t xml:space="preserve">72/72 dirs have ≥1 feature row (71 with production code +</w:t>
      </w:r>
      <w:r>
        <w:t xml:space="preserve"> </w:t>
      </w:r>
      <w:r>
        <w:rPr>
          <w:rStyle w:val="VerbatimChar"/>
        </w:rPr>
        <w:t xml:space="preserve">internal/i18n_wiring</w:t>
      </w:r>
      <w:r>
        <w:t xml:space="preserve">, the sole test-only dir). 234 internal-feature rows.</w:t>
      </w:r>
      <w:r>
        <w:t xml:space="preserve"> </w:t>
      </w:r>
      <w:r>
        <w:t xml:space="preserve">(rev8: count corrected 73→72 per</w:t>
      </w:r>
      <w:r>
        <w:t xml:space="preserve"> </w:t>
      </w:r>
      <w:r>
        <w:rPr>
          <w:rStyle w:val="VerbatimChar"/>
        </w:rPr>
        <w:t xml:space="preserve">ls -d helix_code/internal/*/</w:t>
      </w:r>
      <w:r>
        <w:t xml:space="preserve"> </w:t>
      </w:r>
      <w:r>
        <w:t xml:space="preserve">= 72 — the prior</w:t>
      </w:r>
      <w:r>
        <w:t xml:space="preserve"> </w:t>
      </w:r>
      <w:r>
        <w:t xml:space="preserve">“73/73”</w:t>
      </w:r>
      <w:r>
        <w:t xml:space="preserve"> </w:t>
      </w:r>
      <w:r>
        <w:t xml:space="preserve">was an off-by-one.)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cmd tools:</w:t>
      </w:r>
      <w:r>
        <w:t xml:space="preserve"> </w:t>
      </w:r>
      <w:r>
        <w:t xml:space="preserve">all 11</w:t>
      </w:r>
      <w:r>
        <w:t xml:space="preserve"> </w:t>
      </w:r>
      <w:r>
        <w:rPr>
          <w:rStyle w:val="VerbatimChar"/>
        </w:rPr>
        <w:t xml:space="preserve">helix_code/cmd/*</w:t>
      </w:r>
      <w:r>
        <w:t xml:space="preserve"> </w:t>
      </w:r>
      <w:r>
        <w:t xml:space="preserve">dirs rowed.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Client apps:</w:t>
      </w:r>
      <w:r>
        <w:t xml:space="preserve"> </w:t>
      </w:r>
      <w:r>
        <w:t xml:space="preserve">all 6</w:t>
      </w:r>
      <w:r>
        <w:t xml:space="preserve"> </w:t>
      </w:r>
      <w:r>
        <w:rPr>
          <w:rStyle w:val="VerbatimChar"/>
        </w:rPr>
        <w:t xml:space="preserve">applications/*</w:t>
      </w:r>
      <w:r>
        <w:t xml:space="preserve"> </w:t>
      </w:r>
      <w:r>
        <w:t xml:space="preserve">dirs (Desktop, Terminal-UI, iOS, Android,</w:t>
      </w:r>
      <w:r>
        <w:t xml:space="preserve"> </w:t>
      </w:r>
      <w:r>
        <w:t xml:space="preserve">Aurora OS, Harmony OS) rowed; 8 client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total counting CLI (</w:t>
      </w:r>
      <w:r>
        <w:rPr>
          <w:rStyle w:val="VerbatimChar"/>
        </w:rPr>
        <w:t xml:space="preserve">cmd/cli</w:t>
      </w:r>
      <w:r>
        <w:t xml:space="preserve">) +</w:t>
      </w:r>
      <w:r>
        <w:t xml:space="preserve"> </w:t>
      </w:r>
      <w:r>
        <w:t xml:space="preserve">Web (</w:t>
      </w:r>
      <w:r>
        <w:rPr>
          <w:rStyle w:val="VerbatimChar"/>
        </w:rPr>
        <w:t xml:space="preserve">internal/server</w:t>
      </w:r>
      <w:r>
        <w:t xml:space="preserve">). iOS/Android confirmed buildable rev8 (real Gradle/Xcode</w:t>
      </w:r>
      <w:r>
        <w:t xml:space="preserve"> </w:t>
      </w:r>
      <w:r>
        <w:t xml:space="preserve">chains + gomobile-bind artifacts present — prior</w:t>
      </w:r>
      <w:r>
        <w:t xml:space="preserve"> </w:t>
      </w:r>
      <w:r>
        <w:t xml:space="preserve">“not buildable”</w:t>
      </w:r>
      <w:r>
        <w:t xml:space="preserve"> </w:t>
      </w:r>
      <w:r>
        <w:t xml:space="preserve">claim struck).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HTTP API:</w:t>
      </w:r>
      <w:r>
        <w:t xml:space="preserve"> </w:t>
      </w:r>
      <w:r>
        <w:t xml:space="preserve">18 endpoint groups rowed.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67 on disk (</w:t>
      </w:r>
      <w:r>
        <w:rPr>
          <w:rStyle w:val="VerbatimChar"/>
        </w:rPr>
        <w:t xml:space="preserve">ls -d submodules/*/</w:t>
      </w:r>
      <w:r>
        <w:t xml:space="preserve">) → 65 carry ≥1</w:t>
      </w:r>
      <w:r>
        <w:t xml:space="preserve"> </w:t>
      </w:r>
      <w:r>
        <w:rPr>
          <w:rStyle w:val="VerbatimChar"/>
        </w:rPr>
        <w:t xml:space="preserve">| submodule |</w:t>
      </w:r>
      <w:r>
        <w:t xml:space="preserve"> </w:t>
      </w:r>
      <w:r>
        <w:t xml:space="preserve">capability row + 2 documented exclusions (</w:t>
      </w:r>
      <w:r>
        <w:rPr>
          <w:rStyle w:val="VerbatimChar"/>
        </w:rPr>
        <w:t xml:space="preserve">docs_chain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) = 0 silently</w:t>
      </w:r>
      <w:r>
        <w:t xml:space="preserve"> </w:t>
      </w:r>
      <w:r>
        <w:t xml:space="preserve">missing (rev8:</w:t>
      </w:r>
      <w:r>
        <w:t xml:space="preserve"> </w:t>
      </w:r>
      <w:r>
        <w:rPr>
          <w:rStyle w:val="VerbatimChar"/>
        </w:rPr>
        <w:t xml:space="preserve">claude-toolkit</w:t>
      </w:r>
      <w:r>
        <w:t xml:space="preserve"> </w:t>
      </w:r>
      <w:r>
        <w:t xml:space="preserve">row added; 135 feature rows across 65 distinct</w:t>
      </w:r>
      <w:r>
        <w:t xml:space="preserve"> </w:t>
      </w:r>
      <w:r>
        <w:t xml:space="preserve">names. The prior</w:t>
      </w:r>
      <w:r>
        <w:t xml:space="preserve"> </w:t>
      </w:r>
      <w:r>
        <w:t xml:space="preserve">“50 inventoried / 55 rows”</w:t>
      </w:r>
      <w:r>
        <w:t xml:space="preserve"> </w:t>
      </w:r>
      <w:r>
        <w:t xml:space="preserve">undercounted.)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Ported cli_agents:</w:t>
      </w:r>
      <w:r>
        <w:t xml:space="preserve"> </w:t>
      </w:r>
      <w:r>
        <w:t xml:space="preserve">33 rows (20 landed, 3 partial, 10 planned — honest), over</w:t>
      </w:r>
      <w:r>
        <w:t xml:space="preserve"> </w:t>
      </w:r>
      <w:r>
        <w:t xml:space="preserve">the 50-agent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catalogue (= 50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entries; rev8: 51→50).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for the full per-feature table.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2026-06-23T18:44:25Z</dcterms:created>
  <dcterms:modified xsi:type="dcterms:W3CDTF">2026-06-23T18:44:25Z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