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HXC-117 — Model capability flags (MCP, LSP, ACP, RAG, Skills, Plugins) are not sourced from the verifier as required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51"/>
    <w:bookmarkStart w:id="52"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2"/>
    <w:bookmarkStart w:id="53"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3"/>
    <w:bookmarkStart w:id="54"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4"/>
    <w:bookmarkStart w:id="55"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5"/>
    <w:bookmarkStart w:id="56"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56"/>
    <w:bookmarkStart w:id="57"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57"/>
    <w:bookmarkStart w:id="58"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58"/>
    <w:bookmarkStart w:id="59"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59"/>
    <w:bookmarkStart w:id="60"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2026-07-12T09:00:49Z</dcterms:created>
  <dcterms:modified xsi:type="dcterms:W3CDTF">2026-07-12T09:00:49Z</dcterms:modified>
</cp:coreProperties>
</file>

<file path=docProps/custom.xml><?xml version="1.0" encoding="utf-8"?>
<Properties xmlns="http://schemas.openxmlformats.org/officeDocument/2006/custom-properties" xmlns:vt="http://schemas.openxmlformats.org/officeDocument/2006/docPropsVTypes"/>
</file>