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3b92af7d6774fe6a5b02a6d2fd851d7b44f0c0"/>
    <w:p>
      <w:pPr>
        <w:pStyle w:val="Heading1"/>
      </w:pPr>
      <w:r>
        <w:t xml:space="preserve">Helix OTA — Feature Inventory — Status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2026-06-19T13:30:00Z</w:t>
      </w:r>
      <w:r>
        <w:t xml:space="preserve"> </w:t>
      </w:r>
      <w:r>
        <w:rPr>
          <w:b/>
          <w:bCs/>
        </w:rPr>
        <w:t xml:space="preserve">Companion of:</w:t>
      </w:r>
      <w:r>
        <w:t xml:space="preserve"> </w:t>
      </w:r>
      <w:hyperlink r:id="rId9">
        <w:r>
          <w:rPr>
            <w:rStyle w:val="VerbatimChar"/>
          </w:rPr>
          <w:t xml:space="preserve">Status.md</w:t>
        </w:r>
      </w:hyperlink>
      <w:r>
        <w:t xml:space="preserve"> </w:t>
      </w:r>
      <w:r>
        <w:t xml:space="preserve">(Section 11.4.56 two-audience parity).</w:t>
      </w:r>
    </w:p>
    <w:p>
      <w:r>
        <w:pict>
          <v:rect style="width:0;height:1.5pt" o:hralign="center" o:hrstd="t" o:hr="t"/>
        </w:pict>
      </w:r>
    </w:p>
    <w:bookmarkStart w:id="10" w:name="page-1-for-the-operator-plain-language"/>
    <w:p>
      <w:pPr>
        <w:pStyle w:val="Heading2"/>
      </w:pPr>
      <w:r>
        <w:t xml:space="preserve">Page 1 — For the operator (plain language)</w:t>
      </w:r>
    </w:p>
    <w:p>
      <w:pPr>
        <w:pStyle w:val="FirstParagraph"/>
      </w:pPr>
      <w:r>
        <w:t xml:space="preserve">Helix OTA is an enterprise over-the-air update system. Here is what exists</w:t>
      </w:r>
      <w:r>
        <w:t xml:space="preserve"> </w:t>
      </w:r>
      <w:r>
        <w:t xml:space="preserve">and what state it is in.</w:t>
      </w:r>
    </w:p>
    <w:p>
      <w:pPr>
        <w:pStyle w:val="BodyText"/>
      </w:pPr>
      <w:r>
        <w:rPr>
          <w:b/>
          <w:bCs/>
        </w:rPr>
        <w:t xml:space="preserve">What works today: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control-plane server</w:t>
      </w:r>
      <w:r>
        <w:t xml:space="preserve"> </w:t>
      </w:r>
      <w:r>
        <w:t xml:space="preserve">(Go/Gin) is fully built and tested — all APIs</w:t>
      </w:r>
      <w:r>
        <w:t xml:space="preserve"> </w:t>
      </w:r>
      <w:r>
        <w:t xml:space="preserve">for managing devices, releases, deployments, rollouts, recalls, and audit</w:t>
      </w:r>
      <w:r>
        <w:t xml:space="preserve"> </w:t>
      </w:r>
      <w:r>
        <w:t xml:space="preserve">logs have both unit tests and end-to-end tests running in containers.</w:t>
      </w:r>
      <w:r>
        <w:t xml:space="preserve"> </w:t>
      </w:r>
      <w:r>
        <w:t xml:space="preserve">New endpoints:</w:t>
      </w:r>
      <w:r>
        <w:t xml:space="preserve"> </w:t>
      </w:r>
      <w:r>
        <w:rPr>
          <w:rStyle w:val="VerbatimChar"/>
        </w:rPr>
        <w:t xml:space="preserve">GET /api/v1/devices</w:t>
      </w:r>
      <w:r>
        <w:t xml:space="preserve"> </w:t>
      </w:r>
      <w:r>
        <w:t xml:space="preserve">(device inventory listing) and</w:t>
      </w:r>
      <w:r>
        <w:t xml:space="preserve"> </w:t>
      </w:r>
      <w:r>
        <w:rPr>
          <w:rStyle w:val="VerbatimChar"/>
        </w:rPr>
        <w:t xml:space="preserve">GET /devices/by-hardware/:hardwareId</w:t>
      </w:r>
      <w:r>
        <w:t xml:space="preserve"> </w:t>
      </w:r>
      <w:r>
        <w:t xml:space="preserve">(hardware-ID reverse lookup)</w:t>
      </w:r>
      <w:r>
        <w:t xml:space="preserve"> </w:t>
      </w:r>
      <w:r>
        <w:t xml:space="preserve">both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Six reusable Go libraries</w:t>
      </w:r>
      <w:r>
        <w:t xml:space="preserve"> </w:t>
      </w:r>
      <w:r>
        <w:t xml:space="preserve">(protocol types, artifact validation, rollout</w:t>
      </w:r>
      <w:r>
        <w:t xml:space="preserve"> </w:t>
      </w:r>
      <w:r>
        <w:t xml:space="preserve">engine, telemetry, HTTP/3) are built and tested with unit + stress + chaos</w:t>
      </w:r>
      <w:r>
        <w:t xml:space="preserve"> </w:t>
      </w:r>
      <w:r>
        <w:t xml:space="preserve">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 infrastructure</w:t>
      </w:r>
      <w:r>
        <w:t xml:space="preserve"> </w:t>
      </w:r>
      <w:r>
        <w:t xml:space="preserve">is in place 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— tests run in podman pods.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emulator ladder proves the A/B update core on this Mac without needing</w:t>
      </w:r>
      <w:r>
        <w:rPr>
          <w:b/>
          <w:bCs/>
        </w:rPr>
        <w:t xml:space="preserve"> </w:t>
      </w:r>
      <w:r>
        <w:rPr>
          <w:b/>
          <w:bCs/>
        </w:rPr>
        <w:t xml:space="preserve">the real hardware:</w:t>
      </w:r>
    </w:p>
    <w:p>
      <w:pPr>
        <w:pStyle w:val="Compact"/>
        <w:numPr>
          <w:ilvl w:val="1"/>
          <w:numId w:val="1002"/>
        </w:numPr>
      </w:pPr>
      <w:r>
        <w:t xml:space="preserve">The container round-trip (control plane talking to a virtual device) works.</w:t>
      </w:r>
    </w:p>
    <w:p>
      <w:pPr>
        <w:pStyle w:val="Compact"/>
        <w:numPr>
          <w:ilvl w:val="1"/>
          <w:numId w:val="1002"/>
        </w:numPr>
      </w:pPr>
      <w:r>
        <w:t xml:space="preserve">The emulated device boots to a live Linux userspace — full boot transcript</w:t>
      </w:r>
      <w:r>
        <w:t xml:space="preserve"> </w:t>
      </w:r>
      <w:r>
        <w:t xml:space="preserve">captured as proof.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A/B slot switch is proven</w:t>
      </w:r>
      <w:r>
        <w:t xml:space="preserve"> </w:t>
      </w:r>
      <w:r>
        <w:t xml:space="preserve">— a real U-Boot bootloader switches</w:t>
      </w:r>
      <w:r>
        <w:t xml:space="preserve"> </w:t>
      </w:r>
      <w:r>
        <w:t xml:space="preserve">between system slot A and slot B on demand, with 3/3 identical passes.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Automatic rollback on a corrupt slot is proven</w:t>
      </w:r>
      <w:r>
        <w:t xml:space="preserve"> </w:t>
      </w:r>
      <w:r>
        <w:t xml:space="preserve">— when we mark a slot</w:t>
      </w:r>
      <w:r>
        <w:t xml:space="preserve"> </w:t>
      </w:r>
      <w:r>
        <w:t xml:space="preserve">bad, the bootloader detects it and falls back to the good slot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tests</w:t>
      </w:r>
      <w:r>
        <w:t xml:space="preserve">,</w:t>
      </w:r>
      <w:r>
        <w:t xml:space="preserve"> </w:t>
      </w:r>
      <w:r>
        <w:rPr>
          <w:b/>
          <w:bCs/>
        </w:rPr>
        <w:t xml:space="preserve">e2e tests</w:t>
      </w:r>
      <w:r>
        <w:t xml:space="preserve">, and</w:t>
      </w:r>
      <w:r>
        <w:t xml:space="preserve"> </w:t>
      </w:r>
      <w:r>
        <w:rPr>
          <w:b/>
          <w:bCs/>
        </w:rPr>
        <w:t xml:space="preserve">pre-build gates</w:t>
      </w:r>
      <w:r>
        <w:t xml:space="preserve"> </w:t>
      </w:r>
      <w:r>
        <w:t xml:space="preserve">all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deployment</w:t>
      </w:r>
      <w:r>
        <w:t xml:space="preserve"> </w:t>
      </w:r>
      <w:r>
        <w:t xml:space="preserve">is live on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— a full 3-container stack</w:t>
      </w:r>
      <w:r>
        <w:t xml:space="preserve"> </w:t>
      </w:r>
      <w:r>
        <w:t xml:space="preserve">(server, PostgreSQL, SPA) orchestrated via docker-compose.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Remote stress testing</w:t>
      </w:r>
      <w:r>
        <w:t xml:space="preserve"> </w:t>
      </w:r>
      <w:r>
        <w:t xml:space="preserve">proves 291 req/s sustained device registration</w:t>
      </w:r>
      <w:r>
        <w:t xml:space="preserve"> </w:t>
      </w:r>
      <w:r>
        <w:t xml:space="preserve">with 100/100 devices and all stress/chaos tests passing.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hardening</w:t>
      </w:r>
      <w:r>
        <w:t xml:space="preserve"> </w:t>
      </w:r>
      <w:r>
        <w:t xml:space="preserve">— IDOR project-scoped authorization prevents</w:t>
      </w:r>
      <w:r>
        <w:t xml:space="preserve"> </w:t>
      </w:r>
      <w:r>
        <w:t xml:space="preserve">cross-project access; Tauri IPC scoped to minimum permissions; docker-compose</w:t>
      </w:r>
      <w:r>
        <w:t xml:space="preserve"> </w:t>
      </w:r>
      <w:r>
        <w:t xml:space="preserve">secrets no longer ship default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MountManagerUI</w:t>
      </w:r>
      <w:r>
        <w:t xml:space="preserve"> </w:t>
      </w:r>
      <w:r>
        <w:t xml:space="preserve">bug fixed — the SPA now serves correctly at</w:t>
      </w:r>
      <w:r>
        <w:t xml:space="preserve"> </w:t>
      </w:r>
      <w:r>
        <w:rPr>
          <w:rStyle w:val="VerbatimChar"/>
        </w:rPr>
        <w:t xml:space="preserve">/manager/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</w:t>
      </w:r>
      <w:r>
        <w:t xml:space="preserve"> </w:t>
      </w:r>
      <w:r>
        <w:t xml:space="preserve">(Issues, Fixed, CONTINUATION, README, Status docs) is</w:t>
      </w:r>
      <w:r>
        <w:t xml:space="preserve"> </w:t>
      </w:r>
      <w:r>
        <w:t xml:space="preserve">maintained and in sync.</w:t>
      </w:r>
    </w:p>
    <w:p>
      <w:pPr>
        <w:pStyle w:val="FirstParagraph"/>
      </w:pPr>
      <w:r>
        <w:rPr>
          <w:b/>
          <w:bCs/>
        </w:rPr>
        <w:t xml:space="preserve">What is still pending (NOT done yet — honestly):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RAUC dm-verity tamper protection</w:t>
      </w:r>
      <w:r>
        <w:t xml:space="preserve"> </w:t>
      </w:r>
      <w:r>
        <w:t xml:space="preserve">— the test script is written but not yet</w:t>
      </w:r>
      <w:r>
        <w:t xml:space="preserve"> </w:t>
      </w:r>
      <w:r>
        <w:t xml:space="preserve">run. It needs a signed update bundle and some slot-scheme alignment.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ApplyPort (the actual Android OTA apply)</w:t>
      </w:r>
      <w:r>
        <w:t xml:space="preserve"> </w:t>
      </w:r>
      <w:r>
        <w:t xml:space="preserve">— the design is documented but</w:t>
      </w:r>
      <w:r>
        <w:t xml:space="preserve"> </w:t>
      </w:r>
      <w:r>
        <w:t xml:space="preserve">not built yet. The Go scaffold, healthy-marker script, and systemd unit are in</w:t>
      </w:r>
      <w:r>
        <w:t xml:space="preserve"> </w:t>
      </w:r>
      <w:r>
        <w:t xml:space="preserve">DESIGN phase.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Android OTA agent modules</w:t>
      </w:r>
      <w:r>
        <w:t xml:space="preserve"> </w:t>
      </w:r>
      <w:r>
        <w:t xml:space="preserve">— the two Kotlin modules exist as scaffolds but</w:t>
      </w:r>
      <w:r>
        <w:t xml:space="preserve"> </w:t>
      </w:r>
      <w:r>
        <w:t xml:space="preserve">have not been tested against a real Android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 Android OTA test (Tier-2 Cuttlefish)</w:t>
      </w:r>
      <w:r>
        <w:t xml:space="preserve"> </w:t>
      </w:r>
      <w:r>
        <w:t xml:space="preserve">— cannot run on this Mac</w:t>
      </w:r>
      <w:r>
        <w:t xml:space="preserve"> </w:t>
      </w:r>
      <w:r>
        <w:t xml:space="preserve">(needs Linux with KVM). Ready for the operator’s Linux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hardware testing (Tier-3 RK3588 board)</w:t>
      </w:r>
      <w:r>
        <w:t xml:space="preserve"> </w:t>
      </w:r>
      <w:r>
        <w:t xml:space="preserve">— no board on the bench yet.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Stress/chaos coverage</w:t>
      </w:r>
      <w:r>
        <w:t xml:space="preserve"> </w:t>
      </w:r>
      <w:r>
        <w:t xml:space="preserve">— present for some submodules but not yet for the</w:t>
      </w:r>
      <w:r>
        <w:t xml:space="preserve"> </w:t>
      </w:r>
      <w:r>
        <w:t xml:space="preserve">server endpoints.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 resource statistics tracking</w:t>
      </w:r>
      <w:r>
        <w:t xml:space="preserve"> </w:t>
      </w:r>
      <w:r>
        <w:t xml:space="preserve">— mandated but not yet built.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Workable-items SQLite database</w:t>
      </w:r>
      <w:r>
        <w:t xml:space="preserve"> </w:t>
      </w:r>
      <w:r>
        <w:t xml:space="preserve">— mandated but not yet built.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CodeGraph MCP integration</w:t>
      </w:r>
      <w:r>
        <w:t xml:space="preserve"> </w:t>
      </w:r>
      <w:r>
        <w:t xml:space="preserve">— completed (31,718 nodes indexed across own-org submodules).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server, Go libraries, remote deployment, remote stress</w:t>
      </w:r>
      <w:r>
        <w:t xml:space="preserve"> </w:t>
      </w:r>
      <w:r>
        <w:t xml:space="preserve">testing, and the A/B update core (slot switch + auto-rollback) are all proven</w:t>
      </w:r>
      <w:r>
        <w:t xml:space="preserve"> </w:t>
      </w:r>
      <w:r>
        <w:t xml:space="preserve">with captured evidence or testing. Security hardening (IDOR, Tauri IPC,</w:t>
      </w:r>
      <w:r>
        <w:t xml:space="preserve"> </w:t>
      </w:r>
      <w:r>
        <w:t xml:space="preserve">docker-compose secrets) is complete. The Android-specific apply layer,</w:t>
      </w:r>
      <w:r>
        <w:t xml:space="preserve"> </w:t>
      </w:r>
      <w:r>
        <w:t xml:space="preserve">dm-verity integrity, and hardware-tier tests remain as the open items before</w:t>
      </w:r>
      <w:r>
        <w:t xml:space="preserve"> </w:t>
      </w:r>
      <w:r>
        <w:t xml:space="preserve">a release tag.</w:t>
      </w:r>
    </w:p>
    <w:p>
      <w:r>
        <w:pict>
          <v:rect style="width:0;height:1.5pt" o:hralign="center" o:hrstd="t" o:hr="t"/>
        </w:pict>
      </w:r>
    </w:p>
    <w:bookmarkEnd w:id="10"/>
    <w:bookmarkStart w:id="11" w:name="page-2-for-software-engineers"/>
    <w:p>
      <w:pPr>
        <w:pStyle w:val="Heading2"/>
      </w:pPr>
      <w:r>
        <w:t xml:space="preserve">Page 2 — For software engineers</w:t>
      </w:r>
    </w:p>
    <w:p>
      <w:pPr>
        <w:pStyle w:val="FirstParagraph"/>
      </w:pPr>
      <w:r>
        <w:rPr>
          <w:b/>
          <w:bCs/>
        </w:rPr>
        <w:t xml:space="preserve">Feature inventory summary (all 105 items from Status.md):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Key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All server handlers (F01-F34), emulator Tier-0/Tier-1 (F44-F49), e2e tests (F57-F67), build gates (F69-F71), scripts (F74-F76), Multi-Project API + IDOR (F90-F91), MountManagerUI (F98), IDOR Security (F99), Tauri IPC (F100), Docker Secrets (F101), Remote Deploy (F103), Devices List API (F104), Hardware ID Reverse Lookup (F105)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Go submodules (F35-F41), containers (F68), .gitignore (F73), governance (F77-F85), CodeGraph wired (F88), frontend build + tests (F92-F93), Production Deploy (F96), Remote Stress (F97)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PWU-AB-1 base+boot (F50), slot switch (F51), auto-rollback (F52), slot switch video (F94), rollback video (F95)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PENDING_FORENSICS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PWU-AB-2 RAUC dm-verity (F53)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ota-android-agent (F42), ota-update-engine-bridge (F43), PWU-AB-4 ApplyPort (F54), PWU-AB-4 ApplyPort Scaffold (F102)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Tier-2 Cuttlefish (F55 — needs Linux+KVM), Tier-3 HW (F56 — needs 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Stress+chaos coverage (F86 — 2/12 submodules), Docs Chain (F89 — engine built, not submoduled)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NOT_STARTED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Build-resource-stats (F72), workable-items DB (F87)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Proven A/B core (captured evidence):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PWU-AB-1 slot switch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docs/qa/20260611T094958Z-ab-slot-switch/</w:t>
      </w:r>
      <w:r>
        <w:t xml:space="preserve"> </w:t>
      </w:r>
      <w:r>
        <w:t xml:space="preserve">(3/3</w:t>
      </w:r>
      <w:r>
        <w:t xml:space="preserve"> </w:t>
      </w:r>
      <w:r>
        <w:t xml:space="preserve">deterministic PASS, real U-Boot 2024.01 on QEMU virt + HVF) + MP4 recording (1.3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PWU-AB-3 auto-rollback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docs/qa/20260611T095918Z-ab-rollback/</w:t>
      </w:r>
      <w:r>
        <w:t xml:space="preserve"> </w:t>
      </w:r>
      <w:r>
        <w:t xml:space="preserve">(bad</w:t>
      </w:r>
      <w:r>
        <w:t xml:space="preserve"> </w:t>
      </w:r>
      <w:r>
        <w:t xml:space="preserve">slot -&gt; bootcount exceeded -&gt; altbootcmd swap -&gt; known-good slot; CONTROL</w:t>
      </w:r>
      <w:r>
        <w:t xml:space="preserve"> </w:t>
      </w:r>
      <w:r>
        <w:t xml:space="preserve">proves rollback only fires on bad slot) + MP4 recording (1.4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Video recordings</w:t>
      </w:r>
      <w:r>
        <w:t xml:space="preserve"> </w:t>
      </w:r>
      <w:r>
        <w:t xml:space="preserve">— Both content-verified per §11.4.158 liveness battery.</w:t>
      </w:r>
    </w:p>
    <w:p>
      <w:pPr>
        <w:pStyle w:val="BodyText"/>
      </w:pPr>
      <w:r>
        <w:rPr>
          <w:b/>
          <w:bCs/>
        </w:rPr>
        <w:t xml:space="preserve">Pending (honest per Section 11.4.6):</w:t>
      </w:r>
      <w:r>
        <w:t xml:space="preserve"> </w:t>
      </w:r>
      <w:r>
        <w:t xml:space="preserve">- PWU-AB-2 RAUC dm-verity: script authored (</w:t>
      </w:r>
      <w:r>
        <w:rPr>
          <w:rStyle w:val="VerbatimChar"/>
        </w:rPr>
        <w:t xml:space="preserve">ab_rauc_verity.sh</w:t>
      </w:r>
      <w:r>
        <w:t xml:space="preserve">), gated on</w:t>
      </w:r>
      <w:r>
        <w:t xml:space="preserve"> </w:t>
      </w:r>
      <w:r>
        <w:t xml:space="preserve">signed</w:t>
      </w:r>
      <w:r>
        <w:t xml:space="preserve"> </w:t>
      </w:r>
      <w:r>
        <w:rPr>
          <w:rStyle w:val="VerbatimChar"/>
        </w:rPr>
        <w:t xml:space="preserve">.raucb</w:t>
      </w:r>
      <w:r>
        <w:t xml:space="preserve"> </w:t>
      </w:r>
      <w:r>
        <w:t xml:space="preserve">bundle + slot-scheme reconciliation</w:t>
      </w:r>
      <w:r>
        <w:t xml:space="preserve"> </w:t>
      </w:r>
      <w:r>
        <w:t xml:space="preserve">- PWU-AB-4 ApplyPort: design doc exists, code not yet built; Go scaffold,</w:t>
      </w:r>
      <w:r>
        <w:t xml:space="preserve"> </w:t>
      </w:r>
      <w:r>
        <w:t xml:space="preserve">healthy-marker, and systemd unit in DESIGN phase (F102)</w:t>
      </w:r>
      <w:r>
        <w:t xml:space="preserve"> </w:t>
      </w:r>
      <w:r>
        <w:t xml:space="preserve">- Tier-2:</w:t>
      </w:r>
      <w:r>
        <w:t xml:space="preserve"> </w:t>
      </w:r>
      <w:r>
        <w:rPr>
          <w:rStyle w:val="VerbatimChar"/>
        </w:rPr>
        <w:t xml:space="preserve">tier2_cuttlefish_ab.sh</w:t>
      </w:r>
      <w:r>
        <w:t xml:space="preserve"> </w:t>
      </w:r>
      <w:r>
        <w:t xml:space="preserve">authored, SKIPs on this host (no</w:t>
      </w:r>
      <w:r>
        <w:t xml:space="preserve"> </w:t>
      </w:r>
      <w:r>
        <w:rPr>
          <w:rStyle w:val="VerbatimChar"/>
        </w:rPr>
        <w:t xml:space="preserve">/dev/kvm</w:t>
      </w:r>
      <w:r>
        <w:t xml:space="preserve">)</w:t>
      </w:r>
      <w:r>
        <w:t xml:space="preserve"> </w:t>
      </w:r>
      <w:r>
        <w:t xml:space="preserve">- Tier-3: No physical board</w:t>
      </w:r>
    </w:p>
    <w:p>
      <w:pPr>
        <w:pStyle w:val="BodyText"/>
      </w:pPr>
      <w:r>
        <w:rPr>
          <w:b/>
          <w:bCs/>
        </w:rPr>
        <w:t xml:space="preserve">No release tag</w:t>
      </w:r>
      <w:r>
        <w:t xml:space="preserve"> </w:t>
      </w:r>
      <w:r>
        <w:t xml:space="preserve">— Section 11.4.40 requires full ladder GREEN; Tier-2 + Tier-3</w:t>
      </w:r>
      <w:r>
        <w:t xml:space="preserve"> </w:t>
      </w:r>
      <w:r>
        <w:t xml:space="preserve">remain blocked.</w:t>
      </w:r>
    </w:p>
    <w:p>
      <w:r>
        <w:pict>
          <v:rect style="width:0;height:1.5pt" o:hralign="center" o:hrstd="t" o:hr="t"/>
        </w:pict>
      </w:r>
    </w:p>
    <w:bookmarkEnd w:id="11"/>
    <w:bookmarkStart w:id="12" w:name="video-recording-gaps"/>
    <w:p>
      <w:pPr>
        <w:pStyle w:val="Heading2"/>
      </w:pPr>
      <w:r>
        <w:t xml:space="preserve">Video Recording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Tier-2 Cuttlefish Android OTA apply screen recording</w:t>
            </w:r>
          </w:p>
        </w:tc>
        <w:tc>
          <w:tcPr/>
          <w:p>
            <w:pPr>
              <w:pStyle w:val="Compact"/>
            </w:pPr>
            <w:r>
              <w:t xml:space="preserve">Linux+KVM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Tier-3 RK3588 HDMI capture of on-device OTA</w:t>
            </w:r>
          </w:p>
        </w:tc>
        <w:tc>
          <w:tcPr/>
          <w:p>
            <w:pPr>
              <w:pStyle w:val="Compact"/>
            </w:pPr>
            <w:r>
              <w:t xml:space="preserve">Physical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Tier-1 AVD + HVF screen recording</w:t>
            </w:r>
          </w:p>
        </w:tc>
        <w:tc>
          <w:tcPr/>
          <w:p>
            <w:pPr>
              <w:pStyle w:val="Compact"/>
            </w:pPr>
            <w:r>
              <w:t xml:space="preserve">Existing qa evidence may be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Tier-0 container round-trip</w:t>
            </w:r>
          </w:p>
        </w:tc>
        <w:tc>
          <w:tcPr/>
          <w:p>
            <w:pPr>
              <w:pStyle w:val="Compact"/>
            </w:pPr>
            <w:r>
              <w:t xml:space="preserve">Console logs suffice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A/B slot switch + rollback</w:t>
            </w:r>
          </w:p>
        </w:tc>
        <w:tc>
          <w:tcPr/>
          <w:p>
            <w:pPr>
              <w:pStyle w:val="Compact"/>
            </w:pPr>
            <w:r>
              <w:t xml:space="preserve">2 MP4 recordings captured (1.3 MB + 1.4 MB), content-verified per §11.4.158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</w:t>
            </w:r>
          </w:p>
        </w:tc>
        <w:tc>
          <w:tcPr/>
          <w:p>
            <w:pPr>
              <w:pStyle w:val="Compact"/>
            </w:pPr>
            <w:r>
              <w:t xml:space="preserve">Web UI screen recording</w:t>
            </w:r>
          </w:p>
        </w:tc>
        <w:tc>
          <w:tcPr/>
          <w:p>
            <w:pPr>
              <w:pStyle w:val="Compact"/>
            </w:pPr>
            <w:r>
              <w:t xml:space="preserve">Web UI not yet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Audio routing</w:t>
            </w:r>
          </w:p>
        </w:tc>
        <w:tc>
          <w:tcPr/>
          <w:p>
            <w:pPr>
              <w:pStyle w:val="Compact"/>
            </w:pPr>
            <w:r>
              <w:t xml:space="preserve">No audio subsystem in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ection-refs"/>
    <w:p>
      <w:pPr>
        <w:pStyle w:val="Heading2"/>
      </w:pPr>
      <w:r>
        <w:t xml:space="preserve">Section-refs</w:t>
      </w:r>
    </w:p>
    <w:p>
      <w:pPr>
        <w:pStyle w:val="FirstParagraph"/>
      </w:pPr>
      <w:r>
        <w:t xml:space="preserve">Section 11.4.45 (Status doc), Section 11.4.56 (two-audience summary),</w:t>
      </w:r>
      <w:r>
        <w:t xml:space="preserve"> </w:t>
      </w:r>
      <w:r>
        <w:t xml:space="preserve">Section 11.4.5 (captured-evidence table), Section 11.4.6 (no-guessing),</w:t>
      </w:r>
      <w:r>
        <w:t xml:space="preserve"> </w:t>
      </w:r>
      <w:r>
        <w:t xml:space="preserve">Section 11.4.44 (revision header), Section 11.4.65 (universal export).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tatu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tatu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2026-06-19T17:58:00Z</dcterms:created>
  <dcterms:modified xsi:type="dcterms:W3CDTF">2026-06-19T17:58:00Z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