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2026-07-09T19:09:33Z</w:t>
      </w:r>
    </w:p>
    <w:p>
      <w:r>
        <w:pict>
          <v:rect style="width:0;height:1.5pt" o:hralign="center" o:hrstd="t" o:hr="t"/>
        </w:pict>
      </w:r>
    </w:p>
    <w:bookmarkStart w:id="20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— 24 commits this session, all pushed 4/4 FF §11.4.113.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9"/>
    <w:bookmarkStart w:id="10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0"/>
    <w:bookmarkStart w:id="11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1"/>
    <w:bookmarkStart w:id="12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2"/>
    <w:bookmarkStart w:id="13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3"/>
    <w:bookmarkStart w:id="14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4"/>
    <w:bookmarkStart w:id="15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5"/>
    <w:bookmarkStart w:id="16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07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6"/>
    <w:bookmarkStart w:id="17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17"/>
    <w:bookmarkStart w:id="18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18"/>
    <w:bookmarkStart w:id="19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2"/>
    <w:bookmarkStart w:id="23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Wave-2 streams (3 in flight at Rev 17, partitioned by buildable-project owner §11.4.119):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apply M’s ota-manager shadcn AA contrast fixes → re-prove via ota-manager host-render (owns ota-manager build);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root-cause + fix the</w:t>
      </w:r>
      <w:r>
        <w:t xml:space="preserve"> </w:t>
      </w:r>
      <w:r>
        <w:rPr>
          <w:rStyle w:val="VerbatimChar"/>
        </w:rPr>
        <w:t xml:space="preserve">llms_verifier/llm-verifier</w:t>
      </w:r>
      <w:r>
        <w:t xml:space="preserve"> </w:t>
      </w:r>
      <w:r>
        <w:t xml:space="preserve">2 RED CLI tests (submodule; conductor commits per §11.4.113);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dashboard screen×STATE host-render — prove empty + error states for 2 core screens ×{light,dark} (owns dashboard build). Evidence only; conductor reviews + commits (no subagent git ops §11.4.84).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3"/>
    <w:bookmarkStart w:id="24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in flight APPLYING those fixes to</w:t>
      </w:r>
      <w:r>
        <w:t xml:space="preserve"> </w:t>
      </w:r>
      <w:r>
        <w:rPr>
          <w:rStyle w:val="VerbatimChar"/>
        </w:rPr>
        <w:t xml:space="preserve">clients/ota-manager/src/index.css</w:t>
      </w:r>
      <w:r>
        <w:t xml:space="preserve"> </w:t>
      </w:r>
      <w:r>
        <w:t xml:space="preserve">+ re-proving via ota-manager host-render.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 honest follow-up).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</w:t>
      </w:r>
      <w:r>
        <w:t xml:space="preserve"> </w:t>
      </w:r>
      <w:r>
        <w:t xml:space="preserve">The restored feature pages (devices/releases/deployments) are importable+tested but unrouted; wiring needs a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→</w:t>
      </w:r>
      <w:r>
        <w:rPr>
          <w:rStyle w:val="VerbatimChar"/>
        </w:rPr>
        <w:t xml:space="preserve">@tanstack/react-router</w:t>
      </w:r>
      <w:r>
        <w:t xml:space="preserve"> </w:t>
      </w:r>
      <w:r>
        <w:rPr>
          <w:rStyle w:val="VerbatimChar"/>
        </w:rPr>
        <w:t xml:space="preserve">useNavigate</w:t>
      </w:r>
      <w:r>
        <w:t xml:space="preserve"> </w:t>
      </w:r>
      <w:r>
        <w:t xml:space="preserve">reconciliation in</w:t>
      </w:r>
      <w:r>
        <w:t xml:space="preserve"> </w:t>
      </w:r>
      <w:r>
        <w:rPr>
          <w:rStyle w:val="VerbatimChar"/>
        </w:rPr>
        <w:t xml:space="preserve">dashboard-page.tsx</w:t>
      </w:r>
      <w:r>
        <w:t xml:space="preserve"> </w:t>
      </w:r>
      <w:r>
        <w:t xml:space="preserve">+ a UX decision (which dashboard, nav links).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in flight adding empty+error STATE variations for 2 core dashboard screens (screen×STATE×theme). ota-manager still owes its matrix beyond LoginPage (unrouted pages + 85 router-cluster errors block it; bundle after C).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(pre-existing) — Stream T in flight.</w:t>
      </w:r>
      <w:r>
        <w:t xml:space="preserve"> </w:t>
      </w:r>
      <w:r>
        <w:rPr>
          <w:rStyle w:val="VerbatimChar"/>
        </w:rPr>
        <w:t xml:space="preserve">TestCommandFlagValidation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TestOutputFormats</w:t>
      </w:r>
      <w:r>
        <w:t xml:space="preserve"> </w:t>
      </w:r>
      <w:r>
        <w:t xml:space="preserve">fail (build/vet green → CLI-contract/behavioral mismatch). Systematic-debug (§11.4.102) to root-cause test-vs-product then fix; conductor commits the submodule + bumps pointer.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drift across bricks (formatting-only, pre-existing, all otherwise green):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(17),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(34),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(211/177). A</w:t>
      </w:r>
      <w:r>
        <w:t xml:space="preserve"> </w:t>
      </w:r>
      <w:r>
        <w:rPr>
          <w:rStyle w:val="VerbatimChar"/>
        </w:rPr>
        <w:t xml:space="preserve">gofmt -w</w:t>
      </w:r>
      <w:r>
        <w:t xml:space="preserve"> </w:t>
      </w:r>
      <w:r>
        <w:t xml:space="preserve">sweep per owned brick (each its own submodule commit + push).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4"/>
    <w:bookmarkStart w:id="25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2026-07-09T19:11:14Z</dcterms:created>
  <dcterms:modified xsi:type="dcterms:W3CDTF">2026-07-09T19:11:14Z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