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ab6cc748b6c599c171a2f985ea1d49a6e960e6"/>
    <w:p>
      <w:pPr>
        <w:pStyle w:val="Heading1"/>
      </w:pPr>
      <w:r>
        <w:t xml:space="preserve">Dashboard Regression + Host-Render Evidence — 2026-07-10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2026-07-09T20:50:11Z</w:t>
      </w:r>
    </w:p>
    <w:p>
      <w:pPr>
        <w:pStyle w:val="BodyText"/>
      </w:pPr>
      <w:r>
        <w:t xml:space="preserve">Stream: DASH (T1/main). Scope: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only. Conductor performs commit/push;</w:t>
      </w:r>
      <w:r>
        <w:t xml:space="preserve"> </w:t>
      </w:r>
      <w:r>
        <w:t xml:space="preserve">this document + the raw logs beside it are the captured evidence per</w:t>
      </w:r>
      <w:r>
        <w:t xml:space="preserve"> </w:t>
      </w:r>
      <w:r>
        <w:t xml:space="preserve">§11.4.5 / §11.4.6 / §11.4.107 / §11.4.170.</w:t>
      </w:r>
    </w:p>
    <w:p>
      <w:pPr>
        <w:pStyle w:val="BodyText"/>
      </w:pPr>
      <w:r>
        <w:t xml:space="preserve">Environment: Node v24.18.0, npm 11.16.0, Playwright 1.60.0 (Chromium installed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~/.cache/ms-playwright</w:t>
      </w:r>
      <w:r>
        <w:t xml:space="preserve">). See</w:t>
      </w:r>
      <w:r>
        <w:t xml:space="preserve"> </w:t>
      </w:r>
      <w:r>
        <w:rPr>
          <w:rStyle w:val="VerbatimChar"/>
        </w:rPr>
        <w:t xml:space="preserve">00_env.log</w:t>
      </w:r>
      <w:r>
        <w:t xml:space="preserve">.</w:t>
      </w:r>
    </w:p>
    <w:bookmarkStart w:id="9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Command run</w:t>
            </w:r>
          </w:p>
        </w:tc>
        <w:tc>
          <w:tcPr/>
          <w:p>
            <w:pPr>
              <w:pStyle w:val="Compact"/>
            </w:pPr>
            <w:r>
              <w:t xml:space="preserve">Result (real numbers)</w:t>
            </w:r>
          </w:p>
        </w:tc>
        <w:tc>
          <w:tcPr/>
          <w:p>
            <w:pPr>
              <w:pStyle w:val="Compact"/>
            </w:pPr>
            <w:r>
              <w:t xml:space="preserve">Evidence log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Type-check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-s typecheck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tsc --noEmit -p tsconfig.json &amp;&amp; tsc --noEmit -p tsconfig.node.json &amp;&amp; tsc --noEmit -p tsconfig.vitest.json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rPr>
                <w:rStyle w:val="VerbatimChar"/>
              </w:rPr>
              <w:t xml:space="preserve">error TS</w:t>
            </w:r>
            <w:r>
              <w:t xml:space="preserve"> </w:t>
            </w:r>
            <w:r>
              <w:t xml:space="preserve">occurrences; process exit code 0; no stdout/stderr emitted (tsc silent-success)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01_typecheck.log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Unit/component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-s test:run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vitest run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12 test files passed (12), 107 tests passed (107), 0 failed; verbatim summary line</w:t>
            </w:r>
            <w:r>
              <w:t xml:space="preserve"> </w:t>
            </w:r>
            <w:r>
              <w:rPr>
                <w:rStyle w:val="VerbatimChar"/>
              </w:rPr>
              <w:t xml:space="preserve">Test Files  12 passed (12)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Tests  107 passed (107)</w:t>
            </w:r>
            <w:r>
              <w:t xml:space="preserve">; Duration 10.12s; exit code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02_unit_tests.log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Host-rendered pixel proof (§11.4.170)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playwright test --config=playwright.hostrender.config.ts</w:t>
            </w:r>
          </w:p>
        </w:tc>
        <w:tc>
          <w:tcPr/>
          <w:p>
            <w:pPr>
              <w:pStyle w:val="Compact"/>
            </w:pPr>
            <w:r>
              <w:t xml:space="preserve">117 passed (117), 0 failed, exit code 0. Covers 13 screen/state surfaces (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fleet-empty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fleet-error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releases-empty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releases-error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artifact-upload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appshell</w:t>
            </w:r>
            <w:r>
              <w:t xml:space="preserve">) × {light, dark} = 26 screen×theme renders, each carrying 4 checks (golden-baseline match via</w:t>
            </w:r>
            <w:r>
              <w:t xml:space="preserve"> </w:t>
            </w:r>
            <w:r>
              <w:rPr>
                <w:rStyle w:val="VerbatimChar"/>
              </w:rPr>
              <w:t xml:space="preserve">toHaveScreenshot</w:t>
            </w:r>
            <w:r>
              <w:t xml:space="preserve">, a self-validated layout/OCR oracle that PASSes on the good render and FAIL-detects on a deliberately mutated render, a self-validated pixelmatch image-diff analyzer with the same good/mutated discrimination, and a check that the committed golden baseline REJECTS a mutated render) + 1 light-vs-dark distinct-surface check per surface. Runtime 45.1s.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03_hostrender.log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t xml:space="preserve">none — no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 </w:t>
            </w:r>
            <w:r>
              <w:t xml:space="preserve">script in</w:t>
            </w:r>
            <w:r>
              <w:t xml:space="preserve"> </w:t>
            </w:r>
            <w:r>
              <w:rPr>
                <w:rStyle w:val="VerbatimChar"/>
              </w:rPr>
              <w:t xml:space="preserve">dashboard/package.json</w:t>
            </w:r>
            <w:r>
              <w:t xml:space="preserve">, no ESLint config file present in</w:t>
            </w:r>
            <w:r>
              <w:t xml:space="preserve"> </w:t>
            </w:r>
            <w:r>
              <w:rPr>
                <w:rStyle w:val="VerbatimChar"/>
              </w:rPr>
              <w:t xml:space="preserve">dashboard/</w:t>
            </w:r>
          </w:p>
        </w:tc>
        <w:tc>
          <w:tcPr/>
          <w:p>
            <w:pPr>
              <w:pStyle w:val="Compact"/>
            </w:pPr>
            <w:r>
              <w:t xml:space="preserve">N/A — verified absence via</w:t>
            </w:r>
            <w:r>
              <w:t xml:space="preserve"> </w:t>
            </w:r>
            <w:r>
              <w:rPr>
                <w:rStyle w:val="VerbatimChar"/>
              </w:rPr>
              <w:t xml:space="preserve">grep -i '"lint"' package.json</w:t>
            </w:r>
            <w:r>
              <w:t xml:space="preserve"> </w:t>
            </w:r>
            <w:r>
              <w:t xml:space="preserve">(no match) + directory listing (no</w:t>
            </w:r>
            <w:r>
              <w:t xml:space="preserve"> </w:t>
            </w:r>
            <w:r>
              <w:rPr>
                <w:rStyle w:val="VerbatimChar"/>
              </w:rPr>
              <w:t xml:space="preserve">.eslintrc*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00_env.log</w:t>
            </w:r>
            <w:r>
              <w:t xml:space="preserve"> </w:t>
            </w:r>
            <w:r>
              <w:t xml:space="preserve">(tool-presence check); no separate log needed, absence confirmed inline</w:t>
            </w:r>
          </w:p>
        </w:tc>
        <w:tc>
          <w:tcPr/>
          <w:p>
            <w:pPr>
              <w:pStyle w:val="Compact"/>
            </w:pPr>
            <w:r>
              <w:t xml:space="preserve">SKIP (no lint tooling configured in this project — genuinely absent, not invented)</w:t>
            </w:r>
          </w:p>
        </w:tc>
      </w:tr>
    </w:tbl>
    <w:bookmarkEnd w:id="9"/>
    <w:bookmarkStart w:id="10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All commands were run for real, from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with the repo’s own installed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(no invented commands; every script above is copied verbatim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dashboard/package.json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No regression found. Every real check that exists in this project (typecheck,</w:t>
      </w:r>
      <w:r>
        <w:t xml:space="preserve"> </w:t>
      </w:r>
      <w:r>
        <w:t xml:space="preserve">unit/component tests, host-render visual-proof suite) is green with real</w:t>
      </w:r>
      <w:r>
        <w:t xml:space="preserve"> </w:t>
      </w:r>
      <w:r>
        <w:t xml:space="preserve">captured numbers, not metadata-only claims.</w:t>
      </w:r>
    </w:p>
    <w:p>
      <w:pPr>
        <w:pStyle w:val="Compact"/>
        <w:numPr>
          <w:ilvl w:val="0"/>
          <w:numId w:val="1001"/>
        </w:numPr>
      </w:pPr>
      <w:r>
        <w:t xml:space="preserve">The host-render suite is genuinely self-validating: each screen’s</w:t>
      </w:r>
      <w:r>
        <w:t xml:space="preserve"> </w:t>
      </w:r>
      <w:r>
        <w:t xml:space="preserve">“layout</w:t>
      </w:r>
      <w:r>
        <w:t xml:space="preserve"> </w:t>
      </w:r>
      <w:r>
        <w:t xml:space="preserve">oracle”</w:t>
      </w:r>
      <w:r>
        <w:t xml:space="preserve"> </w:t>
      </w:r>
      <w:r>
        <w:t xml:space="preserve">and</w:t>
      </w:r>
      <w:r>
        <w:t xml:space="preserve"> </w:t>
      </w:r>
      <w:r>
        <w:t xml:space="preserve">“image-diff analyzer”</w:t>
      </w:r>
      <w:r>
        <w:t xml:space="preserve"> </w:t>
      </w:r>
      <w:r>
        <w:t xml:space="preserve">checks assert PASS on the known-good render</w:t>
      </w:r>
      <w:r>
        <w:t xml:space="preserve"> </w:t>
      </w:r>
      <w:r>
        <w:t xml:space="preserve">AND FAIL-detection on a deliberately mutated render in the same test run —</w:t>
      </w:r>
      <w:r>
        <w:t xml:space="preserve"> </w:t>
      </w:r>
      <w:r>
        <w:t xml:space="preserve">this is the §11.4.107(10) / §11.4.170 self-validated golden-good/golden-bad</w:t>
      </w:r>
      <w:r>
        <w:t xml:space="preserve"> </w:t>
      </w:r>
      <w:r>
        <w:t xml:space="preserve">discipline, not a bare screenshot diff.</w:t>
      </w:r>
    </w:p>
    <w:p>
      <w:pPr>
        <w:pStyle w:val="Compact"/>
        <w:numPr>
          <w:ilvl w:val="0"/>
          <w:numId w:val="1001"/>
        </w:numPr>
      </w:pPr>
      <w:r>
        <w:t xml:space="preserve">Playwright’s</w:t>
      </w:r>
      <w:r>
        <w:t xml:space="preserve"> </w:t>
      </w:r>
      <w:r>
        <w:rPr>
          <w:rStyle w:val="VerbatimChar"/>
        </w:rPr>
        <w:t xml:space="preserve">webServer</w:t>
      </w:r>
      <w:r>
        <w:t xml:space="preserve"> </w:t>
      </w:r>
      <w:r>
        <w:t xml:space="preserve">(vite on port 4318,</w:t>
      </w:r>
      <w:r>
        <w:t xml:space="preserve"> </w:t>
      </w:r>
      <w:r>
        <w:rPr>
          <w:rStyle w:val="VerbatimChar"/>
        </w:rPr>
        <w:t xml:space="preserve">reuseExistingServer: false</w:t>
      </w:r>
      <w:r>
        <w:t xml:space="preserve">)</w:t>
      </w:r>
      <w:r>
        <w:t xml:space="preserve"> </w:t>
      </w:r>
      <w:r>
        <w:t xml:space="preserve">was started and torn down by the Playwright test runner itself; a</w:t>
      </w:r>
      <w:r>
        <w:t xml:space="preserve"> </w:t>
      </w:r>
      <w:r>
        <w:t xml:space="preserve">post-run process check (</w:t>
      </w:r>
      <w:r>
        <w:rPr>
          <w:rStyle w:val="VerbatimChar"/>
        </w:rPr>
        <w:t xml:space="preserve">ps aux | grep 'vite --port 4318'</w:t>
      </w:r>
      <w:r>
        <w:t xml:space="preserve">) found no</w:t>
      </w:r>
      <w:r>
        <w:t xml:space="preserve"> </w:t>
      </w:r>
      <w:r>
        <w:t xml:space="preserve">orphaned process — target left quiescent per §11.4.14.</w:t>
      </w:r>
    </w:p>
    <w:p>
      <w:pPr>
        <w:pStyle w:val="Compact"/>
        <w:numPr>
          <w:ilvl w:val="0"/>
          <w:numId w:val="100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command was run by this stream (conductor-owned per instructions).</w:t>
      </w:r>
    </w:p>
    <w:p>
      <w:pPr>
        <w:pStyle w:val="Compact"/>
        <w:numPr>
          <w:ilvl w:val="0"/>
          <w:numId w:val="1001"/>
        </w:numPr>
      </w:pPr>
      <w:r>
        <w:t xml:space="preserve">HTML/PDF siblings for this document are intentionally NOT generated here —</w:t>
      </w:r>
      <w:r>
        <w:t xml:space="preserve"> </w:t>
      </w:r>
      <w:r>
        <w:t xml:space="preserve">the conductor exports them at commit time per §11.4.65/§11.4.106.</w:t>
      </w:r>
    </w:p>
    <w:bookmarkEnd w:id="10"/>
    <w:bookmarkStart w:id="11" w:name="raw-evidence-files-in-this-directory"/>
    <w:p>
      <w:pPr>
        <w:pStyle w:val="Heading2"/>
      </w:pPr>
      <w:r>
        <w:t xml:space="preserve">Raw evidence files in this directory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00_env.log</w:t>
      </w:r>
      <w:r>
        <w:t xml:space="preserve"> </w:t>
      </w:r>
      <w:r>
        <w:t xml:space="preserve">— tool-version + tool-presence capture (node, npm, tsc, vitest, playwright binaries)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01_typecheck.log</w:t>
      </w:r>
      <w:r>
        <w:t xml:space="preserve"> </w:t>
      </w:r>
      <w:r>
        <w:t xml:space="preserve">— full</w:t>
      </w:r>
      <w:r>
        <w:t xml:space="preserve"> </w:t>
      </w:r>
      <w:r>
        <w:rPr>
          <w:rStyle w:val="VerbatimChar"/>
        </w:rPr>
        <w:t xml:space="preserve">npm run -s typecheck</w:t>
      </w:r>
      <w:r>
        <w:t xml:space="preserve"> </w:t>
      </w:r>
      <w:r>
        <w:t xml:space="preserve">output + exit code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02_unit_tests.log</w:t>
      </w:r>
      <w:r>
        <w:t xml:space="preserve"> </w:t>
      </w:r>
      <w:r>
        <w:t xml:space="preserve">— full</w:t>
      </w:r>
      <w:r>
        <w:t xml:space="preserve"> </w:t>
      </w:r>
      <w:r>
        <w:rPr>
          <w:rStyle w:val="VerbatimChar"/>
        </w:rPr>
        <w:t xml:space="preserve">npm run -s test:run</w:t>
      </w:r>
      <w:r>
        <w:t xml:space="preserve"> </w:t>
      </w:r>
      <w:r>
        <w:t xml:space="preserve">output + exit code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03_hostrender.log</w:t>
      </w:r>
      <w:r>
        <w:t xml:space="preserve"> </w:t>
      </w:r>
      <w:r>
        <w:t xml:space="preserve">— full</w:t>
      </w:r>
      <w:r>
        <w:t xml:space="preserve"> </w:t>
      </w:r>
      <w:r>
        <w:rPr>
          <w:rStyle w:val="VerbatimChar"/>
        </w:rPr>
        <w:t xml:space="preserve">npx playwright test --config=playwright.hostrender.config.ts</w:t>
      </w:r>
      <w:r>
        <w:t xml:space="preserve"> </w:t>
      </w:r>
      <w:r>
        <w:t xml:space="preserve">output + exit code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2026-07-09T20:51:50Z</dcterms:created>
  <dcterms:modified xsi:type="dcterms:W3CDTF">2026-07-09T20:51:50Z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