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03de9170403b5b31025d9656001681af4a7185"/>
    <w:p>
      <w:pPr>
        <w:pStyle w:val="Heading1"/>
      </w:pPr>
      <w:r>
        <w:t xml:space="preserve">Whole-Branch Independent Code Review — Session (main, ~33 commits)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2026-07-10T00:00:00Z</w:t>
      </w:r>
      <w:r>
        <w:t xml:space="preserve"> </w:t>
      </w:r>
      <w:r>
        <w:rPr>
          <w:b/>
          <w:bCs/>
        </w:rPr>
        <w:t xml:space="preserve">Reviewer:</w:t>
      </w:r>
      <w:r>
        <w:t xml:space="preserve"> </w:t>
      </w:r>
      <w:r>
        <w:t xml:space="preserve">Stream Rev — independent, structurally separate from the authors of this session’s work (§11.4.142 / §11.4.165 / §11.4.125).</w:t>
      </w:r>
      <w:r>
        <w:t xml:space="preserve"> </w:t>
      </w:r>
      <w:r>
        <w:rPr>
          <w:b/>
          <w:bCs/>
        </w:rPr>
        <w:t xml:space="preserve">Mode:</w:t>
      </w:r>
      <w:r>
        <w:t xml:space="preserve"> </w:t>
      </w:r>
      <w:r>
        <w:t xml:space="preserve">READ-ONLY static review; two read-only verifications run (</w:t>
      </w:r>
      <w:r>
        <w:rPr>
          <w:rStyle w:val="VerbatimChar"/>
        </w:rPr>
        <w:t xml:space="preserve">go vet ./pkg/challenge/...</w:t>
      </w:r>
      <w:r>
        <w:t xml:space="preserve"> </w:t>
      </w:r>
      <w:r>
        <w:t xml:space="preserve">on the challenges submodule — clean; targeted greps of Go JSON tags vs TS types). No files modified, no git writes, no contention with the server test stream.</w:t>
      </w:r>
    </w:p>
    <w:p>
      <w:r>
        <w:pict>
          <v:rect style="width:0;height:1.5pt" o:hralign="center" o:hrstd="t" o:hr="t"/>
        </w:pict>
      </w:r>
    </w:p>
    <w:bookmarkStart w:id="9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GO-WITH-FIXES.</w:t>
      </w:r>
      <w:r>
        <w:t xml:space="preserve"> </w:t>
      </w:r>
      <w:r>
        <w:t xml:space="preserve">Critical: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· Important: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· Minor: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BodyText"/>
      </w:pPr>
      <w:r>
        <w:t xml:space="preserve">The landed commits are correct and anti-bluff-sound. The two Important findings are (a) an anti-bluff</w:t>
      </w:r>
      <w:r>
        <w:t xml:space="preserve"> </w:t>
      </w:r>
      <w:r>
        <w:rPr>
          <w:i/>
          <w:iCs/>
        </w:rPr>
        <w:t xml:space="preserve">overclaim</w:t>
      </w:r>
      <w:r>
        <w:t xml:space="preserve"> </w:t>
      </w:r>
      <w:r>
        <w:t xml:space="preserve">in a test-only addition and (b) a disclosed release-readiness gap; neither is a shipped product regression and neither blocks the GO of this session’s landed work. They must be resolved before the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is declared production-ready and before the memory-test’s evidence claim is cited as leak-proof.</w:t>
      </w:r>
    </w:p>
    <w:p>
      <w:r>
        <w:pict>
          <v:rect style="width:0;height:1.5pt" o:hralign="center" o:hrstd="t" o:hr="t"/>
        </w:pict>
      </w:r>
    </w:p>
    <w:bookmarkEnd w:id="9"/>
    <w:bookmarkStart w:id="10" w:name="X8374b76498318e570f82797efa74c24ab0fbcaa"/>
    <w:p>
      <w:pPr>
        <w:pStyle w:val="Heading2"/>
      </w:pPr>
      <w:r>
        <w:t xml:space="preserve">Commits / files reviewed (enumerated, §11.4.118)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Commit(s)</w:t>
            </w:r>
          </w:p>
        </w:tc>
        <w:tc>
          <w:tcPr/>
          <w:p>
            <w:pPr>
              <w:pStyle w:val="Compact"/>
            </w:pPr>
            <w:r>
              <w:t xml:space="preserve">Files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memory + fuzz gap-closure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f82a77e4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server/internal/api/memory_test.go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token_fuzz_test.go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trust boundary (cross-check)</w:t>
            </w:r>
          </w:p>
        </w:tc>
        <w:tc>
          <w:tcPr/>
          <w:p>
            <w:pPr>
              <w:pStyle w:val="Compact"/>
            </w:pPr>
            <w:r>
              <w:t xml:space="preserve">(existing)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server/internal/api/token.go</w:t>
            </w:r>
            <w:r>
              <w:t xml:space="preserve"> </w:t>
            </w:r>
            <w:r>
              <w:t xml:space="preserve">(sign/Verify),</w:t>
            </w:r>
            <w:r>
              <w:t xml:space="preserve"> </w:t>
            </w:r>
            <w:r>
              <w:rPr>
                <w:rStyle w:val="VerbatimChar"/>
              </w:rPr>
              <w:t xml:space="preserve">handlers_artifact.go:resolvePublicKey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 race + FAIL-bluff fix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  <w:r>
              <w:t xml:space="preserve"> </w:t>
            </w:r>
            <w:r>
              <w:rPr>
                <w:rStyle w:val="VerbatimChar"/>
              </w:rPr>
              <w:t xml:space="preserve">5bac429</w:t>
            </w:r>
            <w:r>
              <w:t xml:space="preserve"> </w:t>
            </w:r>
            <w:r>
              <w:t xml:space="preserve">(ptr</w:t>
            </w:r>
            <w:r>
              <w:t xml:space="preserve"> </w:t>
            </w:r>
            <w:r>
              <w:rPr>
                <w:rStyle w:val="VerbatimChar"/>
              </w:rPr>
              <w:t xml:space="preserve">f553104f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pkg/challenge/antibluff.go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pkg/challenge/result.go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pkg/challenge/base.go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tests/chaos/chaos_test.go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ota-manager type fixes 118→85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34f7dcf6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src/lib/api-client.ts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src/types/api.ts</w:t>
            </w:r>
            <w:r>
              <w:t xml:space="preserve"> </w:t>
            </w:r>
            <w:r>
              <w:t xml:space="preserve">(vs Go</w:t>
            </w:r>
            <w:r>
              <w:t xml:space="preserve"> </w:t>
            </w:r>
            <w:r>
              <w:rPr>
                <w:rStyle w:val="VerbatimChar"/>
              </w:rPr>
              <w:t xml:space="preserve">wire.go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audit_wire.go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shadcn WCAG-AA palette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a8c12d9a</w:t>
            </w:r>
          </w:p>
        </w:tc>
        <w:tc>
          <w:tcPr/>
          <w:p>
            <w:pPr>
              <w:pStyle w:val="Compact"/>
            </w:pPr>
            <w:r>
              <w:t xml:space="preserve">CSS-token diff (stat-only: no code files touched)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 RED fix ptr bump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5a3e036a</w:t>
            </w:r>
          </w:p>
        </w:tc>
        <w:tc>
          <w:tcPr/>
          <w:p>
            <w:pPr>
              <w:pStyle w:val="Compact"/>
            </w:pPr>
            <w:r>
              <w:t xml:space="preserve">submodule pointer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Hygiene sweep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74a417bc..HEAD</w:t>
            </w:r>
          </w:p>
        </w:tc>
        <w:tc>
          <w:tcPr/>
          <w:p>
            <w:pPr>
              <w:pStyle w:val="Compact"/>
            </w:pPr>
            <w:r>
              <w:t xml:space="preserve">mutation-marker scan, force-push residue scan, EVIDENCE-artifact presence, dist tracking history, working-tree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findings-most-severe-first"/>
    <w:p>
      <w:pPr>
        <w:pStyle w:val="Heading2"/>
      </w:pPr>
      <w:r>
        <w:t xml:space="preserve">Findings (most-severe first)</w:t>
      </w:r>
    </w:p>
    <w:bookmarkStart w:id="11" w:name="X34bc7a2af595e7ea826977c398d59eb7449883e"/>
    <w:p>
      <w:pPr>
        <w:pStyle w:val="Heading3"/>
      </w:pPr>
      <w:r>
        <w:t xml:space="preserve">IMPORTANT-1 (anti-bluff, §11.4/§11.4.107(10)) — memory_test self-calibrated threshold cannot detect a</w:t>
      </w:r>
      <w:r>
        <w:t xml:space="preserve"> </w:t>
      </w:r>
      <w:r>
        <w:rPr>
          <w:i/>
          <w:iCs/>
        </w:rPr>
        <w:t xml:space="preserve">steady linear</w:t>
      </w:r>
      <w:r>
        <w:t xml:space="preserve"> </w:t>
      </w:r>
      <w:r>
        <w:t xml:space="preserve">leak</w:t>
      </w:r>
    </w:p>
    <w:p>
      <w:pPr>
        <w:pStyle w:val="FirstParagraph"/>
      </w:pPr>
      <w:r>
        <w:rPr>
          <w:rStyle w:val="VerbatimChar"/>
        </w:rPr>
        <w:t xml:space="preserve">server/internal/api/memory_test.go:172-189</w:t>
      </w:r>
      <w:r>
        <w:t xml:space="preserve">.</w:t>
      </w:r>
      <w:r>
        <w:t xml:space="preserve"> </w:t>
      </w:r>
      <w:r>
        <w:rPr>
          <w:rStyle w:val="VerbatimChar"/>
        </w:rPr>
        <w:t xml:space="preserve">ref = max(growth1, growth2)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 = ref*4</w:t>
      </w:r>
      <w:r>
        <w:t xml:space="preserve"> </w:t>
      </w:r>
      <w:r>
        <w:t xml:space="preserve">(floor 512 KiB), FAIL if</w:t>
      </w:r>
      <w:r>
        <w:t xml:space="preserve"> </w:t>
      </w:r>
      <w:r>
        <w:rPr>
          <w:rStyle w:val="VerbatimChar"/>
        </w:rPr>
        <w:t xml:space="preserve">growth3 &gt; threshold</w:t>
      </w:r>
      <w:r>
        <w:t xml:space="preserve">. A genuine constant per-request leak retains ~equal bytes each equal-size batch, so</w:t>
      </w:r>
      <w:r>
        <w:t xml:space="preserve"> </w:t>
      </w:r>
      <w:r>
        <w:rPr>
          <w:rStyle w:val="VerbatimChar"/>
        </w:rPr>
        <w:t xml:space="preserve">growth1 ≈ growth2 ≈ growth3</w:t>
      </w:r>
      <w:r>
        <w:t xml:space="preserve">; the reference is</w:t>
      </w:r>
      <w:r>
        <w:t xml:space="preserve"> </w:t>
      </w:r>
      <w:r>
        <w:rPr>
          <w:i/>
          <w:iCs/>
        </w:rPr>
        <w:t xml:space="preserve">contaminated by the very leak it is trying to detect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growth3 (= L) &lt; 4·L = threshold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PASS on a real leak</w:t>
      </w:r>
      <w:r>
        <w:t xml:space="preserve">. The test only catches an</w:t>
      </w:r>
      <w:r>
        <w:t xml:space="preserve"> </w:t>
      </w:r>
      <w:r>
        <w:rPr>
          <w:i/>
          <w:iCs/>
        </w:rPr>
        <w:t xml:space="preserve">accelerating</w:t>
      </w:r>
      <w:r>
        <w:t xml:space="preserve"> </w:t>
      </w:r>
      <w:r>
        <w:t xml:space="preserve">leak or one exceeding the absolute floor.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scenario:</w:t>
      </w:r>
      <w:r>
        <w:t xml:space="preserve"> </w:t>
      </w:r>
      <w:r>
        <w:t xml:space="preserve">a handler that leaks ~200 KiB/batch (≈137 B/req) →</w:t>
      </w:r>
      <w:r>
        <w:t xml:space="preserve"> </w:t>
      </w:r>
      <w:r>
        <w:rPr>
          <w:rStyle w:val="VerbatimChar"/>
        </w:rPr>
        <w:t xml:space="preserve">ref≈200 KiB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threshold=max(800 KiB,512 KiB)=800 KiB</w:t>
      </w:r>
      <w:r>
        <w:t xml:space="preserve">,</w:t>
      </w:r>
      <w:r>
        <w:t xml:space="preserve"> </w:t>
      </w:r>
      <w:r>
        <w:rPr>
          <w:rStyle w:val="VerbatimChar"/>
        </w:rPr>
        <w:t xml:space="preserve">growth3≈200 KiB</w:t>
      </w:r>
      <w:r>
        <w:t xml:space="preserve"> </w:t>
      </w:r>
      <w:r>
        <w:t xml:space="preserve">→ PASS, leak undetected.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Mitigation (why not Critical):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regime the post-GC noise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is ~1–6 KB, so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collapses to the 512 KiB absolute floor → the test effectively asserts</w:t>
      </w:r>
      <w:r>
        <w:t xml:space="preserve"> </w:t>
      </w:r>
      <w:r>
        <w:t xml:space="preserve">“batch C grew &lt; ~512 KiB”</w:t>
      </w:r>
      <w:r>
        <w:t xml:space="preserve">, a real anchor that catches leaks above ~350 B/req/batch. It is also strictly net-additive (zero core-handler memory coverage existed before) and test-only (no product change).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Overclaim:</w:t>
      </w:r>
      <w:r>
        <w:t xml:space="preserve"> </w:t>
      </w:r>
      <w:r>
        <w:t xml:space="preserve">the commit message + EVIDENCE state it detects</w:t>
      </w:r>
      <w:r>
        <w:t xml:space="preserve"> </w:t>
      </w:r>
      <w:r>
        <w:t xml:space="preserve">“a genuine per-request heap leak”</w:t>
      </w:r>
      <w:r>
        <w:t xml:space="preserve">; that is broader than what it guarantees. The §11.4.115 polarity proof (force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negative → FAIL) proves the</w:t>
      </w:r>
      <w:r>
        <w:t xml:space="preserve"> </w:t>
      </w:r>
      <w:r>
        <w:rPr>
          <w:i/>
          <w:iCs/>
        </w:rPr>
        <w:t xml:space="preserve">assertion wiring</w:t>
      </w:r>
      <w:r>
        <w:t xml:space="preserve"> </w:t>
      </w:r>
      <w:r>
        <w:t xml:space="preserve">fires,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that the calibration detects a leak — a golden-bad that is really a golden-noop.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 direction:</w:t>
      </w:r>
      <w:r>
        <w:t xml:space="preserve"> </w:t>
      </w:r>
      <w:r>
        <w:t xml:space="preserve">assert against an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per-request byte budget (or a cumulative</w:t>
      </w:r>
      <w:r>
        <w:t xml:space="preserve"> </w:t>
      </w:r>
      <w:r>
        <w:rPr>
          <w:rStyle w:val="VerbatimChar"/>
        </w:rPr>
        <w:t xml:space="preserve">m3−m0</w:t>
      </w:r>
      <w:r>
        <w:t xml:space="preserve"> </w:t>
      </w:r>
      <w:r>
        <w:t xml:space="preserve">bound) instead of an in-band</w:t>
      </w:r>
      <w:r>
        <w:t xml:space="preserve"> </w:t>
      </w:r>
      <w:r>
        <w:rPr>
          <w:rStyle w:val="VerbatimChar"/>
        </w:rPr>
        <w:t xml:space="preserve">4×ref</w:t>
      </w:r>
      <w:r>
        <w:t xml:space="preserve"> </w:t>
      </w:r>
      <w:r>
        <w:t xml:space="preserve">derived from leak-contaminated batches; and soften the EVIDENCE wording to</w:t>
      </w:r>
      <w:r>
        <w:t xml:space="preserve"> </w:t>
      </w:r>
      <w:r>
        <w:t xml:space="preserve">“catches leaks above the ~512 KiB/batch floor,”</w:t>
      </w:r>
      <w:r>
        <w:t xml:space="preserve"> </w:t>
      </w:r>
      <w:r>
        <w:t xml:space="preserve">not</w:t>
      </w:r>
      <w:r>
        <w:t xml:space="preserve"> </w:t>
      </w:r>
      <w:r>
        <w:t xml:space="preserve">“a genuine per-request leak.”</w:t>
      </w:r>
    </w:p>
    <w:bookmarkEnd w:id="11"/>
    <w:bookmarkStart w:id="12" w:name="Xaf9426f91e9efdbb0b659306ff6bd223db389d2"/>
    <w:p>
      <w:pPr>
        <w:pStyle w:val="Heading3"/>
      </w:pPr>
      <w:r>
        <w:t xml:space="preserve">IMPORTANT-2 (release-readiness, disclosed) — ota-manager does not typecheck clean (85 router-cluster errors remain)</w:t>
      </w:r>
    </w:p>
    <w:p>
      <w:pPr>
        <w:pStyle w:val="FirstParagraph"/>
      </w:pPr>
      <w:r>
        <w:rPr>
          <w:rStyle w:val="VerbatimChar"/>
        </w:rPr>
        <w:t xml:space="preserve">34f7dcf6</w:t>
      </w:r>
      <w:r>
        <w:t xml:space="preserve"> </w:t>
      </w:r>
      <w:r>
        <w:t xml:space="preserve">fixed 33 of 118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errors;</w:t>
      </w:r>
      <w:r>
        <w:t xml:space="preserve"> </w:t>
      </w:r>
      <w:r>
        <w:rPr>
          <w:b/>
          <w:bCs/>
        </w:rPr>
        <w:t xml:space="preserve">85 remain</w:t>
      </w:r>
      <w:r>
        <w:t xml:space="preserve"> </w:t>
      </w:r>
      <w:r>
        <w:t xml:space="preserve">(router cluster). The ota-manager frontend therefore does not pass its own typecheck gate (</w:t>
      </w:r>
      <w:r>
        <w:rPr>
          <w:rStyle w:val="VerbatimChar"/>
        </w:rPr>
        <w:t xml:space="preserve">94fb10a2</w:t>
      </w:r>
      <w:r>
        <w:t xml:space="preserve"> </w:t>
      </w:r>
      <w:r>
        <w:t xml:space="preserve">made that gate type-check source). This is</w:t>
      </w:r>
      <w:r>
        <w:t xml:space="preserve"> </w:t>
      </w:r>
      <w:r>
        <w:rPr>
          <w:b/>
          <w:bCs/>
        </w:rPr>
        <w:t xml:space="preserve">honestly disclosed</w:t>
      </w:r>
      <w:r>
        <w:t xml:space="preserve"> </w:t>
      </w:r>
      <w:r>
        <w:t xml:space="preserve">in the commit body and is not a bluff, but it means the ota-manager surface is not in a shippable state.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correctness defect in what landed: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types added are genuine</w:t>
      </w:r>
      <w:r>
        <w:t xml:space="preserve">, not tsc-silencing —</w:t>
      </w:r>
      <w:r>
        <w:t xml:space="preserve"> </w:t>
      </w:r>
      <w:r>
        <w:rPr>
          <w:rStyle w:val="VerbatimChar"/>
        </w:rPr>
        <w:t xml:space="preserve">Artifact.os</w:t>
      </w:r>
      <w:r>
        <w:t xml:space="preserve">/</w:t>
      </w:r>
      <w:r>
        <w:rPr>
          <w:rStyle w:val="VerbatimChar"/>
        </w:rPr>
        <w:t xml:space="preserve">target_model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AuditLogList.items</w:t>
      </w:r>
      <w:r>
        <w:t xml:space="preserve">/</w:t>
      </w:r>
      <w:r>
        <w:rPr>
          <w:rStyle w:val="VerbatimChar"/>
        </w:rPr>
        <w:t xml:space="preserve">next_cursor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DeltaView</w:t>
      </w:r>
      <w:r>
        <w:t xml:space="preserve"> </w:t>
      </w:r>
      <w:r>
        <w:t xml:space="preserve">all verified byte-for-byte against the Go JSON contract (</w:t>
      </w:r>
      <w:r>
        <w:rPr>
          <w:rStyle w:val="VerbatimChar"/>
        </w:rPr>
        <w:t xml:space="preserve">server/internal/api/wire.go:44,111-127,160-161</w:t>
      </w:r>
      <w:r>
        <w:t xml:space="preserve">;</w:t>
      </w:r>
      <w:r>
        <w:t xml:space="preserve"> </w:t>
      </w:r>
      <w:r>
        <w:rPr>
          <w:rStyle w:val="VerbatimChar"/>
        </w:rPr>
        <w:t xml:space="preserve">audit_wire.go:35-36</w:t>
      </w:r>
      <w:r>
        <w:t xml:space="preserve">).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 unknown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@ts-ignore</w:t>
      </w:r>
      <w:r>
        <w:t xml:space="preserve"> </w:t>
      </w:r>
      <w:r>
        <w:t xml:space="preserve">introduced.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direction:</w:t>
      </w:r>
      <w:r>
        <w:t xml:space="preserve"> </w:t>
      </w:r>
      <w:r>
        <w:t xml:space="preserve">finish the router-cluster fixes or formally park ota-manager (READINESS doc) before any tag that claims the frontend ships; keep it out of the release GO until 0 errors.</w:t>
      </w:r>
    </w:p>
    <w:bookmarkEnd w:id="12"/>
    <w:bookmarkStart w:id="13" w:name="X1fe9ba286be73ab8a7625601cfb05c09615109a"/>
    <w:p>
      <w:pPr>
        <w:pStyle w:val="Heading3"/>
      </w:pPr>
      <w:r>
        <w:t xml:space="preserve">MINOR-1 (§11.4.30 hygiene, pre-existing) — tracked build artifacts under</w:t>
      </w:r>
      <w:r>
        <w:t xml:space="preserve"> </w:t>
      </w:r>
      <w:r>
        <w:rPr>
          <w:rStyle w:val="VerbatimChar"/>
        </w:rPr>
        <w:t xml:space="preserve">clients/ota-manager/dist/</w:t>
      </w:r>
    </w:p>
    <w:p>
      <w:pPr>
        <w:pStyle w:val="FirstParagraph"/>
      </w:pPr>
      <w:r>
        <w:rPr>
          <w:rStyle w:val="VerbatimChar"/>
        </w:rPr>
        <w:t xml:space="preserve">clients/ota-manager/dist/{index.html,assets/*.js,*.css}</w:t>
      </w:r>
      <w:r>
        <w:t xml:space="preserve"> </w:t>
      </w:r>
      <w:r>
        <w:t xml:space="preserve">are git-tracked build derivatives. History shows this predates the session (first tracked at</w:t>
      </w:r>
      <w:r>
        <w:t xml:space="preserve"> </w:t>
      </w:r>
      <w:r>
        <w:rPr>
          <w:rStyle w:val="VerbatimChar"/>
        </w:rPr>
        <w:t xml:space="preserve">5b0ac61c</w:t>
      </w:r>
      <w:r>
        <w:t xml:space="preserve"> </w:t>
      </w:r>
      <w:r>
        <w:t xml:space="preserve">“Auto-commit”</w:t>
      </w:r>
      <w:r>
        <w:t xml:space="preserve">), so it is</w:t>
      </w:r>
      <w:r>
        <w:t xml:space="preserve"> </w:t>
      </w:r>
      <w:r>
        <w:rPr>
          <w:b/>
          <w:bCs/>
        </w:rPr>
        <w:t xml:space="preserve">not this session’s regression</w:t>
      </w:r>
      <w:r>
        <w:t xml:space="preserve">, but the working tree currently shows dist churn (hashed bundles D/A). Fix direction: gitignore</w:t>
      </w:r>
      <w:r>
        <w:t xml:space="preserve"> </w:t>
      </w:r>
      <w:r>
        <w:rPr>
          <w:rStyle w:val="VerbatimChar"/>
        </w:rPr>
        <w:t xml:space="preserve">clients/ota-manager/dist/</w:t>
      </w:r>
      <w:r>
        <w:t xml:space="preserve"> </w:t>
      </w:r>
      <w:r>
        <w:t xml:space="preserve">and untrack, or document a regen mechanism (§11.4.77); do it as its own commit.</w:t>
      </w:r>
    </w:p>
    <w:bookmarkEnd w:id="13"/>
    <w:bookmarkStart w:id="14" w:name="X0d3ff74ad59a0c2e7af1a01b9aaceb2dfe430e0"/>
    <w:p>
      <w:pPr>
        <w:pStyle w:val="Heading3"/>
      </w:pPr>
      <w:r>
        <w:t xml:space="preserve">MINOR-2 (§11.4.11 working-tree hygiene) — stray temp files + dirty submodule, uncommitted</w:t>
      </w:r>
    </w:p>
    <w:p>
      <w:pPr>
        <w:pStyle w:val="FirstParagraph"/>
      </w:pPr>
      <w:r>
        <w:t xml:space="preserve">Repo root holds stray</w:t>
      </w:r>
      <w:r>
        <w:t xml:space="preserve"> </w:t>
      </w:r>
      <w:r>
        <w:rPr>
          <w:rStyle w:val="VerbatimChar"/>
        </w:rPr>
        <w:t xml:space="preserve">toPdfViaTempFile*-0.html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*-1.pdf</w:t>
      </w:r>
      <w:r>
        <w:t xml:space="preserve"> </w:t>
      </w:r>
      <w:r>
        <w:t xml:space="preserve">(pandoc/weasyprint temp spill);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 </w:t>
      </w:r>
      <w:r>
        <w:t xml:space="preserve">shows a modified (dirty) pointer; an in-flight</w:t>
      </w:r>
      <w:r>
        <w:t xml:space="preserve"> </w:t>
      </w:r>
      <w:r>
        <w:rPr>
          <w:rStyle w:val="VerbatimChar"/>
        </w:rPr>
        <w:t xml:space="preserve">docs/qa/20260709-server-postgres-integration/EVIDENCE.md</w:t>
      </w:r>
      <w:r>
        <w:t xml:space="preserve"> </w:t>
      </w:r>
      <w:r>
        <w:t xml:space="preserve">is staged-but-uncommitted. None are landed defects — they are in-flight state — but they must be cleaned/committed before a release tag so the tree is quiescent (§11.4.84 / §11.4.121). The postgres EVIDENCE.md itself reads as substantive (real dual-run per-test timings, rootless-podman boot) and is not an obvious bluff, but it is not yet part of a reviewed commit.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a262eaf9b9d5d2af130f8f898ecae6b53538504"/>
    <w:p>
      <w:pPr>
        <w:pStyle w:val="Heading2"/>
      </w:pPr>
      <w:r>
        <w:t xml:space="preserve">Clean (checked, no finding) — anti-bluff coverage 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Challenges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RecordAction</w:t>
      </w:r>
      <w:r>
        <w:rPr>
          <w:b/>
          <w:bCs/>
        </w:rPr>
        <w:t xml:space="preserve"> </w:t>
      </w:r>
      <w:r>
        <w:rPr>
          <w:b/>
          <w:bCs/>
        </w:rPr>
        <w:t xml:space="preserve">mutex fix (</w:t>
      </w:r>
      <w:r>
        <w:rPr>
          <w:rStyle w:val="VerbatimChar"/>
          <w:b/>
          <w:bCs/>
        </w:rPr>
        <w:t xml:space="preserve">5bac429</w:t>
      </w:r>
      <w:r>
        <w:rPr>
          <w:b/>
          <w:bCs/>
        </w:rPr>
        <w:t xml:space="preserve">) — CORRECT.</w:t>
      </w:r>
      <w:r>
        <w:t xml:space="preserve"> </w:t>
      </w:r>
      <w:r>
        <w:t xml:space="preserve">Lock wraps exactly the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; no blocking op inside the lock; nil-guard preserved.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is used by pointer everywhere —</w:t>
      </w:r>
      <w:r>
        <w:t xml:space="preserve"> </w:t>
      </w:r>
      <w:r>
        <w:rPr>
          <w:rStyle w:val="VerbatimChar"/>
        </w:rPr>
        <w:t xml:space="preserve">base.go:269</w:t>
      </w:r>
      <w:r>
        <w:t xml:space="preserve"> </w:t>
      </w:r>
      <w:r>
        <w:t xml:space="preserve">decodes into</w:t>
      </w:r>
      <w:r>
        <w:t xml:space="preserve"> </w:t>
      </w:r>
      <w:r>
        <w:rPr>
          <w:rStyle w:val="VerbatimChar"/>
        </w:rPr>
        <w:t xml:space="preserve">var result Result</w:t>
      </w:r>
      <w:r>
        <w:t xml:space="preserve"> </w:t>
      </w:r>
      <w:r>
        <w:t xml:space="preserve">then returns</w:t>
      </w:r>
      <w:r>
        <w:t xml:space="preserve"> </w:t>
      </w:r>
      <w:r>
        <w:rPr>
          <w:rStyle w:val="VerbatimChar"/>
        </w:rPr>
        <w:t xml:space="preserve">&amp;result</w:t>
      </w:r>
      <w:r>
        <w:t xml:space="preserve">;</w:t>
      </w:r>
      <w:r>
        <w:t xml:space="preserve"> </w:t>
      </w:r>
      <w:r>
        <w:rPr>
          <w:rStyle w:val="VerbatimChar"/>
        </w:rPr>
        <w:t xml:space="preserve">CreateResult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*Result</w:t>
      </w:r>
      <w:r>
        <w:t xml:space="preserve"> </w:t>
      </w:r>
      <w:r>
        <w:t xml:space="preserve">from a fresh composite literal.</w:t>
      </w:r>
      <w:r>
        <w:t xml:space="preserve"> </w:t>
      </w:r>
      <w:r>
        <w:rPr>
          <w:rStyle w:val="VerbatimChar"/>
        </w:rPr>
        <w:t xml:space="preserve">go vet ./pkg/challenge/...</w:t>
      </w:r>
      <w:r>
        <w:t xml:space="preserve"> </w:t>
      </w:r>
      <w:r>
        <w:t xml:space="preserve">is clean → no</w:t>
      </w:r>
      <w:r>
        <w:t xml:space="preserve"> </w:t>
      </w:r>
      <w:r>
        <w:rPr>
          <w:rStyle w:val="VerbatimChar"/>
        </w:rPr>
        <w:t xml:space="preserve">copylocks</w:t>
      </w:r>
      <w:r>
        <w:t xml:space="preserve"> </w:t>
      </w:r>
      <w:r>
        <w:t xml:space="preserve">violation. No fix-A-create-B.</w:t>
      </w:r>
      <w:r>
        <w:t xml:space="preserve"> </w:t>
      </w:r>
      <w:r>
        <w:rPr>
          <w:rStyle w:val="VerbatimChar"/>
        </w:rPr>
        <w:t xml:space="preserve">encoding/json</w:t>
      </w:r>
      <w:r>
        <w:t xml:space="preserve"> </w:t>
      </w:r>
      <w:r>
        <w:t xml:space="preserve">ignores the unexported</w:t>
      </w:r>
      <w:r>
        <w:t xml:space="preserve"> </w:t>
      </w:r>
      <w:r>
        <w:rPr>
          <w:rStyle w:val="VerbatimChar"/>
        </w:rPr>
        <w:t xml:space="preserve">mu</w:t>
      </w:r>
      <w:r>
        <w:t xml:space="preserve"> </w:t>
      </w:r>
      <w:r>
        <w:t xml:space="preserve">→ serialized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byte-unchanged.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Challenges chaos FAIL-bluff fix (</w:t>
      </w:r>
      <w:r>
        <w:rPr>
          <w:rStyle w:val="VerbatimChar"/>
          <w:b/>
          <w:bCs/>
        </w:rPr>
        <w:t xml:space="preserve">5bac429</w:t>
      </w:r>
      <w:r>
        <w:rPr>
          <w:b/>
          <w:bCs/>
        </w:rPr>
        <w:t xml:space="preserve">) — CORRECT.</w:t>
      </w:r>
      <w:r>
        <w:t xml:space="preserve"> </w:t>
      </w:r>
      <w:r>
        <w:t xml:space="preserve">500-NUL-byte path (EINVAL, always-fail-for-script-reason, §11.4.1) replaced with a valid long nested path + a NUL-path graceful-degrade subtest. Genuine defect, genuine fix.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FuzzTokenSignerVerify</w:t>
      </w:r>
      <w:r>
        <w:rPr>
          <w:b/>
          <w:bCs/>
        </w:rPr>
        <w:t xml:space="preserve"> </w:t>
      </w:r>
      <w:r>
        <w:rPr>
          <w:b/>
          <w:bCs/>
        </w:rPr>
        <w:t xml:space="preserve">— faithful, not a tautology.</w:t>
      </w:r>
      <w:r>
        <w:t xml:space="preserve"> </w:t>
      </w:r>
      <w:r>
        <w:t xml:space="preserve">Targets the real</w:t>
      </w:r>
      <w:r>
        <w:t xml:space="preserve"> </w:t>
      </w:r>
      <w:r>
        <w:rPr>
          <w:rStyle w:val="VerbatimChar"/>
        </w:rPr>
        <w:t xml:space="preserve">signer.Verify</w:t>
      </w:r>
      <w:r>
        <w:t xml:space="preserve">; property asserted</w:t>
      </w:r>
      <w:r>
        <w:t xml:space="preserve"> </w:t>
      </w:r>
      <w:r>
        <w:rPr>
          <w:b/>
          <w:bCs/>
        </w:rPr>
        <w:t xml:space="preserve">only on accept</w:t>
      </w:r>
      <w:r>
        <w:t xml:space="preserve"> </w:t>
      </w:r>
      <w:r>
        <w:t xml:space="preserve">(garbage is expected to reject). Independent re-derivation (</w:t>
      </w:r>
      <w:r>
        <w:rPr>
          <w:rStyle w:val="VerbatimChar"/>
        </w:rPr>
        <w:t xml:space="preserve">hmac.New(sha256, secret)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parts[0]</w:t>
      </w:r>
      <w:r>
        <w:t xml:space="preserve">) exactly matches</w:t>
      </w:r>
      <w:r>
        <w:t xml:space="preserve"> </w:t>
      </w:r>
      <w:r>
        <w:rPr>
          <w:rStyle w:val="VerbatimChar"/>
        </w:rPr>
        <w:t xml:space="preserve">token.go:sign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mac.Write([]byte(encPayload))</w:t>
      </w:r>
      <w:r>
        <w:t xml:space="preserve">); base64url + Claims-JSON re-decode + expiry re-check are all independent of Verify’s internals. Panic-freedom enforced by the fuzz runner.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Trust boundary intact.</w:t>
      </w:r>
      <w:r>
        <w:t xml:space="preserve"> </w:t>
      </w:r>
      <w:r>
        <w:rPr>
          <w:rStyle w:val="VerbatimChar"/>
        </w:rPr>
        <w:t xml:space="preserve">handlers_artifact.go:resolvePublicKey</w:t>
      </w:r>
      <w:r>
        <w:t xml:space="preserve"> </w:t>
      </w:r>
      <w:r>
        <w:t xml:space="preserve">returns the key only from</w:t>
      </w:r>
      <w:r>
        <w:t xml:space="preserve"> </w:t>
      </w:r>
      <w:r>
        <w:rPr>
          <w:rStyle w:val="VerbatimChar"/>
        </w:rPr>
        <w:t xml:space="preserve">s.pubKey</w:t>
      </w:r>
      <w:r>
        <w:t xml:space="preserve"> </w:t>
      </w:r>
      <w:r>
        <w:t xml:space="preserve">(server config); there is no request path into it. No regression.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shadcn/WCAG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a8c12d9a</w:t>
      </w:r>
      <w:r>
        <w:t xml:space="preserve"> </w:t>
      </w:r>
      <w:r>
        <w:t xml:space="preserve">touches CSS tokens + evidence only — no</w:t>
      </w:r>
      <w:r>
        <w:t xml:space="preserve"> </w:t>
      </w:r>
      <w:r>
        <w:rPr>
          <w:rStyle w:val="VerbatimChar"/>
        </w:rPr>
        <w:t xml:space="preserve">.ts/.tsx/.go/.js</w:t>
      </w:r>
      <w:r>
        <w:t xml:space="preserve">, no auth/security surface.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mutation markers committed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74a417bc..HEAD</w:t>
      </w:r>
      <w:r>
        <w:t xml:space="preserve"> </w:t>
      </w:r>
      <w:r>
        <w:t xml:space="preserve">(§11.4.84 clean).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force-push residue</w:t>
      </w:r>
      <w:r>
        <w:t xml:space="preserve"> </w:t>
      </w:r>
      <w:r>
        <w:t xml:space="preserve">in tracked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(§11.4.113 clean).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 artifacts present</w:t>
      </w:r>
      <w:r>
        <w:t xml:space="preserve"> </w:t>
      </w:r>
      <w:r>
        <w:t xml:space="preserve">for the testgap-closure run (md/html/pdf/docx).</w:t>
      </w:r>
    </w:p>
    <w:p>
      <w:r>
        <w:pict>
          <v:rect style="width:0;height:1.5pt" o:hralign="center" o:hrstd="t" o:hr="t"/>
        </w:pict>
      </w:r>
    </w:p>
    <w:bookmarkEnd w:id="16"/>
    <w:bookmarkStart w:id="17" w:name="reasoning-for-go-with-fixes"/>
    <w:p>
      <w:pPr>
        <w:pStyle w:val="Heading2"/>
      </w:pPr>
      <w:r>
        <w:t xml:space="preserve">Reasoning for GO-WITH-FIXES</w:t>
      </w:r>
    </w:p>
    <w:p>
      <w:pPr>
        <w:pStyle w:val="FirstParagraph"/>
      </w:pPr>
      <w:r>
        <w:t xml:space="preserve">Every landed source/test change is correct and genuinely exercises real behavior; the trust boundary, the concurrency fix, and the fuzz target are sound. The two Important findings are a test-only anti-bluff</w:t>
      </w:r>
      <w:r>
        <w:t xml:space="preserve"> </w:t>
      </w:r>
      <w:r>
        <w:rPr>
          <w:i/>
          <w:iCs/>
        </w:rPr>
        <w:t xml:space="preserve">overclaim</w:t>
      </w:r>
      <w:r>
        <w:t xml:space="preserve"> </w:t>
      </w:r>
      <w:r>
        <w:t xml:space="preserve">(mitigated by an absolute floor, net-additive) and a</w:t>
      </w:r>
      <w:r>
        <w:t xml:space="preserve"> </w:t>
      </w:r>
      <w:r>
        <w:rPr>
          <w:i/>
          <w:iCs/>
        </w:rPr>
        <w:t xml:space="preserve">disclosed</w:t>
      </w:r>
      <w:r>
        <w:t xml:space="preserve"> </w:t>
      </w:r>
      <w:r>
        <w:t xml:space="preserve">frontend typecheck gap — both tracked, neither a hidden shipped regression. Resolve IMPORTANT-1’s wording/threshold and gate the ota-manager frontend on 0 typecheck errors before a release that includes it; clean the working tree before tagging.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2026-07-09T20:16:50Z</dcterms:created>
  <dcterms:modified xsi:type="dcterms:W3CDTF">2026-07-09T20:16:50Z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