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ed53b6853fb072a3b964a4cc12999a49faf3c9"/>
    <w:p>
      <w:pPr>
        <w:pStyle w:val="Heading1"/>
      </w:pPr>
      <w:r>
        <w:t xml:space="preserve">Operator Decision Brief — Security Response Headers (Item O) + DDoS Default Posture (Item Q)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2026-07-09T20:14:51Z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OPERATOR-GATED PROPOSAL — research + draft only, NOTHING wired into the tree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research/decision brief per §11.4.101 (autonomous-decision-over-blocking) +</w:t>
      </w:r>
      <w:r>
        <w:t xml:space="preserve"> </w:t>
      </w:r>
      <w:r>
        <w:t xml:space="preserve">§11.4.122 (no silent change to shipped behaviour). This document proposes; the operator decides.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(Gin control plane, single-binary API + embedded OTA-Manager SPA)</w:t>
      </w:r>
    </w:p>
    <w:p>
      <w:r>
        <w:pict>
          <v:rect style="width:0;height:1.5pt" o:hralign="center" o:hrstd="t" o:hr="t"/>
        </w:pict>
      </w:r>
    </w:p>
    <w:bookmarkStart w:id="9" w:name="honest-boundary-11.4.6"/>
    <w:p>
      <w:pPr>
        <w:pStyle w:val="Heading2"/>
      </w:pPr>
      <w:r>
        <w:t xml:space="preserve">0. Honest boundary (§11.4.6)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proposal backed by research</w:t>
      </w:r>
      <w:r>
        <w:t xml:space="preserve">, NOT an implementation. No middleware</w:t>
      </w:r>
      <w:r>
        <w:t xml:space="preserve"> </w:t>
      </w:r>
      <w:r>
        <w:t xml:space="preserve">was added, no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line changed, no default flipped. The code in §3.4 and</w:t>
      </w:r>
      <w:r>
        <w:t xml:space="preserve"> </w:t>
      </w:r>
      <w:r>
        <w:t xml:space="preserve">§4.4 is a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for the operator to read and approve — it is deliberately</w:t>
      </w:r>
      <w:r>
        <w:t xml:space="preserve"> </w:t>
      </w:r>
      <w:r>
        <w:t xml:space="preserve">un-applied. Every current-state claim below is cited to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in the</w:t>
      </w:r>
      <w:r>
        <w:t xml:space="preserve"> </w:t>
      </w:r>
      <w:r>
        <w:t xml:space="preserve">working tree at the time of writing. The two decisions in §5 are the operator’s</w:t>
      </w:r>
      <w:r>
        <w:t xml:space="preserve"> </w:t>
      </w:r>
      <w:r>
        <w:t xml:space="preserve">to make; each option’s risk is stated so the choice is informed, not guessed.</w:t>
      </w:r>
    </w:p>
    <w:p>
      <w:r>
        <w:pict>
          <v:rect style="width:0;height:1.5pt" o:hralign="center" o:hrstd="t" o:hr="t"/>
        </w:pict>
      </w:r>
    </w:p>
    <w:bookmarkEnd w:id="9"/>
    <w:bookmarkStart w:id="15" w:name="item-o-security-response-headers"/>
    <w:p>
      <w:pPr>
        <w:pStyle w:val="Heading2"/>
      </w:pPr>
      <w:r>
        <w:t xml:space="preserve">1. Item O — Security response headers</w:t>
      </w:r>
    </w:p>
    <w:bookmarkStart w:id="10" w:name="current-state-established-as-fact"/>
    <w:p>
      <w:pPr>
        <w:pStyle w:val="Heading3"/>
      </w:pPr>
      <w:r>
        <w:t xml:space="preserve">1.1 CURRENT STATE (established as FACT)</w:t>
      </w:r>
    </w:p>
    <w:p>
      <w:pPr>
        <w:pStyle w:val="FirstParagraph"/>
      </w:pPr>
      <w:r>
        <w:rPr>
          <w:b/>
          <w:bCs/>
        </w:rPr>
        <w:t xml:space="preserve">No security response headers are set anywhere in the server.</w:t>
      </w:r>
      <w:r>
        <w:t xml:space="preserve"> </w:t>
      </w:r>
      <w:r>
        <w:t xml:space="preserve">A tree-wide grep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Cross-Origin-*</w:t>
      </w:r>
      <w:r>
        <w:t xml:space="preserve">,</w:t>
      </w:r>
      <w:r>
        <w:t xml:space="preserve"> </w:t>
      </w:r>
      <w:r>
        <w:rPr>
          <w:rStyle w:val="VerbatimChar"/>
        </w:rPr>
        <w:t xml:space="preserve">X-XSS-Protection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server/**/*.go</w:t>
      </w:r>
      <w:r>
        <w:t xml:space="preserve"> </w:t>
      </w:r>
      <w:r>
        <w:t xml:space="preserve">(excluding tests)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zero matches</w:t>
      </w:r>
      <w:r>
        <w:t xml:space="preserve">.</w:t>
      </w:r>
    </w:p>
    <w:p>
      <w:pPr>
        <w:pStyle w:val="BodyText"/>
      </w:pPr>
      <w:r>
        <w:t xml:space="preserve">The complete global middleware chain is:</w:t>
      </w:r>
    </w:p>
    <w:p>
      <w:pPr>
        <w:pStyle w:val="SourceCode"/>
      </w:pPr>
      <w:r>
        <w:rPr>
          <w:rStyle w:val="VerbatimChar"/>
        </w:rPr>
        <w:t xml:space="preserve">server/internal/api/server.go:117</w:t>
      </w:r>
      <w:r>
        <w:br/>
      </w:r>
      <w:r>
        <w:rPr>
          <w:rStyle w:val="VerbatimChar"/>
        </w:rPr>
        <w:t xml:space="preserve">  r.Use(recoveryMiddleware(), requestIDMiddleware(),</w:t>
      </w:r>
      <w:r>
        <w:br/>
      </w:r>
      <w:r>
        <w:rPr>
          <w:rStyle w:val="VerbatimChar"/>
        </w:rPr>
        <w:t xml:space="preserve">        maxInflightMiddleware(s.cfg.MaxInflight), compressionMiddleware())</w:t>
      </w:r>
    </w:p>
    <w:p>
      <w:pPr>
        <w:pStyle w:val="FirstParagraph"/>
      </w:pPr>
      <w:r>
        <w:t xml:space="preserve">The only response headers set today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middleware.go:29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requestIDMiddleware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random 16-byte hex correlation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Vary: Accept-Encoding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compression.go:24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compressionMiddleware</w:t>
            </w:r>
            <w:r>
              <w:t xml:space="preserve">; supersedes the unused</w:t>
            </w:r>
            <w:r>
              <w:t xml:space="preserve"> </w:t>
            </w:r>
            <w:r>
              <w:rPr>
                <w:rStyle w:val="VerbatimChar"/>
              </w:rPr>
              <w:t xml:space="preserve">varyMiddleware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middleware.go:37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Accept-Encoding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Retry-After: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rate_limit.go:28</w:t>
            </w:r>
          </w:p>
        </w:tc>
        <w:tc>
          <w:tcPr/>
          <w:p>
            <w:pPr>
              <w:pStyle w:val="Compact"/>
            </w:pPr>
            <w:r>
              <w:t xml:space="preserve">only on a 429 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per-handler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text/html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text/plain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Headers that ARE set: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(on 429 only).</w:t>
      </w:r>
    </w:p>
    <w:p>
      <w:pPr>
        <w:pStyle w:val="BodyText"/>
      </w:pPr>
      <w:r>
        <w:rPr>
          <w:b/>
          <w:bCs/>
        </w:rPr>
        <w:t xml:space="preserve">Headers that are NOT set (absent):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(HSTS),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Cross-Origin-Opener-Policy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Cross-Origin-Resource-Policy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Cross-Origin-Embedder-Policy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X-Permitted-Cross-Domain-Policies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X-DNS-Prefetch-Control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Serving topology relevant to CSP (FACT):</w:t>
      </w:r>
      <w:r>
        <w:t xml:space="preserve"> </w:t>
      </w:r>
      <w:r>
        <w:t xml:space="preserve">the server is a single Go binary that</w:t>
      </w:r>
      <w:r>
        <w:t xml:space="preserve"> </w:t>
      </w:r>
      <w:r>
        <w:t xml:space="preserve">serves BOTH the JSON API (default base path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AND the built OTA-Manager</w:t>
      </w:r>
      <w:r>
        <w:t xml:space="preserve"> </w:t>
      </w:r>
      <w:r>
        <w:t xml:space="preserve">SPA embedded via</w:t>
      </w:r>
      <w:r>
        <w:t xml:space="preserve"> </w:t>
      </w:r>
      <w:r>
        <w:rPr>
          <w:rStyle w:val="VerbatimChar"/>
        </w:rPr>
        <w:t xml:space="preserve">//go:embed manager-dist/*</w:t>
      </w:r>
      <w:r>
        <w:t xml:space="preserve"> </w:t>
      </w:r>
      <w:r>
        <w:t xml:space="preserve">and mounted at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embed.go:51,68</w:t>
      </w:r>
      <w:r>
        <w:t xml:space="preserve">). The SPA is a Vite/React production build (</w:t>
      </w:r>
      <w:r>
        <w:rPr>
          <w:rStyle w:val="VerbatimChar"/>
        </w:rPr>
        <w:t xml:space="preserve">embed.go:8-9</w:t>
      </w:r>
      <w:r>
        <w:t xml:space="preserve">)</w:t>
      </w:r>
      <w:r>
        <w:t xml:space="preserve"> </w:t>
      </w:r>
      <w:r>
        <w:t xml:space="preserve">served same-origin as the API, so</w:t>
      </w:r>
      <w:r>
        <w:t xml:space="preserve"> </w:t>
      </w:r>
      <w:r>
        <w:rPr>
          <w:rStyle w:val="VerbatimChar"/>
        </w:rPr>
        <w:t xml:space="preserve">embed.go:36-37</w:t>
      </w:r>
      <w:r>
        <w:t xml:space="preserve"> </w:t>
      </w:r>
      <w:r>
        <w:t xml:space="preserve">notes</w:t>
      </w:r>
      <w:r>
        <w:t xml:space="preserve"> </w:t>
      </w:r>
      <w:r>
        <w:t xml:space="preserve">“No CORS is needed …</w:t>
      </w:r>
      <w:r>
        <w:t xml:space="preserve"> </w:t>
      </w:r>
      <w:r>
        <w:t xml:space="preserve">same origin”</w:t>
      </w:r>
      <w:r>
        <w:t xml:space="preserve">. This is the key constraint for CSP: the manager UI’s own</w:t>
      </w:r>
      <w:r>
        <w:t xml:space="preserve"> </w:t>
      </w:r>
      <w:r>
        <w:t xml:space="preserve">JS/CSS/font assets live under</w:t>
      </w:r>
      <w:r>
        <w:t xml:space="preserve"> </w:t>
      </w:r>
      <w:r>
        <w:rPr>
          <w:rStyle w:val="VerbatimChar"/>
        </w:rPr>
        <w:t xml:space="preserve">/manager/assets/</w:t>
      </w:r>
      <w:r>
        <w:t xml:space="preserve"> </w:t>
      </w:r>
      <w:r>
        <w:t xml:space="preserve">and are same-origin, so a</w:t>
      </w:r>
      <w:r>
        <w:t xml:space="preserve"> </w:t>
      </w:r>
      <w:r>
        <w:rPr>
          <w:rStyle w:val="VerbatimChar"/>
        </w:rPr>
        <w:t xml:space="preserve">'self'</w:t>
      </w:r>
      <w:r>
        <w:t xml:space="preserve">-based CSP is compatible — see §1.3 caveats.</w:t>
      </w:r>
    </w:p>
    <w:p>
      <w:pPr>
        <w:pStyle w:val="BodyText"/>
      </w:pPr>
      <w:r>
        <w:t xml:space="preserve">TLS is</w:t>
      </w:r>
      <w:r>
        <w:t xml:space="preserve"> </w:t>
      </w:r>
      <w:r>
        <w:rPr>
          <w:b/>
          <w:bCs/>
        </w:rPr>
        <w:t xml:space="preserve">optional</w:t>
      </w:r>
      <w:r>
        <w:t xml:space="preserve">: HTTP/3+HTTP/2 over TLS is enabled only when both</w:t>
      </w:r>
      <w:r>
        <w:t xml:space="preserve"> </w:t>
      </w:r>
      <w:r>
        <w:rPr>
          <w:rStyle w:val="VerbatimChar"/>
        </w:rPr>
        <w:t xml:space="preserve">HELIX_TLS_CERT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HELIX_TLS_KEY</w:t>
      </w:r>
      <w:r>
        <w:t xml:space="preserve"> </w:t>
      </w:r>
      <w:r>
        <w:t xml:space="preserve">are set, otherwise the binary serves plain</w:t>
      </w:r>
      <w:r>
        <w:t xml:space="preserve"> </w:t>
      </w:r>
      <w:r>
        <w:t xml:space="preserve">HTTP on</w:t>
      </w:r>
      <w:r>
        <w:t xml:space="preserve"> </w:t>
      </w:r>
      <w:r>
        <w:rPr>
          <w:rStyle w:val="VerbatimChar"/>
        </w:rPr>
        <w:t xml:space="preserve">HELIX_PORT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config.go:79-84</w:t>
      </w:r>
      <w:r>
        <w:t xml:space="preserve">). This matters for HSTS (§1.3).</w:t>
      </w:r>
    </w:p>
    <w:bookmarkEnd w:id="10"/>
    <w:bookmarkStart w:id="11" w:name="Xc1f347c2e5b193c9fe31e6697773b8c6ca8c975"/>
    <w:p>
      <w:pPr>
        <w:pStyle w:val="Heading3"/>
      </w:pPr>
      <w:r>
        <w:t xml:space="preserve">1.2 RESEARCH — OWASP Secure Headers best practice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b/>
          <w:bCs/>
        </w:rPr>
        <w:t xml:space="preserve">OWASP Secure Headers Project</w:t>
      </w:r>
      <w:r>
        <w:t xml:space="preserve">, machine-readable</w:t>
      </w:r>
      <w:r>
        <w:t xml:space="preserve"> </w:t>
      </w:r>
      <w:r>
        <w:t xml:space="preserve">“headers to add”</w:t>
      </w:r>
      <w:r>
        <w:t xml:space="preserve"> </w:t>
      </w:r>
      <w:r>
        <w:t xml:space="preserve">and</w:t>
      </w:r>
      <w:r>
        <w:t xml:space="preserve"> </w:t>
      </w:r>
      <w:r>
        <w:t xml:space="preserve">“headers to remove”</w:t>
      </w:r>
      <w:r>
        <w:t xml:space="preserve"> </w:t>
      </w:r>
      <w:r>
        <w:t xml:space="preserve">recipes,</w:t>
      </w:r>
      <w:r>
        <w:t xml:space="preserve"> </w:t>
      </w:r>
      <w:r>
        <w:rPr>
          <w:rStyle w:val="VerbatimChar"/>
        </w:rPr>
        <w:t xml:space="preserve">last_update_utc: 2026-06-30</w:t>
      </w:r>
      <w:r>
        <w:t xml:space="preserve"> </w:t>
      </w:r>
      <w:r>
        <w:t xml:space="preserve">(verified 2026-07-09,</w:t>
      </w:r>
      <w:r>
        <w:t xml:space="preserve"> </w:t>
      </w:r>
      <w:r>
        <w:t xml:space="preserve">well inside the §11.4.99 90-day freshness window). Recommended add-set: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OWASP recommended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max-age=63072000; includeSubDomains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default-src 'self'; form-action 'self'; base-uri 'self'; object-src 'none'; frame-ancestors 'none'; upgrade-insecure-requests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no-referrer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(long deny-list:</w:t>
            </w:r>
            <w:r>
              <w:t xml:space="preserve"> </w:t>
            </w:r>
            <w:r>
              <w:rPr>
                <w:rStyle w:val="VerbatimChar"/>
              </w:rPr>
              <w:t xml:space="preserve">accelerometer=(), autoplay=(), camera=(), geolocation=(), microphone=(), payment=(), usb=(), …</w:t>
            </w:r>
            <w:r>
              <w:t xml:space="preserve"> </w:t>
            </w:r>
            <w:r>
              <w:t xml:space="preserve">— every feature denied)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Cross-Origin-Opener-Policy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same-origin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Cross-Origin-Resource-Policy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same-origin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Cross-Origin-Embedder-Policy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require-corp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no-store, max-age=0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X-Permitted-Cross-Domain-Policies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X-DNS-Prefetch-Control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Clear-Site-Data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"cache","cookies","storage"</w:t>
            </w:r>
            <w:r>
              <w:t xml:space="preserve"> </w:t>
            </w:r>
            <w:r>
              <w:t xml:space="preserve">(logout responses only)</w:t>
            </w:r>
          </w:p>
        </w:tc>
      </w:tr>
    </w:tbl>
    <w:p>
      <w:pPr>
        <w:pStyle w:val="BodyText"/>
      </w:pPr>
      <w:r>
        <w:t xml:space="preserve">OWASP</w:t>
      </w:r>
      <w:r>
        <w:t xml:space="preserve"> </w:t>
      </w:r>
      <w:r>
        <w:t xml:space="preserve">“headers to remove”</w:t>
      </w:r>
      <w:r>
        <w:t xml:space="preserve"> </w:t>
      </w:r>
      <w:r>
        <w:t xml:space="preserve">(fingerprinting reduction):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,</w:t>
      </w:r>
      <w:r>
        <w:t xml:space="preserve"> </w:t>
      </w:r>
      <w:r>
        <w:rPr>
          <w:rStyle w:val="VerbatimChar"/>
        </w:rPr>
        <w:t xml:space="preserve">X-AspNet-Version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X-Generator</w:t>
      </w:r>
      <w:r>
        <w:t xml:space="preserve">, and many framework/proxy trailers. Gin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emit a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header by default, so there is little to strip here — but</w:t>
      </w:r>
      <w:r>
        <w:t xml:space="preserve"> </w:t>
      </w:r>
      <w:r>
        <w:t xml:space="preserve">if the deployment sits behind Nginx/Envoy, those hops should suppress their own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/</w:t>
      </w:r>
      <w:r>
        <w:rPr>
          <w:rStyle w:val="VerbatimChar"/>
        </w:rPr>
        <w:t xml:space="preserve">X-Powered-By</w:t>
      </w:r>
      <w:r>
        <w:t xml:space="preserve"> </w:t>
      </w:r>
      <w:r>
        <w:t xml:space="preserve">(out of scope for this Go change).</w:t>
      </w:r>
    </w:p>
    <w:bookmarkEnd w:id="11"/>
    <w:bookmarkStart w:id="12" w:name="Xe727a5b41123987b5523cb11f0799ad9bc4d6a4"/>
    <w:p>
      <w:pPr>
        <w:pStyle w:val="Heading3"/>
      </w:pPr>
      <w:r>
        <w:t xml:space="preserve">1.3 HONEST TRADEOFFS — headers that could BREAK the embedded SPA</w:t>
      </w:r>
    </w:p>
    <w:p>
      <w:pPr>
        <w:pStyle w:val="FirstParagraph"/>
      </w:pPr>
      <w:r>
        <w:t xml:space="preserve">These are the load-bearing caveats. Applying the raw OWASP set globally to a</w:t>
      </w:r>
      <w:r>
        <w:t xml:space="preserve"> </w:t>
      </w:r>
      <w:r>
        <w:t xml:space="preserve">single-binary API+SPA</w:t>
      </w:r>
      <w:r>
        <w:t xml:space="preserve"> </w:t>
      </w:r>
      <w:r>
        <w:rPr>
          <w:b/>
          <w:bCs/>
        </w:rPr>
        <w:t xml:space="preserve">will break the manager UI or the API</w:t>
      </w:r>
      <w:r>
        <w:t xml:space="preserve">. Per-header: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Cache-Control: no-store, max-age=0</w:t>
      </w:r>
      <w:r>
        <w:rPr>
          <w:b/>
          <w:bCs/>
        </w:rPr>
        <w:t xml:space="preserve"> </w:t>
      </w:r>
      <w:r>
        <w:rPr>
          <w:b/>
          <w:bCs/>
        </w:rPr>
        <w:t xml:space="preserve">applied globally → BREAKS asset caching.</w:t>
      </w:r>
      <w:r>
        <w:t xml:space="preserve"> </w:t>
      </w:r>
      <w:r>
        <w:t xml:space="preserve">OWASP’s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 </w:t>
      </w:r>
      <w:r>
        <w:t xml:space="preserve">is correct for API/auth JSON (never cache a token or a</w:t>
      </w:r>
      <w:r>
        <w:t xml:space="preserve"> </w:t>
      </w:r>
      <w:r>
        <w:t xml:space="preserve">device list), but if applied to the SPA’s hashed static assets under</w:t>
      </w:r>
      <w:r>
        <w:t xml:space="preserve"> </w:t>
      </w:r>
      <w:r>
        <w:rPr>
          <w:rStyle w:val="VerbatimChar"/>
        </w:rPr>
        <w:t xml:space="preserve">/manager/assets/*</w:t>
      </w:r>
      <w:r>
        <w:t xml:space="preserve"> </w:t>
      </w:r>
      <w:r>
        <w:t xml:space="preserve">it defeats the entire point of Vite content-hashed</w:t>
      </w:r>
      <w:r>
        <w:t xml:space="preserve"> </w:t>
      </w:r>
      <w:r>
        <w:t xml:space="preserve">filenames (the browser re-downloads the bundle every navigation).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scope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 </w:t>
      </w:r>
      <w:r>
        <w:t xml:space="preserve">to API +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 </w:t>
      </w:r>
      <w:r>
        <w:t xml:space="preserve">responses; let hashed assets keep the</w:t>
      </w:r>
      <w:r>
        <w:t xml:space="preserve"> </w:t>
      </w:r>
      <w:r>
        <w:t xml:space="preserve">default (or</w:t>
      </w:r>
      <w:r>
        <w:t xml:space="preserve"> </w:t>
      </w:r>
      <w:r>
        <w:rPr>
          <w:rStyle w:val="VerbatimChar"/>
        </w:rPr>
        <w:t xml:space="preserve">Cache-Control: public, max-age=31536000, immutable</w:t>
      </w:r>
      <w:r>
        <w:t xml:space="preserve">). This is why</w:t>
      </w:r>
      <w:r>
        <w:t xml:space="preserve"> </w:t>
      </w:r>
      <w:r>
        <w:t xml:space="preserve">the draft applies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 </w:t>
      </w:r>
      <w:r>
        <w:t xml:space="preserve">in the API-group middleware, not the SPA path.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Cross-Origin-Embedder-Policy: require-corp</w:t>
      </w:r>
      <w:r>
        <w:rPr>
          <w:b/>
          <w:bCs/>
        </w:rPr>
        <w:t xml:space="preserve"> </w:t>
      </w:r>
      <w:r>
        <w:rPr>
          <w:b/>
          <w:bCs/>
        </w:rPr>
        <w:t xml:space="preserve">→ HIGH breakage risk.</w:t>
      </w:r>
      <w:r>
        <w:t xml:space="preserve"> </w:t>
      </w:r>
      <w:r>
        <w:t xml:space="preserve">COEP</w:t>
      </w:r>
      <w:r>
        <w:t xml:space="preserve"> </w:t>
      </w:r>
      <w:r>
        <w:rPr>
          <w:rStyle w:val="VerbatimChar"/>
        </w:rPr>
        <w:t xml:space="preserve">require-corp</w:t>
      </w:r>
      <w:r>
        <w:t xml:space="preserve"> </w:t>
      </w:r>
      <w:r>
        <w:t xml:space="preserve">demands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subresource carry a CORP/CORS header or the</w:t>
      </w:r>
      <w:r>
        <w:t xml:space="preserve"> </w:t>
      </w:r>
      <w:r>
        <w:t xml:space="preserve">browser blocks it. A Vite SPA that ever loads a font, image, or map from a CDN</w:t>
      </w:r>
      <w:r>
        <w:t xml:space="preserve"> </w:t>
      </w:r>
      <w:r>
        <w:t xml:space="preserve">— or even a same-origin asset the static handler doesn’t tag — silently breaks.</w:t>
      </w:r>
      <w:r>
        <w:t xml:space="preserve"> </w:t>
      </w:r>
      <w:r>
        <w:t xml:space="preserve">COEP’s only real benefit is unlocking</w:t>
      </w:r>
      <w:r>
        <w:t xml:space="preserve"> </w:t>
      </w:r>
      <w:r>
        <w:rPr>
          <w:rStyle w:val="VerbatimChar"/>
        </w:rPr>
        <w:t xml:space="preserve">SharedArrayBuffer</w:t>
      </w:r>
      <w:r>
        <w:t xml:space="preserve">/high-res timers,</w:t>
      </w:r>
      <w:r>
        <w:t xml:space="preserve"> </w:t>
      </w:r>
      <w:r>
        <w:t xml:space="preserve">which the manager UI does not use.</w:t>
      </w:r>
      <w:r>
        <w:t xml:space="preserve"> </w:t>
      </w:r>
      <w:r>
        <w:rPr>
          <w:b/>
          <w:bCs/>
        </w:rPr>
        <w:t xml:space="preserve">Recommendation: DO NOT enable COEP</w:t>
      </w:r>
      <w:r>
        <w:t xml:space="preserve"> </w:t>
      </w:r>
      <w:r>
        <w:t xml:space="preserve">(omit</w:t>
      </w:r>
      <w:r>
        <w:t xml:space="preserve"> </w:t>
      </w:r>
      <w:r>
        <w:t xml:space="preserve">it) unless a future feature needs cross-origin isolation.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Content-Security-Policy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default-src 'self'</w:t>
      </w:r>
      <w:r>
        <w:rPr>
          <w:b/>
          <w:bCs/>
        </w:rPr>
        <w:t xml:space="preserve"> </w:t>
      </w:r>
      <w:r>
        <w:rPr>
          <w:b/>
          <w:bCs/>
        </w:rPr>
        <w:t xml:space="preserve">is compatible, with two watch-items.</w:t>
      </w:r>
      <w:r>
        <w:t xml:space="preserve"> </w:t>
      </w:r>
      <w:r>
        <w:t xml:space="preserve">The Vite production build serves external</w:t>
      </w:r>
      <w:r>
        <w:t xml:space="preserve"> </w:t>
      </w:r>
      <w:r>
        <w:rPr>
          <w:rStyle w:val="VerbatimChar"/>
        </w:rPr>
        <w:t xml:space="preserve">&lt;script type="module" src="/manager/assets/…"&gt;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&lt;link rel="stylesheet"&gt;</w:t>
      </w:r>
      <w:r>
        <w:t xml:space="preserve">, all same-origin → allowed by</w:t>
      </w:r>
      <w:r>
        <w:t xml:space="preserve"> </w:t>
      </w:r>
      <w:r>
        <w:rPr>
          <w:rStyle w:val="VerbatimChar"/>
        </w:rPr>
        <w:t xml:space="preserve">'self'</w:t>
      </w:r>
      <w:r>
        <w:t xml:space="preserve">.</w:t>
      </w:r>
      <w:r>
        <w:t xml:space="preserve"> </w:t>
      </w:r>
      <w:r>
        <w:t xml:space="preserve">Watch-items: (a) if the build emits any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or inline</w:t>
      </w:r>
      <w:r>
        <w:t xml:space="preserve"> </w:t>
      </w:r>
      <w:r>
        <w:rPr>
          <w:rStyle w:val="VerbatimChar"/>
        </w:rPr>
        <w:t xml:space="preserve">style=""</w:t>
      </w:r>
      <w:r>
        <w:t xml:space="preserve">/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without a hash/nonce,</w:t>
      </w:r>
      <w:r>
        <w:t xml:space="preserve"> </w:t>
      </w:r>
      <w:r>
        <w:rPr>
          <w:rStyle w:val="VerbatimChar"/>
        </w:rPr>
        <w:t xml:space="preserve">default-src 'self'</w:t>
      </w:r>
      <w:r>
        <w:t xml:space="preserve"> </w:t>
      </w:r>
      <w:r>
        <w:t xml:space="preserve">blocks it —</w:t>
      </w:r>
      <w:r>
        <w:t xml:space="preserve"> </w:t>
      </w:r>
      <w:r>
        <w:t xml:space="preserve">Vite React builds normally externalise JS but MAY inline tiny CSS or a runtime</w:t>
      </w:r>
      <w:r>
        <w:t xml:space="preserve"> </w:t>
      </w:r>
      <w:r>
        <w:t xml:space="preserve">snippet; (b)</w:t>
      </w:r>
      <w:r>
        <w:t xml:space="preserve"> </w:t>
      </w:r>
      <w:r>
        <w:rPr>
          <w:rStyle w:val="VerbatimChar"/>
        </w:rPr>
        <w:t xml:space="preserve">style-src 'self'</w:t>
      </w:r>
      <w:r>
        <w:t xml:space="preserve"> </w:t>
      </w:r>
      <w:r>
        <w:t xml:space="preserve">can block styled-component / injected inline</w:t>
      </w:r>
      <w:r>
        <w:t xml:space="preserve"> </w:t>
      </w:r>
      <w:r>
        <w:t xml:space="preserve">styles → many SPAs need</w:t>
      </w:r>
      <w:r>
        <w:t xml:space="preserve"> </w:t>
      </w:r>
      <w:r>
        <w:rPr>
          <w:rStyle w:val="VerbatimChar"/>
        </w:rPr>
        <w:t xml:space="preserve">style-src 'self' 'unsafe-inline'</w:t>
      </w:r>
      <w:r>
        <w:t xml:space="preserve">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ship</w:t>
      </w:r>
      <w:r>
        <w:t xml:space="preserve"> </w:t>
      </w:r>
      <w:r>
        <w:t xml:space="preserve">a slightly relaxed CSP for the HTML document (</w:t>
      </w:r>
      <w:r>
        <w:rPr>
          <w:rStyle w:val="VerbatimChar"/>
        </w:rPr>
        <w:t xml:space="preserve">style-src 'self' 'unsafe-inline'</w:t>
      </w:r>
      <w:r>
        <w:t xml:space="preserve">,</w:t>
      </w:r>
      <w:r>
        <w:t xml:space="preserve"> </w:t>
      </w:r>
      <w:r>
        <w:rPr>
          <w:rStyle w:val="VerbatimChar"/>
        </w:rPr>
        <w:t xml:space="preserve">img-src 'self' data: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) and validate against the real</w:t>
      </w:r>
      <w:r>
        <w:t xml:space="preserve"> </w:t>
      </w:r>
      <w:r>
        <w:t xml:space="preserve">built SPA before enabling (see §5 decision + §6 validation plan). The strict</w:t>
      </w:r>
      <w:r>
        <w:t xml:space="preserve"> </w:t>
      </w:r>
      <w:r>
        <w:t xml:space="preserve">API CSP (</w:t>
      </w:r>
      <w:r>
        <w:rPr>
          <w:rStyle w:val="VerbatimChar"/>
        </w:rPr>
        <w:t xml:space="preserve">default-src 'none'; frame-ancestors 'none'</w:t>
      </w:r>
      <w:r>
        <w:t xml:space="preserve">) is safe for JSON.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Strict-Transport-Security</w:t>
      </w:r>
      <w:r>
        <w:rPr>
          <w:b/>
          <w:bCs/>
        </w:rPr>
        <w:t xml:space="preserve"> </w:t>
      </w:r>
      <w:r>
        <w:rPr>
          <w:b/>
          <w:bCs/>
        </w:rPr>
        <w:t xml:space="preserve">on a plaintext dev listener → must be gated.</w:t>
      </w:r>
      <w:r>
        <w:t xml:space="preserve"> </w:t>
      </w:r>
      <w:r>
        <w:t xml:space="preserve">HSTS is meaningless (and per-spec ignored by browsers) over HTTP, but emitting</w:t>
      </w:r>
      <w:r>
        <w:t xml:space="preserve"> </w:t>
      </w:r>
      <w:r>
        <w:t xml:space="preserve">it in dev is sloppy and, if a dev ever hits the box over an https proxy, can</w:t>
      </w:r>
      <w:r>
        <w:t xml:space="preserve"> </w:t>
      </w:r>
      <w:r>
        <w:t xml:space="preserve">pin a bad policy.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emit HSTS</w:t>
      </w:r>
      <w:r>
        <w:t xml:space="preserve"> </w:t>
      </w:r>
      <w:r>
        <w:rPr>
          <w:b/>
          <w:bCs/>
        </w:rPr>
        <w:t xml:space="preserve">only when TLS is configured</w:t>
      </w:r>
      <w:r>
        <w:t xml:space="preserve"> </w:t>
      </w:r>
      <w:r>
        <w:t xml:space="preserve">(</w:t>
      </w:r>
      <w:r>
        <w:rPr>
          <w:rStyle w:val="VerbatimChar"/>
        </w:rPr>
        <w:t xml:space="preserve">cfg.TLSCertFile != "" &amp;&amp; cfg.TLSKeyFile != ""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config.go:83-84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X-Frame-Options: deny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frame-ancestors 'none'</w:t>
      </w:r>
      <w:r>
        <w:rPr>
          <w:b/>
          <w:bCs/>
        </w:rPr>
        <w:t xml:space="preserve"> </w:t>
      </w:r>
      <w:r>
        <w:rPr>
          <w:b/>
          <w:bCs/>
        </w:rPr>
        <w:t xml:space="preserve">→ intended, low risk.</w:t>
      </w:r>
      <w:r>
        <w:t xml:space="preserve"> </w:t>
      </w:r>
      <w:r>
        <w:t xml:space="preserve">The</w:t>
      </w:r>
      <w:r>
        <w:t xml:space="preserve"> </w:t>
      </w:r>
      <w:r>
        <w:t xml:space="preserve">manager UI is not designed to be embedded in an iframe, so clickjacking</w:t>
      </w:r>
      <w:r>
        <w:t xml:space="preserve"> </w:t>
      </w:r>
      <w:r>
        <w:t xml:space="preserve">protection is free. Only enable framing if a future dashboard embeds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Referrer-Policy: no-referrer</w:t>
      </w:r>
      <w:r>
        <w:t xml:space="preserve"> </w:t>
      </w:r>
      <w:r>
        <w:t xml:space="preserve">is safe for both API and SPA (the manager UI</w:t>
      </w:r>
      <w:r>
        <w:t xml:space="preserve"> </w:t>
      </w:r>
      <w:r>
        <w:t xml:space="preserve">makes only same-origin calls).</w:t>
      </w:r>
      <w:r>
        <w:t xml:space="preserve"> </w:t>
      </w:r>
      <w:r>
        <w:rPr>
          <w:rStyle w:val="VerbatimChar"/>
        </w:rPr>
        <w:t xml:space="preserve">strict-origin-when-cross-origin</w:t>
      </w:r>
      <w:r>
        <w:t xml:space="preserve"> </w:t>
      </w:r>
      <w:r>
        <w:t xml:space="preserve">is a softer</w:t>
      </w:r>
      <w:r>
        <w:t xml:space="preserve"> </w:t>
      </w:r>
      <w:r>
        <w:t xml:space="preserve">alternative if any outbound link telemetry is ever wanted;</w:t>
      </w:r>
      <w:r>
        <w:t xml:space="preserve"> </w:t>
      </w:r>
      <w:r>
        <w:rPr>
          <w:rStyle w:val="VerbatimChar"/>
        </w:rPr>
        <w:t xml:space="preserve">no-referrer</w:t>
      </w:r>
      <w:r>
        <w:t xml:space="preserve"> </w:t>
      </w:r>
      <w:r>
        <w:t xml:space="preserve">is the</w:t>
      </w:r>
      <w:r>
        <w:t xml:space="preserve"> </w:t>
      </w:r>
      <w:r>
        <w:t xml:space="preserve">stricter, recommended default here.</w:t>
      </w:r>
    </w:p>
    <w:bookmarkEnd w:id="12"/>
    <w:bookmarkStart w:id="13" w:name="Xe35747c1a8ab1fe7c192c78e9f71db27f638f69"/>
    <w:p>
      <w:pPr>
        <w:pStyle w:val="Heading3"/>
      </w:pPr>
      <w:r>
        <w:t xml:space="preserve">1.4 CONCRETE PROPOSAL — recommended header set (tailored, not raw-OWASP)</w:t>
      </w:r>
    </w:p>
    <w:p>
      <w:pPr>
        <w:pStyle w:val="FirstParagraph"/>
      </w:pPr>
      <w:r>
        <w:t xml:space="preserve">Two tiers, because the API and the SPA have different needs:</w:t>
      </w:r>
    </w:p>
    <w:p>
      <w:pPr>
        <w:pStyle w:val="BodyText"/>
      </w:pPr>
      <w:r>
        <w:rPr>
          <w:b/>
          <w:bCs/>
        </w:rPr>
        <w:t xml:space="preserve">Tier A — applied to ALL responses (global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securityHeadersMiddleware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Proposed value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SPA-compat caveat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  <w:tc>
          <w:tcPr/>
          <w:p>
            <w:pPr>
              <w:pStyle w:val="Compact"/>
            </w:pPr>
            <w:r>
              <w:t xml:space="preserve">stops MIME-sniffing of API JSON + assets</w:t>
            </w:r>
          </w:p>
        </w:tc>
        <w:tc>
          <w:tcPr/>
          <w:p>
            <w:pPr>
              <w:pStyle w:val="Compact"/>
            </w:pPr>
            <w:r>
              <w:t xml:space="preserve">none — always 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anti-clickjacking (UI not meant to be framed)</w:t>
            </w:r>
          </w:p>
        </w:tc>
        <w:tc>
          <w:tcPr/>
          <w:p>
            <w:pPr>
              <w:pStyle w:val="Compact"/>
            </w:pPr>
            <w:r>
              <w:t xml:space="preserve">none unless future embed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no-referrer</w:t>
            </w:r>
          </w:p>
        </w:tc>
        <w:tc>
          <w:tcPr/>
          <w:p>
            <w:pPr>
              <w:pStyle w:val="Compact"/>
            </w:pPr>
            <w:r>
              <w:t xml:space="preserve">no referrer leakage of internal URLs/tokens</w:t>
            </w:r>
          </w:p>
        </w:tc>
        <w:tc>
          <w:tcPr/>
          <w:p>
            <w:pPr>
              <w:pStyle w:val="Compact"/>
            </w:pPr>
            <w:r>
              <w:t xml:space="preserve">none (same-origin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Cross-Origin-Opener-Policy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same-origin</w:t>
            </w:r>
          </w:p>
        </w:tc>
        <w:tc>
          <w:tcPr/>
          <w:p>
            <w:pPr>
              <w:pStyle w:val="Compact"/>
            </w:pPr>
            <w:r>
              <w:t xml:space="preserve">process-isolates the manager tab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Cross-Origin-Resource-Policy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same-origin</w:t>
            </w:r>
          </w:p>
        </w:tc>
        <w:tc>
          <w:tcPr/>
          <w:p>
            <w:pPr>
              <w:pStyle w:val="Compact"/>
            </w:pPr>
            <w:r>
              <w:t xml:space="preserve">blocks cross-origin embedding of responses</w:t>
            </w:r>
          </w:p>
        </w:tc>
        <w:tc>
          <w:tcPr/>
          <w:p>
            <w:pPr>
              <w:pStyle w:val="Compact"/>
            </w:pPr>
            <w:r>
              <w:t xml:space="preserve">none (single origin)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deny-all sensitive features (</w:t>
            </w:r>
            <w:r>
              <w:rPr>
                <w:rStyle w:val="VerbatimChar"/>
              </w:rPr>
              <w:t xml:space="preserve">geolocation=(), camera=(), microphone=(), payment=(), usb=(), 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denies powerful APIs UI never uses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X-Permitted-Cross-Domain-Policies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blocks Flash/PDF cross-domain policy abuse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max-age=63072000; includeSubDomains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only when TLS configured</w:t>
            </w:r>
          </w:p>
        </w:tc>
        <w:tc>
          <w:tcPr/>
          <w:p>
            <w:pPr>
              <w:pStyle w:val="Compact"/>
            </w:pPr>
            <w:r>
              <w:t xml:space="preserve">force HTTPS for 2y</w:t>
            </w:r>
          </w:p>
        </w:tc>
        <w:tc>
          <w:tcPr/>
          <w:p>
            <w:pPr>
              <w:pStyle w:val="Compact"/>
            </w:pPr>
            <w:r>
              <w:t xml:space="preserve">gated to TLS mode (§1.3.4)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B — API-only (JSON responses under the API base path):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Proposed value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default-src 'none'; frame-ancestors 'none'; base-uri 'none'</w:t>
            </w:r>
          </w:p>
        </w:tc>
        <w:tc>
          <w:tcPr/>
          <w:p>
            <w:pPr>
              <w:pStyle w:val="Compact"/>
            </w:pPr>
            <w:r>
              <w:t xml:space="preserve">JSON needs no resources at all — maximally 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no-store</w:t>
            </w:r>
          </w:p>
        </w:tc>
        <w:tc>
          <w:tcPr/>
          <w:p>
            <w:pPr>
              <w:pStyle w:val="Compact"/>
            </w:pPr>
            <w:r>
              <w:t xml:space="preserve">never cache tokens / device lists / audit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C — SPA HTML document only 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/manager</w:t>
      </w:r>
      <w:r>
        <w:rPr>
          <w:b/>
          <w:bCs/>
        </w:rPr>
        <w:t xml:space="preserve"> </w:t>
      </w:r>
      <w:r>
        <w:rPr>
          <w:b/>
          <w:bCs/>
        </w:rPr>
        <w:t xml:space="preserve">index response):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Proposed value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Caveat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default-src 'self'; script-src 'self'; style-src 'self' 'unsafe-inline'; img-src 'self' data:; font-src 'self'; connect-src 'self'; object-src 'none'; base-uri 'self'; form-action 'self'; frame-ancestors 'none'; upgrade-insecure-requests</w:t>
            </w:r>
          </w:p>
        </w:tc>
        <w:tc>
          <w:tcPr/>
          <w:p>
            <w:pPr>
              <w:pStyle w:val="Compact"/>
            </w:pPr>
            <w:r>
              <w:t xml:space="preserve">locks the UI to same-origin 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'unsafe-inline'</w:t>
            </w:r>
            <w:r>
              <w:t xml:space="preserve"> </w:t>
            </w:r>
            <w:r>
              <w:t xml:space="preserve">for style only;</w:t>
            </w:r>
            <w:r>
              <w:t xml:space="preserve"> </w:t>
            </w:r>
            <w:r>
              <w:rPr>
                <w:b/>
                <w:bCs/>
              </w:rPr>
              <w:t xml:space="preserve">MUST be validated against the real built SPA</w:t>
            </w:r>
            <w:r>
              <w:t xml:space="preserve"> </w:t>
            </w:r>
            <w:r>
              <w:t xml:space="preserve">(§6) before shipping — tighten to a nonce later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Deliberately OMITTED (with reason):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Cross-Origin-Embedder-Policy: require-corp</w:t>
      </w:r>
      <w:r>
        <w:t xml:space="preserve"> </w:t>
      </w:r>
      <w:r>
        <w:t xml:space="preserve">— high breakage risk, no benefit (§1.3.2).</w:t>
      </w:r>
      <w:r>
        <w:t xml:space="preserve"> </w:t>
      </w:r>
      <w:r>
        <w:t xml:space="preserve">- Global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— would defeat hashed-asset caching (§1.3.1); scoped to Tier B instead.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X-XSS-Protection</w:t>
      </w:r>
      <w:r>
        <w:t xml:space="preserve"> </w:t>
      </w:r>
      <w:r>
        <w:t xml:space="preserve">— deprecated/removed from OWASP; modern browsers ignore it; a stale</w:t>
      </w:r>
      <w:r>
        <w:t xml:space="preserve"> </w:t>
      </w:r>
      <w:r>
        <w:rPr>
          <w:rStyle w:val="VerbatimChar"/>
        </w:rPr>
        <w:t xml:space="preserve">1; mode=block</w:t>
      </w:r>
      <w:r>
        <w:t xml:space="preserve"> </w:t>
      </w:r>
      <w:r>
        <w:t xml:space="preserve">can introduce its own XSS vector. Do not add.</w:t>
      </w:r>
    </w:p>
    <w:bookmarkEnd w:id="13"/>
    <w:bookmarkStart w:id="14" w:name="X2680fcd15b3a8c1e170ef85e5ec13693568405b"/>
    <w:p>
      <w:pPr>
        <w:pStyle w:val="Heading3"/>
      </w:pPr>
      <w:r>
        <w:t xml:space="preserve">1.5 DRAFT middleware code (NOT applied — for operator review)</w:t>
      </w:r>
    </w:p>
    <w:p>
      <w:pPr>
        <w:pStyle w:val="SourceCode"/>
      </w:pPr>
      <w:r>
        <w:rPr>
          <w:rStyle w:val="CommentTok"/>
        </w:rPr>
        <w:t xml:space="preserve">// server/internal/api/security_headers.go  — DRAFT, un-wired proposal (Item O)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"github.com/gin-gonic/gin"</w:t>
      </w:r>
      <w:r>
        <w:br/>
      </w:r>
      <w:r>
        <w:br/>
      </w:r>
      <w:r>
        <w:rPr>
          <w:rStyle w:val="CommentTok"/>
        </w:rPr>
        <w:t xml:space="preserve">// permissionsPolicyDenyAll denies every powerful browser feature the control</w:t>
      </w:r>
      <w:r>
        <w:br/>
      </w:r>
      <w:r>
        <w:rPr>
          <w:rStyle w:val="CommentTok"/>
        </w:rPr>
        <w:t xml:space="preserve">// plane never uses (OWASP Secure Headers, 2026-06-30 recipe, trimmed).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permissionsPolicyDenyAll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"accelerometer=(), autoplay=(), camera=(),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"cross-origin-isolated=(), display-capture=(), encrypted-media=(),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"fullscreen=(), geolocation=(), gyroscope=(), keyboard-map=(),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"magnetometer=(), microphone=(), midi=(), payment=(), picture-in-picture=(),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"publickey-credentials-get=(), screen-wake-lock=(), sync-xhr=(self), usb=(),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"web-share=(), xr-spatial-tracking=(), clipboard-read=(), clipboard-write=(),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"hid=(), idle-detection=(), serial=()"</w:t>
      </w:r>
      <w:r>
        <w:br/>
      </w:r>
      <w:r>
        <w:br/>
      </w:r>
      <w:r>
        <w:rPr>
          <w:rStyle w:val="CommentTok"/>
        </w:rPr>
        <w:t xml:space="preserve">// securityHeadersMiddleware sets the Tier-A headers on EVERY response. HSTS is</w:t>
      </w:r>
      <w:r>
        <w:br/>
      </w:r>
      <w:r>
        <w:rPr>
          <w:rStyle w:val="CommentTok"/>
        </w:rPr>
        <w:t xml:space="preserve">// emitted only when TLS is configured (meaningless over plaintext HTTP, §1.3.4).</w:t>
      </w:r>
      <w:r>
        <w:br/>
      </w:r>
      <w:r>
        <w:rPr>
          <w:rStyle w:val="CommentTok"/>
        </w:rPr>
        <w:t xml:space="preserve">// It runs early in the chain (before handlers) so the headers are present even</w:t>
      </w:r>
      <w:r>
        <w:br/>
      </w:r>
      <w:r>
        <w:rPr>
          <w:rStyle w:val="CommentTok"/>
        </w:rPr>
        <w:t xml:space="preserve">// on error/shed responses.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securityHeadersMiddleware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tlsEnabled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"X-Content-Type-Options"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"nosniff"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"X-Frame-Options"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"Referrer-Policy"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"no-referrer"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"Cross-Origin-Opener-Policy"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"same-origin"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"Cross-Origin-Resource-Policy"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"same-origin"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"Permissions-Policy"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permissionsPolicyDenyAll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"X-Permitted-Cross-Domain-Policies"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tlsEnabled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"Strict-Transport-Security"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"max-age=63072000; includeSubDomains"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apiSecurityHeadersMiddleware adds the Tier-B API-only headers. Applied to the</w:t>
      </w:r>
      <w:r>
        <w:br/>
      </w:r>
      <w:r>
        <w:rPr>
          <w:rStyle w:val="CommentTok"/>
        </w:rPr>
        <w:t xml:space="preserve">// v1 group (JSON), NOT to the /manager SPA path.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apiSecurityHeadersMiddleware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"Content-Security-Policy"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'none'; frame-ancestors 'none'; base-uri 'none'"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"no-store"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spaCSP is the Tier-C document CSP for the embedded manager UI. It is set on the</w:t>
      </w:r>
      <w:r>
        <w:br/>
      </w:r>
      <w:r>
        <w:rPr>
          <w:rStyle w:val="CommentTok"/>
        </w:rPr>
        <w:t xml:space="preserve">// index.html response in MountManagerUI (embed.go), NOT globally, so hashed</w:t>
      </w:r>
      <w:r>
        <w:br/>
      </w:r>
      <w:r>
        <w:rPr>
          <w:rStyle w:val="CommentTok"/>
        </w:rPr>
        <w:t xml:space="preserve">// assets keep their cacheable headers. MUST be validated against the real built</w:t>
      </w:r>
      <w:r>
        <w:br/>
      </w:r>
      <w:r>
        <w:rPr>
          <w:rStyle w:val="CommentTok"/>
        </w:rPr>
        <w:t xml:space="preserve">// SPA before enabling (§6).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spaCSP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'self'; script-src 'self'; style-src 'self' 'unsafe-inline';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"img-src 'self' data:; font-src 'self'; connect-src 'self'; object-src 'none';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"base-uri 'self'; form-action 'self'; frame-ancestors 'none'; upgrade-insecure-requests"</w:t>
      </w:r>
    </w:p>
    <w:p>
      <w:pPr>
        <w:pStyle w:val="FirstParagraph"/>
      </w:pPr>
      <w:r>
        <w:rPr>
          <w:b/>
          <w:bCs/>
        </w:rPr>
        <w:t xml:space="preserve">Wiring (also draft — shows exactly what would change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server.go:117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// DRAFT — proposed Router() change. tlsEnabled := s.cfg.TLSCertFile != "" &amp;&amp; s.cfg.TLSKeyFile != ""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recoveryMiddleware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requestIDMiddleware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securityHeadersMiddleware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tlsEnabled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(Tier A, global)</w:t>
      </w:r>
      <w:r>
        <w:br/>
      </w:r>
      <w:r>
        <w:rPr>
          <w:rStyle w:val="NormalTok"/>
        </w:rPr>
        <w:t xml:space="preserve">      maxInflightMiddleware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MaxInflight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compressionMiddleware</w:t>
      </w:r>
      <w:r>
        <w:rPr>
          <w:rStyle w:val="OperatorTok"/>
        </w:rPr>
        <w:t xml:space="preserve">())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APIBasePath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apiSecurityHeadersMiddleware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(Tier B, API-only)</w:t>
      </w:r>
      <w:r>
        <w:br/>
      </w:r>
      <w:r>
        <w:rPr>
          <w:rStyle w:val="CommentTok"/>
        </w:rPr>
        <w:t xml:space="preserve">// ...and in MountManagerUI, on the index.html branch: c.Header("Content-Security-Policy", spaCSP)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4fe6f22831b028882e50ddae3cb95e2556ed794"/>
    <w:p>
      <w:pPr>
        <w:pStyle w:val="Heading2"/>
      </w:pPr>
      <w:r>
        <w:t xml:space="preserve">2. Item Q — DDoS default posture (</w:t>
      </w:r>
      <w:r>
        <w:rPr>
          <w:rStyle w:val="VerbatimChar"/>
        </w:rPr>
        <w:t xml:space="preserve">HELIX_MAX_INFLIGHT</w:t>
      </w:r>
      <w:r>
        <w:t xml:space="preserve">)</w:t>
      </w:r>
    </w:p>
    <w:bookmarkStart w:id="16" w:name="current-state-established-as-fact-1"/>
    <w:p>
      <w:pPr>
        <w:pStyle w:val="Heading3"/>
      </w:pPr>
      <w:r>
        <w:t xml:space="preserve">2.1 CURRENT STATE (established as FACT)</w:t>
      </w:r>
    </w:p>
    <w:p>
      <w:pPr>
        <w:pStyle w:val="FirstParagraph"/>
      </w:pPr>
      <w:r>
        <w:t xml:space="preserve">The in-flight limiter exists and is correct, but is</w:t>
      </w:r>
      <w:r>
        <w:t xml:space="preserve"> </w:t>
      </w:r>
      <w:r>
        <w:rPr>
          <w:b/>
          <w:bCs/>
        </w:rPr>
        <w:t xml:space="preserve">DISABLED BY DEFAULT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Config field + default:</w:t>
      </w:r>
      <w:r>
        <w:t xml:space="preserve"> </w:t>
      </w:r>
      <w:r>
        <w:rPr>
          <w:rStyle w:val="VerbatimChar"/>
        </w:rPr>
        <w:t xml:space="preserve">config.go:60-62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config.go:126</w:t>
      </w:r>
      <w:r>
        <w:t xml:space="preserve"> </w:t>
      </w:r>
      <w:r>
        <w:rPr>
          <w:rStyle w:val="VerbatimChar"/>
        </w:rPr>
        <w:t xml:space="preserve">if c.MaxInflight, err = getInt64("HELIX_MAX_INFLIGHT", 0); err != nil { … 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default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.</w:t>
      </w:r>
    </w:p>
    <w:p>
      <w:pPr>
        <w:numPr>
          <w:ilvl w:val="0"/>
          <w:numId w:val="1002"/>
        </w:numPr>
      </w:pPr>
      <w:r>
        <w:t xml:space="preserve">Semantics of</w:t>
      </w:r>
      <w:r>
        <w:t xml:space="preserve"> </w:t>
      </w:r>
      <w:r>
        <w:rPr>
          <w:rStyle w:val="VerbatimChar"/>
        </w:rPr>
        <w:t xml:space="preserve">0</w:t>
      </w:r>
      <w:r>
        <w:t xml:space="preserve">:</w:t>
      </w:r>
      <w:r>
        <w:t xml:space="preserve"> </w:t>
      </w:r>
      <w:r>
        <w:rPr>
          <w:rStyle w:val="VerbatimChar"/>
        </w:rPr>
        <w:t xml:space="preserve">rate_limit.go:17-20</w:t>
      </w:r>
      <w:r>
        <w:t xml:space="preserve"> </w:t>
      </w:r>
      <w:r>
        <w:t xml:space="preserve">—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maxInflightMiddleware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no-op passthrough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semaphore of capacity `limit`; excess → 429 + Retry-After: 1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unset (0 or negative) = UNLIMITED in-flight requests (no load-shedding).</w:t>
      </w:r>
    </w:p>
    <w:p>
      <w:pPr>
        <w:numPr>
          <w:ilvl w:val="0"/>
          <w:numId w:val="1002"/>
        </w:numPr>
      </w:pPr>
      <w:r>
        <w:t xml:space="preserve">When enabled (</w:t>
      </w:r>
      <w:r>
        <w:rPr>
          <w:rStyle w:val="VerbatimChar"/>
        </w:rPr>
        <w:t xml:space="preserve">limit &gt; 0</w:t>
      </w:r>
      <w:r>
        <w:t xml:space="preserve">), the middleware is a buffered-channel semaphore: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-th+1 concurrent request is shed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Retry-After: 1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rate_limit.go:21-32</w:t>
      </w:r>
      <w:r>
        <w:t xml:space="preserve">) — non-blocking, no</w:t>
      </w:r>
      <w:r>
        <w:t xml:space="preserve"> </w:t>
      </w:r>
      <w:r>
        <w:t xml:space="preserve">queue, O(1). Behaviour is proven by</w:t>
      </w:r>
      <w:r>
        <w:t xml:space="preserve"> </w:t>
      </w:r>
      <w:r>
        <w:rPr>
          <w:rStyle w:val="VerbatimChar"/>
        </w:rPr>
        <w:t xml:space="preserve">rate_limit_test.go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TestMaxInflightShedsUnderFlood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TestMaxInflightDisabledByDefault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It is wired in the global chain at</w:t>
      </w:r>
      <w:r>
        <w:t xml:space="preserve"> </w:t>
      </w:r>
      <w:r>
        <w:rPr>
          <w:rStyle w:val="VerbatimChar"/>
        </w:rPr>
        <w:t xml:space="preserve">server.go:117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 of fact:</w:t>
      </w:r>
      <w:r>
        <w:t xml:space="preserve"> </w:t>
      </w:r>
      <w:r>
        <w:t xml:space="preserve">the DoS protection is built, tested, and wired — but ships</w:t>
      </w:r>
      <w:r>
        <w:t xml:space="preserve"> </w:t>
      </w:r>
      <w:r>
        <w:rPr>
          <w:b/>
          <w:bCs/>
        </w:rPr>
        <w:t xml:space="preserve">off</w:t>
      </w:r>
      <w:r>
        <w:t xml:space="preserve">. A production deployment that never sets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in-flight ceiling</w:t>
      </w:r>
      <w:r>
        <w:t xml:space="preserve">: a flood piles unbounded concurrent goroutines + memory onto</w:t>
      </w:r>
      <w:r>
        <w:t xml:space="preserve"> </w:t>
      </w:r>
      <w:r>
        <w:t xml:space="preserve">the host until OOM.</w:t>
      </w:r>
    </w:p>
    <w:bookmarkEnd w:id="16"/>
    <w:bookmarkStart w:id="17" w:name="Xdc0f83bbfb829d7c544d131896e43890e1f6a7c"/>
    <w:p>
      <w:pPr>
        <w:pStyle w:val="Heading3"/>
      </w:pPr>
      <w:r>
        <w:t xml:space="preserve">2.2 RESEARCH — what a concurrency limiter should protect, and default sizing</w:t>
      </w:r>
    </w:p>
    <w:p>
      <w:pPr>
        <w:pStyle w:val="FirstParagraph"/>
      </w:pPr>
      <w:r>
        <w:rPr>
          <w:b/>
          <w:bCs/>
        </w:rPr>
        <w:t xml:space="preserve">The limiter protects memory / goroutines / downstream saturation, NOT CPU.</w:t>
      </w:r>
      <w:r>
        <w:t xml:space="preserve"> </w:t>
      </w:r>
      <w:r>
        <w:t xml:space="preserve">Measured token-crypto hot path (operator-supplied benchmark,</w:t>
      </w:r>
      <w:r>
        <w:t xml:space="preserve"> </w:t>
      </w:r>
      <w:r>
        <w:rPr>
          <w:rStyle w:val="VerbatimChar"/>
        </w:rPr>
        <w:t xml:space="preserve">token_bench_test.go</w:t>
      </w:r>
      <w:r>
        <w:t xml:space="preserve"> </w:t>
      </w:r>
      <w:r>
        <w:t xml:space="preserve">is the harness): a</w:t>
      </w:r>
      <w:r>
        <w:t xml:space="preserve"> </w:t>
      </w:r>
      <w:r>
        <w:rPr>
          <w:b/>
          <w:bCs/>
        </w:rPr>
        <w:t xml:space="preserve">forged-token reject ≈ 473 ns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accepted-token verify</w:t>
      </w:r>
      <w:r>
        <w:rPr>
          <w:b/>
          <w:bCs/>
        </w:rPr>
        <w:t xml:space="preserve"> </w:t>
      </w:r>
      <w:r>
        <w:rPr>
          <w:b/>
          <w:bCs/>
        </w:rPr>
        <w:t xml:space="preserve">≈ 1697 ns</w:t>
      </w:r>
      <w:r>
        <w:t xml:space="preserve"> </w:t>
      </w:r>
      <w:r>
        <w:t xml:space="preserve">(HMAC-SHA256 + base64url + JSON). At ~1.7 µs/verify a single core</w:t>
      </w:r>
      <w:r>
        <w:t xml:space="preserve"> </w:t>
      </w:r>
      <w:r>
        <w:t xml:space="preserve">absorbs on the order of ~590k auth checks/sec — i.e. the crypto path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bottleneck; the server can absorb very high request</w:t>
      </w:r>
      <w:r>
        <w:t xml:space="preserve"> </w:t>
      </w:r>
      <w:r>
        <w:rPr>
          <w:i/>
          <w:iCs/>
        </w:rPr>
        <w:t xml:space="preserve">rates</w:t>
      </w:r>
      <w:r>
        <w:t xml:space="preserve"> </w:t>
      </w:r>
      <w:r>
        <w:t xml:space="preserve">on CPU alone. What a</w:t>
      </w:r>
      <w:r>
        <w:t xml:space="preserve"> </w:t>
      </w:r>
      <w:r>
        <w:t xml:space="preserve">flood actually exhausts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Goroutine + stack memory</w:t>
      </w:r>
      <w:r>
        <w:t xml:space="preserve"> </w:t>
      </w:r>
      <w:r>
        <w:t xml:space="preserve">(Gin spawns a goroutine per connection/request);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pgx/PostgreSQL connection pool</w:t>
      </w:r>
      <w:r>
        <w:t xml:space="preserve"> </w:t>
      </w:r>
      <w:r>
        <w:t xml:space="preserve">(the production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target,</w:t>
      </w:r>
      <w:r>
        <w:t xml:space="preserve"> </w:t>
      </w:r>
      <w:r>
        <w:rPr>
          <w:rStyle w:val="VerbatimChar"/>
        </w:rPr>
        <w:t xml:space="preserve">config.go:88-91</w:t>
      </w:r>
      <w:r>
        <w:t xml:space="preserve">) — an unbounded in-flight count queues behind a bounded pool</w:t>
      </w:r>
      <w:r>
        <w:t xml:space="preserve"> </w:t>
      </w:r>
      <w:r>
        <w:t xml:space="preserve">and balloons latency + memory;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In-memory store contention</w:t>
      </w:r>
      <w:r>
        <w:t xml:space="preserve"> </w:t>
      </w:r>
      <w:r>
        <w:t xml:space="preserve">(MVP repo) and upload buffers (</w:t>
      </w:r>
      <w:r>
        <w:rPr>
          <w:rStyle w:val="VerbatimChar"/>
        </w:rPr>
        <w:t xml:space="preserve">MaxUploadBytes</w:t>
      </w:r>
      <w:r>
        <w:t xml:space="preserve">).</w:t>
      </w:r>
    </w:p>
    <w:p>
      <w:pPr>
        <w:pStyle w:val="BodyText"/>
      </w:pPr>
      <w:r>
        <w:t xml:space="preserve">So the correct mental model (consistent with the</w:t>
      </w:r>
      <w:r>
        <w:t xml:space="preserve"> </w:t>
      </w:r>
      <w:r>
        <w:rPr>
          <w:rStyle w:val="VerbatimChar"/>
        </w:rPr>
        <w:t xml:space="preserve">rate_limit.go:10-16</w:t>
      </w:r>
      <w:r>
        <w:t xml:space="preserve"> </w:t>
      </w:r>
      <w:r>
        <w:t xml:space="preserve">comment</w:t>
      </w:r>
      <w:r>
        <w:t xml:space="preserve"> </w:t>
      </w:r>
      <w:r>
        <w:t xml:space="preserve">“rather than piling up unbounded work on the host”</w:t>
      </w:r>
      <w:r>
        <w:t xml:space="preserve">): the in-flight cap is a</w:t>
      </w:r>
      <w:r>
        <w:t xml:space="preserve"> </w:t>
      </w:r>
      <w:r>
        <w:rPr>
          <w:b/>
          <w:bCs/>
        </w:rPr>
        <w:t xml:space="preserve">memory/back-pressure guard</w:t>
      </w:r>
      <w:r>
        <w:t xml:space="preserve">, and its value should be sized to</w:t>
      </w:r>
      <w:r>
        <w:t xml:space="preserve"> </w:t>
      </w:r>
      <w:r>
        <w:rPr>
          <w:i/>
          <w:iCs/>
        </w:rPr>
        <w:t xml:space="preserve">how many</w:t>
      </w:r>
      <w:r>
        <w:rPr>
          <w:i/>
          <w:iCs/>
        </w:rPr>
        <w:t xml:space="preserve"> </w:t>
      </w:r>
      <w:r>
        <w:rPr>
          <w:i/>
          <w:iCs/>
        </w:rPr>
        <w:t xml:space="preserve">concurrent requests the host’s RAM + downstream pool can safely carry</w:t>
      </w:r>
      <w:r>
        <w:t xml:space="preserve">, not to CPU</w:t>
      </w:r>
      <w:r>
        <w:t xml:space="preserve"> </w:t>
      </w:r>
      <w:r>
        <w:t xml:space="preserve">throughput. Industry Go/Gin concurrency-limiter guidance (gin-limit and similar</w:t>
      </w:r>
      <w:r>
        <w:t xml:space="preserve"> </w:t>
      </w:r>
      <w:r>
        <w:t xml:space="preserve">middlewares) uses a fixed semaphore of concurrent slots and sheds the overflow —</w:t>
      </w:r>
      <w:r>
        <w:t xml:space="preserve"> </w:t>
      </w:r>
      <w:r>
        <w:t xml:space="preserve">exactly what</w:t>
      </w:r>
      <w:r>
        <w:t xml:space="preserve"> </w:t>
      </w:r>
      <w:r>
        <w:rPr>
          <w:rStyle w:val="VerbatimChar"/>
        </w:rPr>
        <w:t xml:space="preserve">rate_limit.go</w:t>
      </w:r>
      <w:r>
        <w:t xml:space="preserve"> </w:t>
      </w:r>
      <w:r>
        <w:t xml:space="preserve">already does; published example limits cluster in the</w:t>
      </w:r>
      <w:r>
        <w:t xml:space="preserve"> </w:t>
      </w:r>
      <w:r>
        <w:t xml:space="preserve">low hundreds (e.g. ~20–200), but every source stresses the value is</w:t>
      </w:r>
      <w:r>
        <w:t xml:space="preserve"> </w:t>
      </w:r>
      <w:r>
        <w:t xml:space="preserve">resource-derived, not a universal constant.</w:t>
      </w:r>
    </w:p>
    <w:bookmarkEnd w:id="17"/>
    <w:bookmarkStart w:id="18" w:name="Xf5d56ad15b9b94d56e8da5d42fe969ca0bb9655"/>
    <w:p>
      <w:pPr>
        <w:pStyle w:val="Heading3"/>
      </w:pPr>
      <w:r>
        <w:t xml:space="preserve">2.3 CONCRETE PROPOSAL — recommended default posture</w:t>
      </w:r>
    </w:p>
    <w:p>
      <w:pPr>
        <w:pStyle w:val="FirstParagraph"/>
      </w:pPr>
      <w:r>
        <w:rPr>
          <w:b/>
          <w:bCs/>
        </w:rPr>
        <w:t xml:space="preserve">Recommendation: ship a conservative NON-ZERO default so</w:t>
      </w:r>
      <w:r>
        <w:rPr>
          <w:b/>
          <w:bCs/>
        </w:rPr>
        <w:t xml:space="preserve"> </w:t>
      </w:r>
      <w:r>
        <w:rPr>
          <w:b/>
          <w:bCs/>
        </w:rPr>
        <w:t xml:space="preserve">“install and forget”</w:t>
      </w:r>
      <w:r>
        <w:rPr>
          <w:b/>
          <w:bCs/>
        </w:rPr>
        <w:t xml:space="preserve"> </w:t>
      </w:r>
      <w:r>
        <w:rPr>
          <w:b/>
          <w:bCs/>
        </w:rPr>
        <w:t xml:space="preserve">is safe, while keeping it fully tunable.</w:t>
      </w:r>
      <w:r>
        <w:t xml:space="preserve"> </w:t>
      </w:r>
      <w:r>
        <w:t xml:space="preserve">Proposed default:</w:t>
      </w:r>
      <w:r>
        <w:t xml:space="preserve"> </w:t>
      </w:r>
      <w:r>
        <w:rPr>
          <w:rStyle w:val="VerbatimChar"/>
          <w:b/>
          <w:bCs/>
        </w:rPr>
        <w:t xml:space="preserve">HELIX_MAX_INFLIGHT = 256</w:t>
      </w:r>
      <w:r>
        <w:t xml:space="preserve"> </w:t>
      </w:r>
      <w:r>
        <w:t xml:space="preserve">(per server instance), reasoning:</w:t>
      </w:r>
    </w:p>
    <w:p>
      <w:pPr>
        <w:pStyle w:val="Compact"/>
        <w:numPr>
          <w:ilvl w:val="0"/>
          <w:numId w:val="1003"/>
        </w:numPr>
      </w:pPr>
      <w:r>
        <w:t xml:space="preserve">256 concurrent in-flight requests is far above any realistic control-plane</w:t>
      </w:r>
      <w:r>
        <w:t xml:space="preserve"> </w:t>
      </w:r>
      <w:r>
        <w:t xml:space="preserve">steady state (this is a fleet-management API — a handful of operators + periodic</w:t>
      </w:r>
      <w:r>
        <w:t xml:space="preserve"> </w:t>
      </w:r>
      <w:r>
        <w:t xml:space="preserve">device check-ins, not a public high-fanout service), so</w:t>
      </w:r>
      <w:r>
        <w:t xml:space="preserve"> </w:t>
      </w:r>
      <w:r>
        <w:rPr>
          <w:b/>
          <w:bCs/>
        </w:rPr>
        <w:t xml:space="preserve">legitimate traffic is</w:t>
      </w:r>
      <w:r>
        <w:rPr>
          <w:b/>
          <w:bCs/>
        </w:rPr>
        <w:t xml:space="preserve"> </w:t>
      </w:r>
      <w:r>
        <w:rPr>
          <w:b/>
          <w:bCs/>
        </w:rPr>
        <w:t xml:space="preserve">never shed</w:t>
      </w:r>
      <w:r>
        <w:t xml:space="preserve"> </w:t>
      </w:r>
      <w:r>
        <w:t xml:space="preserve">at 256.</w:t>
      </w:r>
    </w:p>
    <w:p>
      <w:pPr>
        <w:pStyle w:val="Compact"/>
        <w:numPr>
          <w:ilvl w:val="0"/>
          <w:numId w:val="1003"/>
        </w:numPr>
      </w:pPr>
      <w:r>
        <w:t xml:space="preserve">256 is comfortably below the point where per-request goroutines/buffers threaten</w:t>
      </w:r>
      <w:r>
        <w:t xml:space="preserve"> </w:t>
      </w:r>
      <w:r>
        <w:t xml:space="preserve">host RAM or overwhelm a default pgx pool, so a genuine flood is</w:t>
      </w:r>
      <w:r>
        <w:t xml:space="preserve"> </w:t>
      </w:r>
      <w:r>
        <w:rPr>
          <w:b/>
          <w:bCs/>
        </w:rPr>
        <w:t xml:space="preserve">shed at 429</w:t>
      </w:r>
      <w:r>
        <w:t xml:space="preserve"> </w:t>
      </w:r>
      <w:r>
        <w:t xml:space="preserve">before OOM — the exact protection the middleware was built for.</w:t>
      </w:r>
    </w:p>
    <w:p>
      <w:pPr>
        <w:pStyle w:val="Compact"/>
        <w:numPr>
          <w:ilvl w:val="0"/>
          <w:numId w:val="1003"/>
        </w:numPr>
      </w:pPr>
      <w:r>
        <w:t xml:space="preserve">It is a round, greppable, easily-tuned starting value; large deployments raise</w:t>
      </w:r>
      <w:r>
        <w:t xml:space="preserve"> </w:t>
      </w:r>
      <w:r>
        <w:t xml:space="preserve">it via env, tiny/embedded hosts lower it. Because the limiter is O(1) and</w:t>
      </w:r>
      <w:r>
        <w:t xml:space="preserve"> </w:t>
      </w:r>
      <w:r>
        <w:t xml:space="preserve">non-blocking, an over-generous default costs nothing until saturation.</w:t>
      </w:r>
    </w:p>
    <w:p>
      <w:pPr>
        <w:pStyle w:val="FirstParagraph"/>
      </w:pPr>
      <w:r>
        <w:t xml:space="preserve">The value should ultimately be</w:t>
      </w:r>
      <w:r>
        <w:t xml:space="preserve"> </w:t>
      </w:r>
      <w:r>
        <w:rPr>
          <w:b/>
          <w:bCs/>
        </w:rPr>
        <w:t xml:space="preserve">evidence-based</w:t>
      </w:r>
      <w:r>
        <w:t xml:space="preserve"> </w:t>
      </w:r>
      <w:r>
        <w:t xml:space="preserve">(§11.4.24 / §11.4.6): 256 is a</w:t>
      </w:r>
      <w:r>
        <w:t xml:space="preserve"> </w:t>
      </w:r>
      <w:r>
        <w:t xml:space="preserve">safe starting default, and the shipped number should be confirmed against a real</w:t>
      </w:r>
      <w:r>
        <w:t xml:space="preserve"> </w:t>
      </w:r>
      <w:r>
        <w:t xml:space="preserve">saturation/DDoS benchmark on the target host (the §CONTINUATION</w:t>
      </w:r>
      <w:r>
        <w:t xml:space="preserve"> </w:t>
      </w:r>
      <w:r>
        <w:t xml:space="preserve">“security</w:t>
      </w:r>
      <w:r>
        <w:t xml:space="preserve"> </w:t>
      </w:r>
      <w:r>
        <w:t xml:space="preserve">saturation / DDoS”</w:t>
      </w:r>
      <w:r>
        <w:t xml:space="preserve"> </w:t>
      </w:r>
      <w:r>
        <w:t xml:space="preserve">work item is the natural place to calibrate it).</w:t>
      </w:r>
    </w:p>
    <w:bookmarkEnd w:id="18"/>
    <w:bookmarkStart w:id="19" w:name="draft-change-not-applied-one-line"/>
    <w:p>
      <w:pPr>
        <w:pStyle w:val="Heading3"/>
      </w:pPr>
      <w:r>
        <w:t xml:space="preserve">2.4 DRAFT change (NOT applied — one line)</w:t>
      </w:r>
    </w:p>
    <w:p>
      <w:pPr>
        <w:pStyle w:val="SourceCode"/>
      </w:pPr>
      <w:r>
        <w:rPr>
          <w:rStyle w:val="CommentTok"/>
        </w:rPr>
        <w:t xml:space="preserve">// server/internal/config/config.go:126  — DRAFT: flip the default 0 -&gt; 256.</w:t>
      </w:r>
      <w:r>
        <w:br/>
      </w:r>
      <w:r>
        <w:rPr>
          <w:rStyle w:val="CommentTok"/>
        </w:rPr>
        <w:t xml:space="preserve">// (0 still available as an explicit opt-OUT: `HELIX_MAX_INFLIGHT=0` = unlimited.)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MaxInflight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getInt64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"HELIX_MAX_INFLIGHT"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code in</w:t>
      </w:r>
      <w:r>
        <w:t xml:space="preserve"> </w:t>
      </w:r>
      <w:r>
        <w:rPr>
          <w:rStyle w:val="VerbatimChar"/>
        </w:rPr>
        <w:t xml:space="preserve">rate_limit.go</w:t>
      </w:r>
      <w:r>
        <w:t xml:space="preserve"> </w:t>
      </w:r>
      <w:r>
        <w:t xml:space="preserve">changes — only the default constant. Note the polarity</w:t>
      </w:r>
      <w:r>
        <w:t xml:space="preserve"> </w:t>
      </w:r>
      <w:r>
        <w:t xml:space="preserve">inversion this creates: after the change,</w:t>
      </w:r>
      <w:r>
        <w:t xml:space="preserve"> </w:t>
      </w:r>
      <w:r>
        <w:rPr>
          <w:rStyle w:val="VerbatimChar"/>
        </w:rPr>
        <w:t xml:space="preserve">HELIX_MAX_INFLIGHT=0</w:t>
      </w:r>
      <w:r>
        <w:t xml:space="preserve"> </w:t>
      </w:r>
      <w:r>
        <w:t xml:space="preserve">becomes the</w:t>
      </w:r>
      <w:r>
        <w:t xml:space="preserve"> </w:t>
      </w:r>
      <w:r>
        <w:t xml:space="preserve">explicit</w:t>
      </w:r>
      <w:r>
        <w:t xml:space="preserve"> </w:t>
      </w:r>
      <w:r>
        <w:rPr>
          <w:b/>
          <w:bCs/>
        </w:rPr>
        <w:t xml:space="preserve">opt-out</w:t>
      </w:r>
      <w:r>
        <w:t xml:space="preserve"> </w:t>
      </w:r>
      <w:r>
        <w:t xml:space="preserve">(unlimited) rather than the implicit default. That must be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the deployment guide so an operator who</w:t>
      </w:r>
      <w:r>
        <w:t xml:space="preserve"> </w:t>
      </w:r>
      <w:r>
        <w:rPr>
          <w:i/>
          <w:iCs/>
        </w:rPr>
        <w:t xml:space="preserve">wants</w:t>
      </w:r>
      <w:r>
        <w:t xml:space="preserve"> </w:t>
      </w:r>
      <w:r>
        <w:t xml:space="preserve">unlimited sets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deliberately.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decisions-the-operator-must-make"/>
    <w:p>
      <w:pPr>
        <w:pStyle w:val="Heading2"/>
      </w:pPr>
      <w:r>
        <w:t xml:space="preserve">3. DECISIONS THE OPERATOR MUST MAKE</w:t>
      </w:r>
    </w:p>
    <w:bookmarkStart w:id="21" w:name="Xe257d207535c06c3ad5b488279393ecddafc42f"/>
    <w:p>
      <w:pPr>
        <w:pStyle w:val="Heading3"/>
      </w:pPr>
      <w:r>
        <w:t xml:space="preserve">Decision O — which security headers to 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O-1 (recommended): enable Tier A + B now; enable Tier C (SPA CSP) after §6 validation</w:t>
            </w:r>
          </w:p>
        </w:tc>
        <w:tc>
          <w:tcPr/>
          <w:p>
            <w:pPr>
              <w:pStyle w:val="Compact"/>
            </w:pPr>
            <w:r>
              <w:t xml:space="preserve">Global hardening + strict API CSP ship immediately; the SPA document CSP ships once validated against the real built manager UI</w:t>
            </w:r>
          </w:p>
        </w:tc>
        <w:tc>
          <w:tcPr/>
          <w:p>
            <w:pPr>
              <w:pStyle w:val="Compact"/>
            </w:pPr>
            <w:r>
              <w:t xml:space="preserve">LOW. Tier A/B cannot break the SPA (they don’t touch its asset loading). The only deferred item is the SPA CSP, gated behind a validation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O-2: enable everything including SPA CSP immediately</w:t>
            </w:r>
          </w:p>
        </w:tc>
        <w:tc>
          <w:tcPr/>
          <w:p>
            <w:pPr>
              <w:pStyle w:val="Compact"/>
            </w:pPr>
            <w:r>
              <w:t xml:space="preserve">Full OWASP-aligned set in one change</w:t>
            </w:r>
          </w:p>
        </w:tc>
        <w:tc>
          <w:tcPr/>
          <w:p>
            <w:pPr>
              <w:pStyle w:val="Compact"/>
            </w:pPr>
            <w:r>
              <w:t xml:space="preserve">MEDIUM. A too-strict</w:t>
            </w:r>
            <w:r>
              <w:t xml:space="preserve"> </w:t>
            </w:r>
            <w:r>
              <w:rPr>
                <w:rStyle w:val="VerbatimChar"/>
              </w:rPr>
              <w:t xml:space="preserve">script-src</w:t>
            </w:r>
            <w:r>
              <w:t xml:space="preserve">/</w:t>
            </w:r>
            <w:r>
              <w:rPr>
                <w:rStyle w:val="VerbatimChar"/>
              </w:rPr>
              <w:t xml:space="preserve">style-src</w:t>
            </w:r>
            <w:r>
              <w:t xml:space="preserve"> </w:t>
            </w:r>
            <w:r>
              <w:t xml:space="preserve">can white-screen the manager UI if the Vite build inlines anything; requires the §6 validation to run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merge, not after.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O-3: Tier A only (no CSP at all)</w:t>
            </w:r>
          </w:p>
        </w:tc>
        <w:tc>
          <w:tcPr/>
          <w:p>
            <w:pPr>
              <w:pStyle w:val="Compact"/>
            </w:pPr>
            <w:r>
              <w:t xml:space="preserve">Cheapest, zero SPA risk</w:t>
            </w:r>
          </w:p>
        </w:tc>
        <w:tc>
          <w:tcPr/>
          <w:p>
            <w:pPr>
              <w:pStyle w:val="Compact"/>
            </w:pPr>
            <w:r>
              <w:t xml:space="preserve">LOW risk / LOWER benefit — leaves the strongest XSS/data-exfil control (CSP) 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O-4: do nothing</w:t>
            </w:r>
          </w:p>
        </w:tc>
        <w:tc>
          <w:tcPr/>
          <w:p>
            <w:pPr>
              <w:pStyle w:val="Compact"/>
            </w:pPr>
            <w:r>
              <w:t xml:space="preserve">Ship as-is</w:t>
            </w:r>
          </w:p>
        </w:tc>
        <w:tc>
          <w:tcPr/>
          <w:p>
            <w:pPr>
              <w:pStyle w:val="Compact"/>
            </w:pPr>
            <w:r>
              <w:t xml:space="preserve">HIGH (security). No clickjacking/MIME/HSTS/CSP protection on a control plane that mints bearer tokens.</w:t>
            </w:r>
          </w:p>
        </w:tc>
      </w:tr>
    </w:tbl>
    <w:p>
      <w:pPr>
        <w:pStyle w:val="BodyText"/>
      </w:pPr>
      <w:r>
        <w:t xml:space="preserve">Additional sub-decision if HSTS is enabled:</w:t>
      </w:r>
      <w:r>
        <w:t xml:space="preserve"> </w:t>
      </w:r>
      <w:r>
        <w:rPr>
          <w:rStyle w:val="VerbatimChar"/>
          <w:b/>
          <w:bCs/>
        </w:rPr>
        <w:t xml:space="preserve">includeSubDomains</w:t>
      </w:r>
      <w:r>
        <w:t xml:space="preserve"> </w:t>
      </w:r>
      <w:r>
        <w:t xml:space="preserve">(proposed) and</w:t>
      </w:r>
      <w:r>
        <w:t xml:space="preserve"> </w:t>
      </w:r>
      <w:r>
        <w:t xml:space="preserve">whether to add</w:t>
      </w:r>
      <w:r>
        <w:t xml:space="preserve"> </w:t>
      </w:r>
      <w:r>
        <w:rPr>
          <w:rStyle w:val="VerbatimChar"/>
          <w:b/>
          <w:bCs/>
        </w:rPr>
        <w:t xml:space="preserve">preload</w:t>
      </w:r>
      <w:r>
        <w:t xml:space="preserve"> </w:t>
      </w:r>
      <w:r>
        <w:t xml:space="preserve">(NOT proposed by default —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is a</w:t>
      </w:r>
      <w:r>
        <w:t xml:space="preserve"> </w:t>
      </w:r>
      <w:r>
        <w:t xml:space="preserve">hard-to-reverse commitment that all current + future subdomains are HTTPS-only;</w:t>
      </w:r>
      <w:r>
        <w:t xml:space="preserve"> </w:t>
      </w:r>
      <w:r>
        <w:t xml:space="preserve">only add with explicit intent).</w:t>
      </w:r>
    </w:p>
    <w:bookmarkEnd w:id="21"/>
    <w:bookmarkStart w:id="22" w:name="decision-q-default-helix_max_inflight"/>
    <w:p>
      <w:pPr>
        <w:pStyle w:val="Heading3"/>
      </w:pPr>
      <w:r>
        <w:t xml:space="preserve">Decision Q — default</w:t>
      </w:r>
      <w:r>
        <w:t xml:space="preserve"> </w:t>
      </w:r>
      <w:r>
        <w:rPr>
          <w:rStyle w:val="VerbatimChar"/>
        </w:rPr>
        <w:t xml:space="preserve">HELIX_MAX_INFLIGHT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Q-1 (recommended): ship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256 in-flight cap by default</w:t>
            </w:r>
          </w:p>
        </w:tc>
        <w:tc>
          <w:tcPr/>
          <w:p>
            <w:pPr>
              <w:pStyle w:val="Compact"/>
            </w:pPr>
            <w:r>
              <w:t xml:space="preserve">LOW. Protects against flood-OOM out of the box; 256 is well above real steady-state so no false shedding. Introduces the</w:t>
            </w:r>
            <w:r>
              <w:t xml:space="preserve"> </w:t>
            </w:r>
            <w:r>
              <w:rPr>
                <w:rStyle w:val="VerbatimChar"/>
              </w:rPr>
              <w:t xml:space="preserve">0=explicit-unlimited</w:t>
            </w:r>
            <w:r>
              <w:t xml:space="preserve"> </w:t>
            </w:r>
            <w:r>
              <w:t xml:space="preserve">polarity note (§2.4).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Q-2: keep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(unlimited) but document a recommended production value</w:t>
            </w:r>
          </w:p>
        </w:tc>
        <w:tc>
          <w:tcPr/>
          <w:p>
            <w:pPr>
              <w:pStyle w:val="Compact"/>
            </w:pPr>
            <w:r>
              <w:t xml:space="preserve">0 (unchanged)</w:t>
            </w:r>
          </w:p>
        </w:tc>
        <w:tc>
          <w:tcPr/>
          <w:p>
            <w:pPr>
              <w:pStyle w:val="Compact"/>
            </w:pPr>
            <w:r>
              <w:t xml:space="preserve">MEDIUM. Behaviour-preserving (no §11.4.122 concern), but a default install stays unprotected — relies on every operator reading the doc and setting the env.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Q-3: a different explicit number (e.g. 128 / 512 / host-derived)</w:t>
            </w:r>
          </w:p>
        </w:tc>
        <w:tc>
          <w:tcPr/>
          <w:p>
            <w:pPr>
              <w:pStyle w:val="Compact"/>
            </w:pPr>
            <w:r>
              <w:t xml:space="preserve">operator’s number</w:t>
            </w:r>
          </w:p>
        </w:tc>
        <w:tc>
          <w:tcPr/>
          <w:p>
            <w:pPr>
              <w:pStyle w:val="Compact"/>
            </w:pPr>
            <w:r>
              <w:t xml:space="preserve">LOW–MEDIUM depending on value vs host RAM + pgx pool size; calibrate via the saturation benchmark.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8d0fee06bface63a774b3e4016b078bb740855e"/>
    <w:p>
      <w:pPr>
        <w:pStyle w:val="Heading2"/>
      </w:pPr>
      <w:r>
        <w:t xml:space="preserve">4. Single most important tradeoff / risk (per item)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Item O:</w:t>
      </w:r>
      <w:r>
        <w:t xml:space="preserve"> </w:t>
      </w:r>
      <w:r>
        <w:t xml:space="preserve">the one header that can actually break the product is</w:t>
      </w:r>
      <w:r>
        <w:t xml:space="preserve"> </w:t>
      </w:r>
      <w:r>
        <w:rPr>
          <w:rStyle w:val="VerbatimChar"/>
          <w:b/>
          <w:bCs/>
        </w:rPr>
        <w:t xml:space="preserve">Content-Security-Policy</w:t>
      </w:r>
      <w:r>
        <w:rPr>
          <w:b/>
          <w:bCs/>
        </w:rPr>
        <w:t xml:space="preserve"> </w:t>
      </w:r>
      <w:r>
        <w:rPr>
          <w:b/>
          <w:bCs/>
        </w:rPr>
        <w:t xml:space="preserve">on the SPA document</w:t>
      </w:r>
      <w:r>
        <w:t xml:space="preserve"> </w:t>
      </w:r>
      <w:r>
        <w:t xml:space="preserve">— a too-strict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/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can white-screen the manager UI. The mitigation is to keep Tier C</w:t>
      </w:r>
      <w:r>
        <w:t xml:space="preserve"> </w:t>
      </w:r>
      <w:r>
        <w:t xml:space="preserve">(SPA CSP) behind a mandatory validation step (§6) and ship the SPA-safe Tier A/B</w:t>
      </w:r>
      <w:r>
        <w:t xml:space="preserve"> </w:t>
      </w:r>
      <w:r>
        <w:t xml:space="preserve">first.</w:t>
      </w:r>
      <w:r>
        <w:t xml:space="preserve"> </w:t>
      </w:r>
      <w:r>
        <w:rPr>
          <w:rStyle w:val="VerbatimChar"/>
        </w:rPr>
        <w:t xml:space="preserve">Cross-Origin-Embedder-Policy: require-corp</w:t>
      </w:r>
      <w:r>
        <w:t xml:space="preserve"> </w:t>
      </w:r>
      <w:r>
        <w:t xml:space="preserve">is the runner-up risk and 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omitted</w:t>
      </w:r>
      <w:r>
        <w:t xml:space="preserve"> </w:t>
      </w:r>
      <w:r>
        <w:t xml:space="preserve">from the proposal outright.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Item Q:</w:t>
      </w:r>
      <w:r>
        <w:t xml:space="preserve"> </w:t>
      </w:r>
      <w:r>
        <w:t xml:space="preserve">the one risk is the</w:t>
      </w:r>
      <w:r>
        <w:t xml:space="preserve"> </w:t>
      </w:r>
      <w:r>
        <w:rPr>
          <w:b/>
          <w:bCs/>
        </w:rPr>
        <w:t xml:space="preserve">polarity inversion</w:t>
      </w:r>
      <w:r>
        <w:t xml:space="preserve"> </w:t>
      </w:r>
      <w:r>
        <w:t xml:space="preserve">— flipping the default to</w:t>
      </w:r>
      <w:r>
        <w:t xml:space="preserve"> </w:t>
      </w:r>
      <w:r>
        <w:t xml:space="preserve">256 makes</w:t>
      </w:r>
      <w:r>
        <w:t xml:space="preserve"> </w:t>
      </w:r>
      <w:r>
        <w:rPr>
          <w:rStyle w:val="VerbatimChar"/>
        </w:rPr>
        <w:t xml:space="preserve">HELIX_MAX_INFLIGHT=0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opt-out for unlimited. This is a</w:t>
      </w:r>
      <w:r>
        <w:t xml:space="preserve"> </w:t>
      </w:r>
      <w:r>
        <w:t xml:space="preserve">behaviour change for any existing deployment relying on the current unlimited</w:t>
      </w:r>
      <w:r>
        <w:t xml:space="preserve"> </w:t>
      </w:r>
      <w:r>
        <w:t xml:space="preserve">default (§11.4.122 territory), so it needs a documented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+</w:t>
      </w:r>
      <w:r>
        <w:t xml:space="preserve"> </w:t>
      </w:r>
      <w:r>
        <w:t xml:space="preserve">deployment-guide note and operator sign-off, not a silent flip.</w:t>
      </w:r>
    </w:p>
    <w:p>
      <w:r>
        <w:pict>
          <v:rect style="width:0;height:1.5pt" o:hralign="center" o:hrstd="t" o:hr="t"/>
        </w:pict>
      </w:r>
    </w:p>
    <w:bookmarkEnd w:id="24"/>
    <w:bookmarkStart w:id="25" w:name="Xd1be6f8b4c91106662888a3bffaeb52531d0f0e"/>
    <w:p>
      <w:pPr>
        <w:pStyle w:val="Heading2"/>
      </w:pPr>
      <w:r>
        <w:t xml:space="preserve">5. If approved — validation plan (NOT executed here)</w:t>
      </w:r>
    </w:p>
    <w:p>
      <w:pPr>
        <w:pStyle w:val="FirstParagraph"/>
      </w:pPr>
      <w:r>
        <w:t xml:space="preserve">Any wiring that follows this brief MUST (per §11.4.108 / §11.4.115 / §11.4.169):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Item O, Tier A/B:</w:t>
      </w:r>
      <w:r>
        <w:t xml:space="preserve"> </w:t>
      </w:r>
      <w:r>
        <w:t xml:space="preserve">httptest assertions that every response (incl. 401/429/500</w:t>
      </w:r>
      <w:r>
        <w:t xml:space="preserve"> </w:t>
      </w:r>
      <w:r>
        <w:t xml:space="preserve">error paths and the 429 shed) carries the Tier-A headers, and every API JSON</w:t>
      </w:r>
      <w:r>
        <w:t xml:space="preserve"> </w:t>
      </w:r>
      <w:r>
        <w:t xml:space="preserve">response carries the Tier-B CSP +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; a HSTS test proving</w:t>
      </w:r>
      <w:r>
        <w:t xml:space="preserve"> </w:t>
      </w:r>
      <w:r>
        <w:t xml:space="preserve">it is present with TLS-config and ABSENT without.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Item O, Tier C (SPA CSP):</w:t>
      </w:r>
      <w:r>
        <w:t xml:space="preserve"> </w:t>
      </w:r>
      <w:r>
        <w:t xml:space="preserve">load the</w:t>
      </w:r>
      <w:r>
        <w:t xml:space="preserve"> </w:t>
      </w:r>
      <w:r>
        <w:rPr>
          <w:i/>
          <w:iCs/>
        </w:rPr>
        <w:t xml:space="preserve">real built</w:t>
      </w:r>
      <w:r>
        <w:t xml:space="preserve"> </w:t>
      </w:r>
      <w:r>
        <w:t xml:space="preserve">manager SPA (host-rendered,</w:t>
      </w:r>
      <w:r>
        <w:t xml:space="preserve"> </w:t>
      </w:r>
      <w:r>
        <w:t xml:space="preserve">§11.4.170) with the proposed CSP and assert zero CSP violations in the console +</w:t>
      </w:r>
      <w:r>
        <w:t xml:space="preserve"> </w:t>
      </w:r>
      <w:r>
        <w:t xml:space="preserve">the UI renders (no white-screen) — the §1.3.3 watch-items resolved empirically,</w:t>
      </w:r>
      <w:r>
        <w:t xml:space="preserve"> </w:t>
      </w:r>
      <w:r>
        <w:t xml:space="preserve">not guessed. This is the gate that must pass BEFORE the SPA CSP is enabled.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Item Q:</w:t>
      </w:r>
      <w:r>
        <w:t xml:space="preserve"> </w:t>
      </w:r>
      <w:r>
        <w:t xml:space="preserve">a saturation/DDoS test (the CONTINUATION</w:t>
      </w:r>
      <w:r>
        <w:t xml:space="preserve"> </w:t>
      </w:r>
      <w:r>
        <w:t xml:space="preserve">“security saturation / DDoS”</w:t>
      </w:r>
      <w:r>
        <w:t xml:space="preserve"> </w:t>
      </w:r>
      <w:r>
        <w:t xml:space="preserve">item) driving &gt;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concurrent requests against the live server, asserting</w:t>
      </w:r>
      <w:r>
        <w:t xml:space="preserve"> </w:t>
      </w:r>
      <w:r>
        <w:t xml:space="preserve">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on the overflow and 200 on the in-budget set, capturing the</w:t>
      </w:r>
      <w:r>
        <w:t xml:space="preserve"> </w:t>
      </w:r>
      <w:r>
        <w:t xml:space="preserve">host memory ceiling to confirm 256 is safe for the target — calibrate the</w:t>
      </w:r>
      <w:r>
        <w:t xml:space="preserve"> </w:t>
      </w:r>
      <w:r>
        <w:t xml:space="preserve">shipped default against that captured evidence.</w:t>
      </w:r>
      <w:r>
        <w:t xml:space="preserve"> </w:t>
      </w:r>
      <w:r>
        <w:t xml:space="preserve">4. A paired §1.1 mutation for each new gate (strip a header / flip the default back)</w:t>
      </w:r>
      <w:r>
        <w:t xml:space="preserve"> </w:t>
      </w:r>
      <w:r>
        <w:t xml:space="preserve">proving the gate FAILs.</w:t>
      </w:r>
    </w:p>
    <w:p>
      <w:r>
        <w:pict>
          <v:rect style="width:0;height:1.5pt" o:hralign="center" o:hrstd="t" o:hr="t"/>
        </w:pict>
      </w:r>
    </w:p>
    <w:bookmarkEnd w:id="25"/>
    <w:bookmarkStart w:id="2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5"/>
        </w:numPr>
      </w:pPr>
      <w:r>
        <w:t xml:space="preserve">OWASP Secure Headers Project —</w:t>
      </w:r>
      <w:r>
        <w:t xml:space="preserve"> </w:t>
      </w:r>
      <w:r>
        <w:t xml:space="preserve">“headers to add”</w:t>
      </w:r>
      <w:r>
        <w:t xml:space="preserve"> </w:t>
      </w:r>
      <w:r>
        <w:t xml:space="preserve">recipe (machine-readable),</w:t>
      </w:r>
      <w:r>
        <w:t xml:space="preserve"> </w:t>
      </w:r>
      <w:r>
        <w:rPr>
          <w:rStyle w:val="VerbatimChar"/>
        </w:rPr>
        <w:t xml:space="preserve">ci/headers_add.json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last_update_utc: 2026-06-30</w:t>
      </w:r>
      <w:r>
        <w:t xml:space="preserve"> </w:t>
      </w:r>
      <w:r>
        <w:t xml:space="preserve">—</w:t>
      </w:r>
      <w:r>
        <w:t xml:space="preserve"> </w:t>
      </w:r>
      <w:r>
        <w:t xml:space="preserve">https://raw.githubusercontent.com/OWASP/www-project-secure-headers/master/ci/headers_add.json</w:t>
      </w:r>
      <w:r>
        <w:t xml:space="preserve"> </w:t>
      </w:r>
      <w:r>
        <w:t xml:space="preserve">(verified 2026-07-09)</w:t>
      </w:r>
    </w:p>
    <w:p>
      <w:pPr>
        <w:pStyle w:val="Compact"/>
        <w:numPr>
          <w:ilvl w:val="0"/>
          <w:numId w:val="1005"/>
        </w:numPr>
      </w:pPr>
      <w:r>
        <w:t xml:space="preserve">OWASP Secure Headers Project —</w:t>
      </w:r>
      <w:r>
        <w:t xml:space="preserve"> </w:t>
      </w:r>
      <w:r>
        <w:t xml:space="preserve">“headers to remove”</w:t>
      </w:r>
      <w:r>
        <w:t xml:space="preserve"> </w:t>
      </w:r>
      <w:r>
        <w:t xml:space="preserve">recipe,</w:t>
      </w:r>
      <w:r>
        <w:t xml:space="preserve"> </w:t>
      </w:r>
      <w:r>
        <w:rPr>
          <w:rStyle w:val="VerbatimChar"/>
        </w:rPr>
        <w:t xml:space="preserve">ci/headers_remove.json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last_update_utc: 2026-06-30</w:t>
      </w:r>
      <w:r>
        <w:t xml:space="preserve"> </w:t>
      </w:r>
      <w:r>
        <w:t xml:space="preserve">—</w:t>
      </w:r>
      <w:r>
        <w:t xml:space="preserve"> </w:t>
      </w:r>
      <w:r>
        <w:t xml:space="preserve">https://raw.githubusercontent.com/OWASP/www-project-secure-headers/master/ci/headers_remove.json</w:t>
      </w:r>
      <w:r>
        <w:t xml:space="preserve"> </w:t>
      </w:r>
      <w:r>
        <w:t xml:space="preserve">(verified 2026-07-09)</w:t>
      </w:r>
    </w:p>
    <w:p>
      <w:pPr>
        <w:pStyle w:val="Compact"/>
        <w:numPr>
          <w:ilvl w:val="0"/>
          <w:numId w:val="1005"/>
        </w:numPr>
      </w:pPr>
      <w:r>
        <w:t xml:space="preserve">OWASP Secure Headers Project landing page —</w:t>
      </w:r>
      <w:r>
        <w:t xml:space="preserve"> </w:t>
      </w:r>
      <w:r>
        <w:t xml:space="preserve">https://owasp.org/www-project-secure-headers/ (verified 2026-07-09)</w:t>
      </w:r>
    </w:p>
    <w:p>
      <w:pPr>
        <w:pStyle w:val="Compact"/>
        <w:numPr>
          <w:ilvl w:val="0"/>
          <w:numId w:val="1005"/>
        </w:numPr>
      </w:pPr>
      <w:r>
        <w:t xml:space="preserve">Go/Gin concurrency-limiter patterns (semaphore + shed overflow; resource-derived</w:t>
      </w:r>
      <w:r>
        <w:t xml:space="preserve"> </w:t>
      </w:r>
      <w:r>
        <w:t xml:space="preserve">sizing):</w:t>
      </w:r>
      <w:r>
        <w:t xml:space="preserve"> </w:t>
      </w:r>
      <w:r>
        <w:t xml:space="preserve">“Protect Your Go API with a Concurrency Limiter”</w:t>
      </w:r>
      <w:r>
        <w:t xml:space="preserve"> </w:t>
      </w:r>
      <w:r>
        <w:t xml:space="preserve">—</w:t>
      </w:r>
      <w:r>
        <w:t xml:space="preserve"> </w:t>
      </w:r>
      <w:r>
        <w:t xml:space="preserve">https://medium.com/</w:t>
      </w:r>
      <w:r>
        <w:t xml:space="preserve">@dan.my1313/protect-your-go-api-with-a-concurrency-limiter-17502038e1b9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aviddiviner/gin-limit</w:t>
      </w:r>
      <w:r>
        <w:t xml:space="preserve"> </w:t>
      </w:r>
      <w:r>
        <w:t xml:space="preserve">— https://github.com/aviddiviner/gin-limit ;</w:t>
      </w:r>
      <w:r>
        <w:t xml:space="preserve"> </w:t>
      </w:r>
      <w:r>
        <w:t xml:space="preserve">gin issue #955</w:t>
      </w:r>
      <w:r>
        <w:t xml:space="preserve"> </w:t>
      </w:r>
      <w:r>
        <w:t xml:space="preserve">“how can I limit the number of current requests?”</w:t>
      </w:r>
      <w:r>
        <w:t xml:space="preserve"> </w:t>
      </w:r>
      <w:r>
        <w:t xml:space="preserve">—</w:t>
      </w:r>
      <w:r>
        <w:t xml:space="preserve"> </w:t>
      </w:r>
      <w:r>
        <w:t xml:space="preserve">https://github.com/gin-gonic/gin/issues/955 (all verified 2026-07-09)</w:t>
      </w:r>
    </w:p>
    <w:p>
      <w:pPr>
        <w:pStyle w:val="Compact"/>
        <w:numPr>
          <w:ilvl w:val="0"/>
          <w:numId w:val="1005"/>
        </w:numPr>
      </w:pPr>
      <w:r>
        <w:t xml:space="preserve">Internal current-state evidence (working tree, verified 2026-07-09):</w:t>
      </w:r>
      <w:r>
        <w:t xml:space="preserve"> </w:t>
      </w:r>
      <w:r>
        <w:rPr>
          <w:rStyle w:val="VerbatimChar"/>
        </w:rPr>
        <w:t xml:space="preserve">server/internal/api/server.go:117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server/internal/api/middleware.go:22-42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server/internal/api/rate_limit.go:17-34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server/internal/api/embed.go:36-37,51,68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server/internal/config/config.go:60-62,126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server/internal/config/config.go:79-91</w:t>
      </w:r>
      <w:r>
        <w:t xml:space="preserve">;</w:t>
      </w:r>
      <w:r>
        <w:t xml:space="preserve"> </w:t>
      </w:r>
      <w:r>
        <w:t xml:space="preserve">token benchmark harness</w:t>
      </w:r>
      <w:r>
        <w:t xml:space="preserve"> </w:t>
      </w:r>
      <w:r>
        <w:rPr>
          <w:rStyle w:val="VerbatimChar"/>
        </w:rPr>
        <w:t xml:space="preserve">server/internal/api/token_bench_test.go</w:t>
      </w:r>
      <w:r>
        <w:t xml:space="preserve">; measured</w:t>
      </w:r>
      <w:r>
        <w:t xml:space="preserve"> </w:t>
      </w:r>
      <w:r>
        <w:t xml:space="preserve">timings (reject ≈473 ns / accept ≈1697 ns) operator-supplied.</w:t>
      </w:r>
    </w:p>
    <w:p>
      <w:pPr>
        <w:pStyle w:val="FirstParagraph"/>
      </w:pPr>
      <w:r>
        <w:rPr>
          <w:i/>
          <w:iCs/>
        </w:rPr>
        <w:t xml:space="preserve">This brief is a proposal only. No product code was modified. §11.4.6 honest</w:t>
      </w:r>
      <w:r>
        <w:rPr>
          <w:i/>
          <w:iCs/>
        </w:rPr>
        <w:t xml:space="preserve"> </w:t>
      </w:r>
      <w:r>
        <w:rPr>
          <w:i/>
          <w:iCs/>
        </w:rPr>
        <w:t xml:space="preserve">boundary: the header set and default value proposed here are 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recommendations backed by the cited OWASP recipe and the measured benchmark — the</w:t>
      </w:r>
      <w:r>
        <w:rPr>
          <w:i/>
          <w:iCs/>
        </w:rPr>
        <w:t xml:space="preserve"> </w:t>
      </w:r>
      <w:r>
        <w:rPr>
          <w:i/>
          <w:iCs/>
        </w:rPr>
        <w:t xml:space="preserve">final choices in §3 are the operator’s, and the SPA CSP in particular is</w:t>
      </w:r>
      <w:r>
        <w:rPr>
          <w:i/>
          <w:iCs/>
        </w:rPr>
        <w:t xml:space="preserve"> </w:t>
      </w:r>
      <w:r>
        <w:rPr>
          <w:i/>
          <w:iCs/>
        </w:rPr>
        <w:t xml:space="preserve">un-validated against the real built UI and MUST NOT ship until §5 step 2 passes.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2026-07-09T20:18:41Z</dcterms:created>
  <dcterms:modified xsi:type="dcterms:W3CDTF">2026-07-09T20:18:41Z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