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e921f08754698d4a75a67536d713f51d59aabd"/>
    <w:p>
      <w:pPr>
        <w:pStyle w:val="Heading1"/>
      </w:pPr>
      <w:r>
        <w:t xml:space="preserve">QA Evidence — Server Security Response Headers (Item O)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2026-07-09T20:40:26Z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(Gin control plane — API + embedded OTA-Manager SPA)</w:t>
      </w:r>
      <w:r>
        <w:t xml:space="preserve"> </w:t>
      </w:r>
      <w:r>
        <w:rPr>
          <w:b/>
          <w:bCs/>
        </w:rPr>
        <w:t xml:space="preserve">Stream:</w:t>
      </w:r>
      <w:r>
        <w:t xml:space="preserve"> </w:t>
      </w:r>
      <w:r>
        <w:t xml:space="preserve">O-impl (implementation subagent)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operator-approved all tiers incl. SPA-document CSP; brief</w:t>
      </w:r>
      <w:r>
        <w:t xml:space="preserve"> </w:t>
      </w:r>
      <w:r>
        <w:rPr>
          <w:rStyle w:val="VerbatimChar"/>
        </w:rPr>
        <w:t xml:space="preserve">docs/research/operator_brief_security_headers_ddos_20260710/BRIEF.md</w:t>
      </w:r>
      <w:r>
        <w:t xml:space="preserve"> </w:t>
      </w:r>
      <w:r>
        <w:rPr>
          <w:b/>
          <w:bCs/>
        </w:rPr>
        <w:t xml:space="preserve">Anti-bluff:</w:t>
      </w:r>
      <w:r>
        <w:t xml:space="preserve"> </w:t>
      </w:r>
      <w:r>
        <w:t xml:space="preserve">§11.4.108 (runtime-signature), §11.4.123 (rock-solid proof),</w:t>
      </w:r>
      <w:r>
        <w:t xml:space="preserve"> </w:t>
      </w:r>
      <w:r>
        <w:t xml:space="preserve">§11.4.170 (real-UI compatibility), §11.4.5/§11.4.69 (captured evidence)</w:t>
      </w:r>
    </w:p>
    <w:p>
      <w:r>
        <w:pict>
          <v:rect style="width:0;height:1.5pt" o:hralign="center" o:hrstd="t" o:hr="t"/>
        </w:pict>
      </w:r>
    </w:p>
    <w:bookmarkStart w:id="9" w:name="summary-verdict"/>
    <w:p>
      <w:pPr>
        <w:pStyle w:val="Heading2"/>
      </w:pPr>
      <w:r>
        <w:t xml:space="preserve">0. Summary verdict</w:t>
      </w:r>
    </w:p>
    <w:p>
      <w:pPr>
        <w:pStyle w:val="FirstParagraph"/>
      </w:pPr>
      <w:r>
        <w:t xml:space="preserve">Tiered security response headers implemented and wired into the real router</w:t>
      </w:r>
      <w:r>
        <w:t xml:space="preserve"> </w:t>
      </w:r>
      <w:r>
        <w:t xml:space="preserve">chain. Every PASS below cites a captured test log run against the REAL</w:t>
      </w:r>
      <w:r>
        <w:t xml:space="preserve"> </w:t>
      </w:r>
      <w:r>
        <w:rPr>
          <w:rStyle w:val="VerbatimChar"/>
        </w:rPr>
        <w:t xml:space="preserve">Server.Router()</w:t>
      </w:r>
      <w:r>
        <w:t xml:space="preserve"> </w:t>
      </w:r>
      <w:r>
        <w:t xml:space="preserve">(global chain + API group +</w:t>
      </w:r>
      <w:r>
        <w:t xml:space="preserve"> </w:t>
      </w:r>
      <w:r>
        <w:rPr>
          <w:rStyle w:val="VerbatimChar"/>
        </w:rPr>
        <w:t xml:space="preserve">MountManagerUI</w:t>
      </w:r>
      <w:r>
        <w:t xml:space="preserve">), not a stand-in.</w:t>
      </w:r>
      <w:r>
        <w:t xml:space="preserve"> </w:t>
      </w:r>
      <w:r>
        <w:t xml:space="preserve">The SPA-document CSP is proven compatible with the REAL built Vite/React manager</w:t>
      </w:r>
      <w:r>
        <w:t xml:space="preserve"> </w:t>
      </w:r>
      <w:r>
        <w:t xml:space="preserve">bundle (embed is a real build, not a placeholder).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all green.</w:t>
      </w:r>
    </w:p>
    <w:p>
      <w:pPr>
        <w:pStyle w:val="BodyText"/>
      </w:pPr>
      <w:r>
        <w:t xml:space="preserve">This change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 </w:t>
      </w:r>
      <w:r>
        <w:t xml:space="preserve">— it adds response headers; it removes no</w:t>
      </w:r>
      <w:r>
        <w:t xml:space="preserve"> </w:t>
      </w:r>
      <w:r>
        <w:t xml:space="preserve">capability and does not touch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(a separate item).</w:t>
      </w:r>
    </w:p>
    <w:p>
      <w:r>
        <w:pict>
          <v:rect style="width:0;height:1.5pt" o:hralign="center" o:hrstd="t" o:hr="t"/>
        </w:pict>
      </w:r>
    </w:p>
    <w:bookmarkEnd w:id="9"/>
    <w:bookmarkStart w:id="10" w:name="files-created-modified"/>
    <w:p>
      <w:pPr>
        <w:pStyle w:val="Heading2"/>
      </w:pPr>
      <w:r>
        <w:t xml:space="preserve">1. Files created / modified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server/internal/api/security_headers.go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Tier A/B middleware, Tier C SPA-CSP builder,</w:t>
            </w:r>
            <w:r>
              <w:t xml:space="preserve"> </w:t>
            </w:r>
            <w:r>
              <w:rPr>
                <w:rStyle w:val="VerbatimChar"/>
              </w:rPr>
              <w:t xml:space="preserve">permissionsPolicyDenyAll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hstsValue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spaCSPBase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spaDocumentCSP(tlsEnabled)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(*Server).tlsEnabled()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server/internal/api/security_headers_test.go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8 tests (Tier A on every response class incl. 429 shed; HSTS TLS-gating; Tier B scoping; Tier C document CSP + UIR gating; real-bundle CSP-compatibility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server/internal/api/server.go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</w:t>
            </w:r>
            <w:r>
              <w:t xml:space="preserve"> </w:t>
            </w:r>
            <w:r>
              <w:t xml:space="preserve">— wired</w:t>
            </w:r>
            <w:r>
              <w:t xml:space="preserve"> </w:t>
            </w:r>
            <w:r>
              <w:rPr>
                <w:rStyle w:val="VerbatimChar"/>
              </w:rPr>
              <w:t xml:space="preserve">securityHeadersMiddleware(s.tlsEnabled())</w:t>
            </w:r>
            <w:r>
              <w:t xml:space="preserve"> </w:t>
            </w:r>
            <w:r>
              <w:t xml:space="preserve">into the global chain (before the in-flight limiter); wired</w:t>
            </w:r>
            <w:r>
              <w:t xml:space="preserve"> </w:t>
            </w:r>
            <w:r>
              <w:rPr>
                <w:rStyle w:val="VerbatimChar"/>
              </w:rPr>
              <w:t xml:space="preserve">apiSecurityHeadersMiddleware()</w:t>
            </w:r>
            <w:r>
              <w:t xml:space="preserve"> </w:t>
            </w:r>
            <w:r>
              <w:t xml:space="preserve">onto the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API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server/internal/api/embed.go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MountManagerUI</w:t>
            </w:r>
            <w:r>
              <w:t xml:space="preserve"> </w:t>
            </w:r>
            <w:r>
              <w:t xml:space="preserve">sets the Tier-C SPA document CSP via a</w:t>
            </w:r>
            <w:r>
              <w:t xml:space="preserve"> </w:t>
            </w:r>
            <w:r>
              <w:rPr>
                <w:rStyle w:val="VerbatimChar"/>
              </w:rPr>
              <w:t xml:space="preserve">/manager</w:t>
            </w:r>
            <w:r>
              <w:t xml:space="preserve"> </w:t>
            </w:r>
            <w:r>
              <w:t xml:space="preserve">group middleware + the NoRoute client-route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headers-implemented-per-tier"/>
    <w:p>
      <w:pPr>
        <w:pStyle w:val="Heading2"/>
      </w:pPr>
      <w:r>
        <w:t xml:space="preserve">2. Headers implemented, per tier</w:t>
      </w:r>
    </w:p>
    <w:bookmarkStart w:id="11" w:name="X5838c93f1f60bc0a92339b35a227308ce146593"/>
    <w:p>
      <w:pPr>
        <w:pStyle w:val="Heading3"/>
      </w:pPr>
      <w:r>
        <w:t xml:space="preserve">Tier A — global (</w:t>
      </w:r>
      <w:r>
        <w:rPr>
          <w:rStyle w:val="VerbatimChar"/>
        </w:rPr>
        <w:t xml:space="preserve">securityHeadersMiddleware</w:t>
      </w:r>
      <w:r>
        <w:t xml:space="preserve">, EVERY response)</w:t>
      </w:r>
    </w:p>
    <w:p>
      <w:pPr>
        <w:pStyle w:val="FirstParagraph"/>
      </w:pPr>
      <w:r>
        <w:t xml:space="preserve">Set at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chain position</w:t>
      </w:r>
      <w:r>
        <w:t xml:space="preserve"> </w:t>
      </w:r>
      <w:r>
        <w:rPr>
          <w:rStyle w:val="VerbatimChar"/>
        </w:rPr>
        <w:t xml:space="preserve">recovery → requestID → securityHeaders → maxInflight → compression</w:t>
      </w:r>
      <w:r>
        <w:t xml:space="preserve">, so the headers are present on success, error, panic</w:t>
      </w:r>
      <w:r>
        <w:t xml:space="preserve"> </w:t>
      </w:r>
      <w:r>
        <w:t xml:space="preserve">(500), and 429-shed responses.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no-referrer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Cross-Origin-Opener-Policy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Cross-Origin-Resource-Policy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same-origin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deny-all (</w:t>
            </w:r>
            <w:r>
              <w:rPr>
                <w:rStyle w:val="VerbatimChar"/>
              </w:rPr>
              <w:t xml:space="preserve">accelerometer=(), … serial=()</w:t>
            </w:r>
            <w:r>
              <w:t xml:space="preserve"> </w:t>
            </w:r>
            <w:r>
              <w:t xml:space="preserve">— every feature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X-Permitted-Cross-Domain-Policies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max-age=63072000; includeSubDomains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only when TLS configured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Cross-Origin-Embedder-Policy: require-corp</w:t>
      </w:r>
      <w:r>
        <w:t xml:space="preserve"> </w:t>
      </w:r>
      <w:r>
        <w:rPr>
          <w:b/>
          <w:bCs/>
        </w:rPr>
        <w:t xml:space="preserve">deliberately OMITTED</w:t>
      </w:r>
      <w:r>
        <w:t xml:space="preserve"> </w:t>
      </w:r>
      <w:r>
        <w:t xml:space="preserve">(high</w:t>
      </w:r>
      <w:r>
        <w:t xml:space="preserve"> </w:t>
      </w:r>
      <w:r>
        <w:t xml:space="preserve">breakage risk, no benefit — per brief §1.3.2).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omitted from HSTS</w:t>
      </w:r>
      <w:r>
        <w:t xml:space="preserve"> </w:t>
      </w:r>
      <w:r>
        <w:t xml:space="preserve">(hard-to-reverse commitment).</w:t>
      </w:r>
    </w:p>
    <w:bookmarkEnd w:id="11"/>
    <w:bookmarkStart w:id="12" w:name="X86d10b13548ce2cd8cb1d399ebaf660afd58569"/>
    <w:p>
      <w:pPr>
        <w:pStyle w:val="Heading3"/>
      </w:pPr>
      <w:r>
        <w:t xml:space="preserve">Tier B — API group only (</w:t>
      </w:r>
      <w:r>
        <w:rPr>
          <w:rStyle w:val="VerbatimChar"/>
        </w:rPr>
        <w:t xml:space="preserve">apiSecurityHeadersMiddleware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default-src 'none'; frame-ancestors 'none'; base-uri 'none'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no-store</w:t>
            </w:r>
          </w:p>
        </w:tc>
      </w:tr>
    </w:tbl>
    <w:p>
      <w:pPr>
        <w:pStyle w:val="BodyText"/>
      </w:pPr>
      <w:r>
        <w:t xml:space="preserve">Scoped to the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group only — NOT applied to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(hashed assets keep</w:t>
      </w:r>
      <w:r>
        <w:t xml:space="preserve"> </w:t>
      </w:r>
      <w:r>
        <w:t xml:space="preserve">their cacheable headers) nor to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/</w:t>
      </w:r>
      <w:r>
        <w:rPr>
          <w:rStyle w:val="VerbatimChar"/>
        </w:rPr>
        <w:t xml:space="preserve">/readyz</w:t>
      </w:r>
      <w:r>
        <w:t xml:space="preserve">.</w:t>
      </w:r>
    </w:p>
    <w:bookmarkEnd w:id="12"/>
    <w:bookmarkStart w:id="13" w:name="X607cf2348f013e085dd44d70306e24f8cd7e4d2"/>
    <w:p>
      <w:pPr>
        <w:pStyle w:val="Heading3"/>
      </w:pPr>
      <w:r>
        <w:t xml:space="preserve">Tier C — SPA document only (</w:t>
      </w:r>
      <w:r>
        <w:rPr>
          <w:rStyle w:val="VerbatimChar"/>
        </w:rPr>
        <w:t xml:space="preserve">spaDocumentCSP</w:t>
      </w:r>
      <w:r>
        <w:t xml:space="preserve">, on the served index.html)</w:t>
      </w:r>
    </w:p>
    <w:p>
      <w:pPr>
        <w:pStyle w:val="SourceCode"/>
      </w:pPr>
      <w:r>
        <w:rPr>
          <w:rStyle w:val="VerbatimChar"/>
        </w:rPr>
        <w:t xml:space="preserve">default-src 'self'; script-src 'self'; style-src 'self' 'unsafe-inline';</w:t>
      </w:r>
      <w:r>
        <w:br/>
      </w:r>
      <w:r>
        <w:rPr>
          <w:rStyle w:val="VerbatimChar"/>
        </w:rPr>
        <w:t xml:space="preserve">img-src 'self' data:; font-src 'self'; connect-src 'self'; object-src 'none';</w:t>
      </w:r>
      <w:r>
        <w:br/>
      </w:r>
      <w:r>
        <w:rPr>
          <w:rStyle w:val="VerbatimChar"/>
        </w:rPr>
        <w:t xml:space="preserve">base-uri 'self'; form-action 'self'; frame-ancestors 'none'</w:t>
      </w:r>
      <w:r>
        <w:br/>
      </w:r>
      <w:r>
        <w:rPr>
          <w:rStyle w:val="VerbatimChar"/>
        </w:rPr>
        <w:t xml:space="preserve">[; upgrade-insecure-requests   — appended ONLY when TLS configured]</w:t>
      </w:r>
    </w:p>
    <w:p>
      <w:pPr>
        <w:pStyle w:val="FirstParagraph"/>
      </w:pPr>
      <w:r>
        <w:t xml:space="preserve">Set on the</w:t>
      </w:r>
      <w:r>
        <w:t xml:space="preserve"> </w:t>
      </w:r>
      <w:r>
        <w:rPr>
          <w:rStyle w:val="VerbatimChar"/>
        </w:rPr>
        <w:t xml:space="preserve">/manager/</w:t>
      </w:r>
      <w:r>
        <w:t xml:space="preserve"> </w:t>
      </w:r>
      <w:r>
        <w:t xml:space="preserve">document,</w:t>
      </w:r>
      <w:r>
        <w:t xml:space="preserve"> </w:t>
      </w:r>
      <w:r>
        <w:rPr>
          <w:rStyle w:val="VerbatimChar"/>
        </w:rPr>
        <w:t xml:space="preserve">/manager/index.html</w:t>
      </w:r>
      <w:r>
        <w:t xml:space="preserve">, and the client-route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/manager/devices</w:t>
      </w:r>
      <w:r>
        <w:t xml:space="preserve"> </w:t>
      </w:r>
      <w:r>
        <w:t xml:space="preserve">etc.). Harmless on asset subresource responses</w:t>
      </w:r>
      <w:r>
        <w:t xml:space="preserve"> </w:t>
      </w:r>
      <w:r>
        <w:t xml:space="preserve">(browsers apply CSP only to documents/workers).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sts-tls-gating-proof"/>
    <w:p>
      <w:pPr>
        <w:pStyle w:val="Heading2"/>
      </w:pPr>
      <w:r>
        <w:t xml:space="preserve">3. HSTS TLS-gating — proof</w:t>
      </w:r>
    </w:p>
    <w:p>
      <w:pPr>
        <w:pStyle w:val="FirstParagraph"/>
      </w:pPr>
      <w:r>
        <w:rPr>
          <w:rStyle w:val="VerbatimChar"/>
        </w:rPr>
        <w:t xml:space="preserve">(*Server).tlsEnabled()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cfg.TLSCertFile != "" &amp;&amp; cfg.TLSKeyFile != ""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config.go:79-84</w:t>
      </w:r>
      <w:r>
        <w:t xml:space="preserve"> </w:t>
      </w:r>
      <w:r>
        <w:t xml:space="preserve">TLS-enablement). HSTS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SPA CSP’s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 </w:t>
      </w:r>
      <w:r>
        <w:t xml:space="preserve">are both gated on it.</w:t>
      </w:r>
    </w:p>
    <w:p>
      <w:pPr>
        <w:pStyle w:val="BodyText"/>
      </w:pPr>
      <w:r>
        <w:t xml:space="preserve">Test</w:t>
      </w:r>
      <w:r>
        <w:t xml:space="preserve"> </w:t>
      </w:r>
      <w:r>
        <w:rPr>
          <w:rStyle w:val="VerbatimChar"/>
        </w:rPr>
        <w:t xml:space="preserve">TestSecurityHeaders_HSTS_TLSGated</w:t>
      </w:r>
      <w:r>
        <w:t xml:space="preserve"> </w:t>
      </w:r>
      <w:r>
        <w:t xml:space="preserve">(PASS):</w:t>
      </w:r>
      <w:r>
        <w:t xml:space="preserve"> </w:t>
      </w:r>
      <w:r>
        <w:t xml:space="preserve">- plain-HTTP server (no cert/key) →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  <w:r>
        <w:t xml:space="preserve"> </w:t>
      </w:r>
      <w:r>
        <w:t xml:space="preserve">- TLS-configured server (</w:t>
      </w:r>
      <w:r>
        <w:rPr>
          <w:rStyle w:val="VerbatimChar"/>
        </w:rPr>
        <w:t xml:space="preserve">/tmp/cert.pem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/tmp/key.pem</w:t>
      </w:r>
      <w:r>
        <w:t xml:space="preserve">) → HSTS present ==</w:t>
      </w:r>
      <w:r>
        <w:t xml:space="preserve"> </w:t>
      </w:r>
      <w:r>
        <w:rPr>
          <w:rStyle w:val="VerbatimChar"/>
        </w:rPr>
        <w:t xml:space="preserve">max-age=63072000; includeSubDomains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upgrade-insecure-requests</w:t>
      </w:r>
      <w:r>
        <w:rPr>
          <w:b/>
          <w:bCs/>
        </w:rPr>
        <w:t xml:space="preserve"> </w:t>
      </w:r>
      <w:r>
        <w:rPr>
          <w:b/>
          <w:bCs/>
        </w:rPr>
        <w:t xml:space="preserve">is ALSO TLS-gated (evidence-based, not</w:t>
      </w:r>
      <w:r>
        <w:rPr>
          <w:b/>
          <w:bCs/>
        </w:rPr>
        <w:t xml:space="preserve"> </w:t>
      </w:r>
      <w:r>
        <w:rPr>
          <w:b/>
          <w:bCs/>
        </w:rPr>
        <w:t xml:space="preserve">guessed):</w:t>
      </w:r>
      <w:r>
        <w:t xml:space="preserve"> </w:t>
      </w:r>
      <w:r>
        <w:t xml:space="preserve">over plaintext HTTP on a non-localhost host, UIR upgrades the</w:t>
      </w:r>
      <w:r>
        <w:t xml:space="preserve"> </w:t>
      </w:r>
      <w:r>
        <w:t xml:space="preserve">same-origin</w:t>
      </w:r>
      <w:r>
        <w:t xml:space="preserve"> </w:t>
      </w:r>
      <w:r>
        <w:rPr>
          <w:rStyle w:val="VerbatimChar"/>
        </w:rPr>
        <w:t xml:space="preserve">/manager/assets/*</w:t>
      </w:r>
      <w:r>
        <w:t xml:space="preserve"> </w:t>
      </w:r>
      <w:r>
        <w:t xml:space="preserve">subresource loads to</w:t>
      </w:r>
      <w:r>
        <w:t xml:space="preserve"> </w:t>
      </w:r>
      <w:r>
        <w:rPr>
          <w:rStyle w:val="VerbatimChar"/>
        </w:rPr>
        <w:t xml:space="preserve">https://…</w:t>
      </w:r>
      <w:r>
        <w:t xml:space="preserve">, which fails</w:t>
      </w:r>
      <w:r>
        <w:t xml:space="preserve"> </w:t>
      </w:r>
      <w:r>
        <w:t xml:space="preserve">against a plain-HTTP listener →</w:t>
      </w:r>
      <w:r>
        <w:t xml:space="preserve"> </w:t>
      </w:r>
      <w:r>
        <w:rPr>
          <w:b/>
          <w:bCs/>
        </w:rPr>
        <w:t xml:space="preserve">white-screen</w:t>
      </w:r>
      <w:r>
        <w:t xml:space="preserve">. Emitting it only under TLS (a</w:t>
      </w:r>
      <w:r>
        <w:t xml:space="preserve"> </w:t>
      </w:r>
      <w:r>
        <w:t xml:space="preserve">no-op hardening when the origin is already https) prevents that. Proven both</w:t>
      </w:r>
      <w:r>
        <w:t xml:space="preserve"> </w:t>
      </w:r>
      <w:r>
        <w:t xml:space="preserve">ways by</w:t>
      </w:r>
      <w:r>
        <w:t xml:space="preserve"> </w:t>
      </w:r>
      <w:r>
        <w:rPr>
          <w:rStyle w:val="VerbatimChar"/>
        </w:rPr>
        <w:t xml:space="preserve">TestSecurityHeaders_TierC_SPADocumentCSP</w:t>
      </w:r>
      <w:r>
        <w:t xml:space="preserve"> </w:t>
      </w:r>
      <w:r>
        <w:t xml:space="preserve">(plain HTTP → UIR absent) and</w:t>
      </w:r>
      <w:r>
        <w:t xml:space="preserve"> </w:t>
      </w:r>
      <w:r>
        <w:rPr>
          <w:rStyle w:val="VerbatimChar"/>
        </w:rPr>
        <w:t xml:space="preserve">TestSecurityHeaders_TierC_UpgradeInsecureWhenTLS</w:t>
      </w:r>
      <w:r>
        <w:t xml:space="preserve"> </w:t>
      </w:r>
      <w:r>
        <w:t xml:space="preserve">(TLS → UIR present).</w:t>
      </w:r>
    </w:p>
    <w:p>
      <w:r>
        <w:pict>
          <v:rect style="width:0;height:1.5pt" o:hralign="center" o:hrstd="t" o:hr="t"/>
        </w:pict>
      </w:r>
    </w:p>
    <w:bookmarkEnd w:id="15"/>
    <w:bookmarkStart w:id="16" w:name="X8bb0db9d49487259cdd0222e9521247b4c81ee0"/>
    <w:p>
      <w:pPr>
        <w:pStyle w:val="Heading2"/>
      </w:pPr>
      <w:r>
        <w:t xml:space="preserve">4. SPA-document CSP compatibility with the REAL built UI (§11.4.170/§11.4.123)</w:t>
      </w:r>
    </w:p>
    <w:p>
      <w:pPr>
        <w:pStyle w:val="FirstParagraph"/>
      </w:pPr>
      <w:r>
        <w:t xml:space="preserve">The embedded</w:t>
      </w:r>
      <w:r>
        <w:t xml:space="preserve"> </w:t>
      </w:r>
      <w:r>
        <w:rPr>
          <w:rStyle w:val="VerbatimChar"/>
        </w:rPr>
        <w:t xml:space="preserve">manager-dist/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REAL Vite/React production build</w:t>
      </w:r>
      <w:r>
        <w:t xml:space="preserve"> </w:t>
      </w:r>
      <w:r>
        <w:t xml:space="preserve">(not a</w:t>
      </w:r>
      <w:r>
        <w:t xml:space="preserve"> </w:t>
      </w:r>
      <w:r>
        <w:t xml:space="preserve">placeholder): hashed assets</w:t>
      </w:r>
      <w:r>
        <w:t xml:space="preserve"> </w:t>
      </w:r>
      <w:r>
        <w:rPr>
          <w:rStyle w:val="VerbatimChar"/>
        </w:rPr>
        <w:t xml:space="preserve">index-BCUfw0_g.js</w:t>
      </w:r>
      <w:r>
        <w:t xml:space="preserve"> </w:t>
      </w:r>
      <w:r>
        <w:t xml:space="preserve">(571 KB),</w:t>
      </w:r>
      <w:r>
        <w:t xml:space="preserve"> </w:t>
      </w:r>
      <w:r>
        <w:rPr>
          <w:rStyle w:val="VerbatimChar"/>
        </w:rPr>
        <w:t xml:space="preserve">index-BhJ2of6B.css</w:t>
      </w:r>
      <w:r>
        <w:t xml:space="preserve"> </w:t>
      </w:r>
      <w:r>
        <w:t xml:space="preserve">(34 KB); Tailwind/shadcn markers (</w:t>
      </w:r>
      <w:r>
        <w:rPr>
          <w:rStyle w:val="VerbatimChar"/>
        </w:rPr>
        <w:t xml:space="preserve">bg-background font-sans antialiased</w:t>
      </w:r>
      <w:r>
        <w:t xml:space="preserve">). Static</w:t>
      </w:r>
      <w:r>
        <w:t xml:space="preserve"> </w:t>
      </w:r>
      <w:r>
        <w:t xml:space="preserve">analysis of the actual served bundle derived each directive: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Bundle requirement (captured fact)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script-src 'self'</w:t>
            </w:r>
          </w:p>
        </w:tc>
        <w:tc>
          <w:tcPr/>
          <w:p>
            <w:pPr>
              <w:pStyle w:val="Compact"/>
            </w:pPr>
            <w:r>
              <w:t xml:space="preserve">index.html loads ONE external module script</w:t>
            </w:r>
            <w:r>
              <w:t xml:space="preserve"> </w:t>
            </w:r>
            <w:r>
              <w:rPr>
                <w:rStyle w:val="VerbatimChar"/>
              </w:rPr>
              <w:t xml:space="preserve">src="/assets/index-BCUfw0_g.js"</w:t>
            </w:r>
            <w:r>
              <w:t xml:space="preserve"> </w:t>
            </w:r>
            <w:r>
              <w:t xml:space="preserve">(same-origin).</w:t>
            </w:r>
            <w:r>
              <w:t xml:space="preserve"> </w:t>
            </w:r>
            <w:r>
              <w:rPr>
                <w:b/>
                <w:bCs/>
              </w:rPr>
              <w:t xml:space="preserve">No inline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&lt;script&gt;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body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on*=</w:t>
            </w:r>
            <w:r>
              <w:t xml:space="preserve"> </w:t>
            </w:r>
            <w:r>
              <w:t xml:space="preserve">handlers, no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URIs. Bundle grep: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eval(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 Function(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Function("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WebAssembly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.wasm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'self'</w:t>
            </w:r>
            <w:r>
              <w:t xml:space="preserve"> </w:t>
            </w:r>
            <w:r>
              <w:t xml:space="preserve">sufficient; no hash/nonce/</w:t>
            </w:r>
            <w:r>
              <w:rPr>
                <w:rStyle w:val="VerbatimChar"/>
              </w:rPr>
              <w:t xml:space="preserve">unsafe-inline</w:t>
            </w:r>
            <w:r>
              <w:t xml:space="preserve">/</w:t>
            </w:r>
            <w:r>
              <w:rPr>
                <w:rStyle w:val="VerbatimChar"/>
              </w:rPr>
              <w:t xml:space="preserve">unsafe-eval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style-src 'self' 'unsafe-inline'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bundle injects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at runtime:</w:t>
            </w:r>
            <w:r>
              <w:t xml:space="preserve"> </w:t>
            </w:r>
            <w:r>
              <w:rPr>
                <w:rStyle w:val="VerbatimChar"/>
              </w:rPr>
              <w:t xml:space="preserve">createElement("style")</w:t>
            </w:r>
            <w:r>
              <w:t xml:space="preserve"> </w:t>
            </w:r>
            <w:r>
              <w:t xml:space="preserve">×2 (React 19 style hoisting</w:t>
            </w:r>
            <w:r>
              <w:t xml:space="preserve"> </w:t>
            </w:r>
            <w:r>
              <w:rPr>
                <w:rStyle w:val="VerbatimChar"/>
              </w:rPr>
              <w:t xml:space="preserve">rc(l,i.precedence)</w:t>
            </w:r>
            <w:r>
              <w:t xml:space="preserve"> </w:t>
            </w:r>
            <w:r>
              <w:t xml:space="preserve">+ a CSS-in-JS injector</w:t>
            </w:r>
            <w:r>
              <w:t xml:space="preserve"> </w:t>
            </w:r>
            <w:r>
              <w:rPr>
                <w:rStyle w:val="VerbatimChar"/>
              </w:rPr>
              <w:t xml:space="preserve">e.type="text/css"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.cssText</w:t>
            </w:r>
            <w:r>
              <w:t xml:space="preserve">. Without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t xml:space="preserve"> </w:t>
            </w:r>
            <w:r>
              <w:t xml:space="preserve">those blocks are blocked → unstyled UI.</w:t>
            </w:r>
          </w:p>
        </w:tc>
        <w:tc>
          <w:tcPr/>
          <w:p>
            <w:pPr>
              <w:pStyle w:val="Compact"/>
            </w:pPr>
            <w:r>
              <w:t xml:space="preserve">widened to</w:t>
            </w:r>
            <w:r>
              <w:t xml:space="preserve"> </w:t>
            </w:r>
            <w:r>
              <w:rPr>
                <w:rStyle w:val="VerbatimChar"/>
              </w:rPr>
              <w:t xml:space="preserve">'unsafe-inline'</w:t>
            </w:r>
            <w:r>
              <w:t xml:space="preserve"> </w:t>
            </w:r>
            <w:r>
              <w:t xml:space="preserve">(style only, per brief §1.3.3b)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connect-src 'self'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  <w:r>
              <w:t xml:space="preserve"> </w:t>
            </w:r>
            <w:r>
              <w:rPr>
                <w:rStyle w:val="VerbatimChar"/>
              </w:rPr>
              <w:t xml:space="preserve">baseURL="http://localhost:8080"</w:t>
            </w:r>
            <w:r>
              <w:t xml:space="preserve"> </w:t>
            </w:r>
            <w:r>
              <w:t xml:space="preserve">= the serving origin in the single-binary topology (SPA at</w:t>
            </w:r>
            <w:r>
              <w:t xml:space="preserve"> </w:t>
            </w:r>
            <w:r>
              <w:rPr>
                <w:rStyle w:val="VerbatimChar"/>
              </w:rPr>
              <w:t xml:space="preserve">:8080/manager</w:t>
            </w:r>
            <w:r>
              <w:t xml:space="preserve">, API at</w:t>
            </w:r>
            <w:r>
              <w:t xml:space="preserve"> </w:t>
            </w:r>
            <w:r>
              <w:rPr>
                <w:rStyle w:val="VerbatimChar"/>
              </w:rPr>
              <w:t xml:space="preserve">:8080/api/v1</w:t>
            </w:r>
            <w:r>
              <w:t xml:space="preserve">). No</w:t>
            </w:r>
            <w:r>
              <w:t xml:space="preserve"> </w:t>
            </w:r>
            <w:r>
              <w:rPr>
                <w:rStyle w:val="VerbatimChar"/>
              </w:rPr>
              <w:t xml:space="preserve">new WebSocket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wss://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'self'</w:t>
            </w:r>
            <w:r>
              <w:t xml:space="preserve"> </w:t>
            </w:r>
            <w:r>
              <w:t xml:space="preserve">covers same-origin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font-src 'self'</w:t>
            </w:r>
          </w:p>
        </w:tc>
        <w:tc>
          <w:tcPr/>
          <w:p>
            <w:pPr>
              <w:pStyle w:val="Compact"/>
            </w:pPr>
            <w:r>
              <w:t xml:space="preserve">CSS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url(...)</w:t>
            </w:r>
            <w:r>
              <w:t xml:space="preserve"> </w:t>
            </w:r>
            <w:r>
              <w:t xml:space="preserve">at all (Tailwind system-font stack).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'self'</w:t>
            </w:r>
            <w:r>
              <w:t xml:space="preserve"> </w:t>
            </w:r>
            <w:r>
              <w:t xml:space="preserve">sufficient (no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img-src 'self' data:</w:t>
            </w:r>
          </w:p>
        </w:tc>
        <w:tc>
          <w:tcPr/>
          <w:p>
            <w:pPr>
              <w:pStyle w:val="Compact"/>
            </w:pPr>
            <w:r>
              <w:t xml:space="preserve">favicon</w:t>
            </w:r>
            <w:r>
              <w:t xml:space="preserve"> </w:t>
            </w:r>
            <w:r>
              <w:rPr>
                <w:rStyle w:val="VerbatimChar"/>
              </w:rPr>
              <w:t xml:space="preserve">/vite.svg</w:t>
            </w:r>
            <w:r>
              <w:t xml:space="preserve"> </w:t>
            </w:r>
            <w:r>
              <w:t xml:space="preserve">(same-origin); no</w:t>
            </w:r>
            <w:r>
              <w:t xml:space="preserve"> </w:t>
            </w:r>
            <w:r>
              <w:rPr>
                <w:rStyle w:val="VerbatimChar"/>
              </w:rPr>
              <w:t xml:space="preserve">data:image</w:t>
            </w:r>
            <w:r>
              <w:t xml:space="preserve"> </w:t>
            </w:r>
            <w:r>
              <w:t xml:space="preserve">in the bundle —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kept as a safe superset.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worker/</w:t>
            </w:r>
            <w:r>
              <w:rPr>
                <w:rStyle w:val="VerbatimChar"/>
              </w:rPr>
              <w:t xml:space="preserve">importScripts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importScripts</w:t>
            </w:r>
            <w:r>
              <w:t xml:space="preserve"> </w:t>
            </w:r>
            <w:r>
              <w:t xml:space="preserve">occurrence is a dead feature-detection branch (</w:t>
            </w:r>
            <w:r>
              <w:rPr>
                <w:rStyle w:val="VerbatimChar"/>
              </w:rPr>
              <w:t xml:space="preserve">typeof self.importScripts=="function"</w:t>
            </w:r>
            <w:r>
              <w:t xml:space="preserve"> </w:t>
            </w:r>
            <w:r>
              <w:t xml:space="preserve">guarded by</w:t>
            </w:r>
            <w:r>
              <w:t xml:space="preserve"> </w:t>
            </w:r>
            <w:r>
              <w:rPr>
                <w:rStyle w:val="VerbatimChar"/>
              </w:rPr>
              <w:t xml:space="preserve">WorkerGlobalScope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new Worker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worker-src</w:t>
            </w:r>
            <w:r>
              <w:t xml:space="preserve"> </w:t>
            </w:r>
            <w:r>
              <w:t xml:space="preserve">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Widening required:</w:t>
      </w:r>
      <w:r>
        <w:t xml:space="preserve"> </w:t>
      </w:r>
      <w:r>
        <w:t xml:space="preserve">exactly one —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(the</w:t>
      </w:r>
      <w:r>
        <w:t xml:space="preserve"> </w:t>
      </w:r>
      <w:r>
        <w:t xml:space="preserve">runtime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injection is real and load-bearing). No other directive was</w:t>
      </w:r>
      <w:r>
        <w:t xml:space="preserve"> </w:t>
      </w:r>
      <w:r>
        <w:t xml:space="preserve">loosened;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stays the strict</w:t>
      </w:r>
      <w:r>
        <w:t xml:space="preserve"> </w:t>
      </w:r>
      <w:r>
        <w:rPr>
          <w:rStyle w:val="VerbatimChar"/>
        </w:rPr>
        <w:t xml:space="preserve">'self'</w:t>
      </w:r>
      <w:r>
        <w:t xml:space="preserve"> </w:t>
      </w:r>
      <w:r>
        <w:t xml:space="preserve">(tightness proof: the bundle</w:t>
      </w:r>
      <w:r>
        <w:t xml:space="preserve"> </w:t>
      </w:r>
      <w:r>
        <w:t xml:space="preserve">needs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and the CSP grants none).</w:t>
      </w:r>
    </w:p>
    <w:p>
      <w:pPr>
        <w:pStyle w:val="BodyText"/>
      </w:pPr>
      <w:r>
        <w:t xml:space="preserve">Router-level compatibility gate</w:t>
      </w:r>
      <w:r>
        <w:t xml:space="preserve"> </w:t>
      </w:r>
      <w:r>
        <w:rPr>
          <w:rStyle w:val="VerbatimChar"/>
        </w:rPr>
        <w:t xml:space="preserve">TestSPACSP_CompatibleWithRealBundle</w:t>
      </w:r>
      <w:r>
        <w:t xml:space="preserve"> </w:t>
      </w:r>
      <w:r>
        <w:t xml:space="preserve">(PASS,</w:t>
      </w:r>
      <w:r>
        <w:t xml:space="preserve"> </w:t>
      </w:r>
      <w:r>
        <w:t xml:space="preserve">embed built — NOT skipped) ties the served index.html to the emitted CSP: it</w:t>
      </w:r>
      <w:r>
        <w:t xml:space="preserve"> </w:t>
      </w:r>
      <w:r>
        <w:t xml:space="preserve">asserts (1) every referenced subresource is same-origin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; (2) the CSP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style-src 'self' 'unsafe-inline'</w:t>
      </w:r>
      <w:r>
        <w:t xml:space="preserve">; (3) the CSP does NOT contain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; (4) index.html carries no 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body. All hold →</w:t>
      </w:r>
      <w:r>
        <w:t xml:space="preserve"> </w:t>
      </w:r>
      <w:r>
        <w:t xml:space="preserve">the CSP permits exactly what the real UI needs and blocks the rest — it does</w:t>
      </w:r>
      <w:r>
        <w:t xml:space="preserve"> </w:t>
      </w:r>
      <w:r>
        <w:t xml:space="preserve">NOT white-screen the built manager UI.</w:t>
      </w:r>
    </w:p>
    <w:p>
      <w:pPr>
        <w:pStyle w:val="BodyText"/>
      </w:pPr>
      <w:r>
        <w:t xml:space="preserve">Honest boundary (§11.4.6): this proves the served CSP is COMPATIBLE with the</w:t>
      </w:r>
      <w:r>
        <w:t xml:space="preserve"> </w:t>
      </w:r>
      <w:r>
        <w:t xml:space="preserve">built bundle’s load requirements via static bundle analysis + router assertions.</w:t>
      </w:r>
      <w:r>
        <w:t xml:space="preserve"> </w:t>
      </w:r>
      <w:r>
        <w:t xml:space="preserve">A live-browser console-zero-violations render (brief §5 step 2) is the</w:t>
      </w:r>
      <w:r>
        <w:t xml:space="preserve"> </w:t>
      </w:r>
      <w:r>
        <w:t xml:space="preserve">complementary dynamic check; it is not runnable inside this Go test harness and</w:t>
      </w:r>
      <w:r>
        <w:t xml:space="preserve"> </w:t>
      </w:r>
      <w:r>
        <w:t xml:space="preserve">is left to a browser-driver stream. The static evidence above is</w:t>
      </w:r>
      <w:r>
        <w:t xml:space="preserve"> </w:t>
      </w:r>
      <w:r>
        <w:t xml:space="preserve">rock-solid for the load-path (script/style/connect/font/img) the CSP governs.</w:t>
      </w:r>
    </w:p>
    <w:p>
      <w:r>
        <w:pict>
          <v:rect style="width:0;height:1.5pt" o:hralign="center" o:hrstd="t" o:hr="t"/>
        </w:pict>
      </w:r>
    </w:p>
    <w:bookmarkEnd w:id="16"/>
    <w:bookmarkStart w:id="17" w:name="tier-scoping-proof"/>
    <w:p>
      <w:pPr>
        <w:pStyle w:val="Heading2"/>
      </w:pPr>
      <w:r>
        <w:t xml:space="preserve">5. Tier scoping — proof</w:t>
      </w:r>
    </w:p>
    <w:p>
      <w:pPr>
        <w:pStyle w:val="FirstParagraph"/>
      </w:pPr>
      <w:r>
        <w:rPr>
          <w:rStyle w:val="VerbatimChar"/>
        </w:rPr>
        <w:t xml:space="preserve">TestSecurityHeaders_TierB_ScopedToAPI</w:t>
      </w:r>
      <w:r>
        <w:t xml:space="preserve"> </w:t>
      </w:r>
      <w:r>
        <w:t xml:space="preserve">(PASS) +</w:t>
      </w:r>
      <w:r>
        <w:t xml:space="preserve"> </w:t>
      </w:r>
      <w:r>
        <w:rPr>
          <w:rStyle w:val="VerbatimChar"/>
        </w:rPr>
        <w:t xml:space="preserve">TestSecurityHeaders_TierB_NotOnSPAAssets</w:t>
      </w:r>
      <w:r>
        <w:t xml:space="preserve"> </w:t>
      </w:r>
      <w:r>
        <w:t xml:space="preserve">(PASS):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Content-Security-Policy: default-src 'none'…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→ NEITHER the API CSP NOR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 </w:t>
      </w:r>
      <w:r>
        <w:t xml:space="preserve">(Tier A only).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/manager/</w:t>
      </w:r>
      <w:r>
        <w:t xml:space="preserve"> </w:t>
      </w:r>
      <w:r>
        <w:t xml:space="preserve">document → the Tier-C SPA CSP, NOT the API CSP, NO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/manager/assets/&lt;hash&gt;.js</w:t>
      </w:r>
      <w:r>
        <w:t xml:space="preserve"> </w:t>
      </w:r>
      <w:r>
        <w:t xml:space="preserve">→ served 200, NOT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 </w:t>
      </w:r>
      <w:r>
        <w:t xml:space="preserve">(hashed assets stay cacheable).</w:t>
      </w:r>
    </w:p>
    <w:p>
      <w:r>
        <w:pict>
          <v:rect style="width:0;height:1.5pt" o:hralign="center" o:hrstd="t" o:hr="t"/>
        </w:pict>
      </w:r>
    </w:p>
    <w:bookmarkEnd w:id="17"/>
    <w:bookmarkStart w:id="18" w:name="test-results-captured-logs"/>
    <w:p>
      <w:pPr>
        <w:pStyle w:val="Heading2"/>
      </w:pPr>
      <w:r>
        <w:t xml:space="preserve">6. Test results (captured logs)</w:t>
      </w:r>
    </w:p>
    <w:p>
      <w:pPr>
        <w:pStyle w:val="FirstParagraph"/>
      </w:pPr>
      <w:r>
        <w:t xml:space="preserve">Logs: this directory —</w:t>
      </w:r>
      <w:r>
        <w:t xml:space="preserve"> </w:t>
      </w:r>
      <w:r>
        <w:rPr>
          <w:rStyle w:val="VerbatimChar"/>
        </w:rPr>
        <w:t xml:space="preserve">test_security_headers_verbose.log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test_api_race_full.log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go build ./...                       → exit 0</w:t>
      </w:r>
      <w:r>
        <w:br/>
      </w:r>
      <w:r>
        <w:rPr>
          <w:rStyle w:val="VerbatimChar"/>
        </w:rPr>
        <w:t xml:space="preserve">$ go vet ./...                         → exit 0</w:t>
      </w:r>
      <w:r>
        <w:br/>
      </w:r>
      <w:r>
        <w:rPr>
          <w:rStyle w:val="VerbatimChar"/>
        </w:rPr>
        <w:t xml:space="preserve">$ gofmt -l &lt;4 changed files&gt;           → (empty — all formatted)</w:t>
      </w:r>
      <w:r>
        <w:br/>
      </w:r>
      <w:r>
        <w:br/>
      </w:r>
      <w:r>
        <w:rPr>
          <w:rStyle w:val="VerbatimChar"/>
        </w:rPr>
        <w:t xml:space="preserve">$ go test ./internal/api/ -run 'SecurityHeaders|SPACSP' -count=1 -v</w:t>
      </w:r>
      <w:r>
        <w:br/>
      </w:r>
      <w:r>
        <w:rPr>
          <w:rStyle w:val="VerbatimChar"/>
        </w:rPr>
        <w:t xml:space="preserve">--- PASS: TestSecurityHeaders_TierA_OnEveryResponseClass</w:t>
      </w:r>
      <w:r>
        <w:br/>
      </w:r>
      <w:r>
        <w:rPr>
          <w:rStyle w:val="VerbatimChar"/>
        </w:rPr>
        <w:t xml:space="preserve">--- PASS: TestSecurityHeaders_TierA_OnShed429</w:t>
      </w:r>
      <w:r>
        <w:br/>
      </w:r>
      <w:r>
        <w:rPr>
          <w:rStyle w:val="VerbatimChar"/>
        </w:rPr>
        <w:t xml:space="preserve">--- PASS: TestSecurityHeaders_HSTS_TLSGated</w:t>
      </w:r>
      <w:r>
        <w:br/>
      </w:r>
      <w:r>
        <w:rPr>
          <w:rStyle w:val="VerbatimChar"/>
        </w:rPr>
        <w:t xml:space="preserve">--- PASS: TestSecurityHeaders_TierB_ScopedToAPI</w:t>
      </w:r>
      <w:r>
        <w:br/>
      </w:r>
      <w:r>
        <w:rPr>
          <w:rStyle w:val="VerbatimChar"/>
        </w:rPr>
        <w:t xml:space="preserve">--- PASS: TestSecurityHeaders_TierB_NotOnSPAAssets</w:t>
      </w:r>
      <w:r>
        <w:br/>
      </w:r>
      <w:r>
        <w:rPr>
          <w:rStyle w:val="VerbatimChar"/>
        </w:rPr>
        <w:t xml:space="preserve">--- PASS: TestSecurityHeaders_TierC_SPADocumentCSP</w:t>
      </w:r>
      <w:r>
        <w:br/>
      </w:r>
      <w:r>
        <w:rPr>
          <w:rStyle w:val="VerbatimChar"/>
        </w:rPr>
        <w:t xml:space="preserve">--- PASS: TestSecurityHeaders_TierC_UpgradeInsecureWhenTLS</w:t>
      </w:r>
      <w:r>
        <w:br/>
      </w:r>
      <w:r>
        <w:rPr>
          <w:rStyle w:val="VerbatimChar"/>
        </w:rPr>
        <w:t xml:space="preserve">--- PASS: TestSPACSP_CompatibleWithRealBundle</w:t>
      </w:r>
      <w:r>
        <w:br/>
      </w:r>
      <w:r>
        <w:rPr>
          <w:rStyle w:val="VerbatimChar"/>
        </w:rPr>
        <w:t xml:space="preserve">PASS  ok  github.com/HelixDevelopment/helix_ota/server/internal/api  0.012s</w:t>
      </w:r>
      <w:r>
        <w:br/>
      </w:r>
      <w:r>
        <w:br/>
      </w:r>
      <w:r>
        <w:rPr>
          <w:rStyle w:val="VerbatimChar"/>
        </w:rPr>
        <w:t xml:space="preserve">$ go test ./internal/api/... -race -count=1</w:t>
      </w:r>
      <w:r>
        <w:br/>
      </w:r>
      <w:r>
        <w:rPr>
          <w:rStyle w:val="VerbatimChar"/>
        </w:rPr>
        <w:t xml:space="preserve">ok  github.com/HelixDevelopment/helix_ota/server/internal/api  11.952s   (no data race; full suite incl. all pre-existing tests)</w:t>
      </w:r>
    </w:p>
    <w:p>
      <w:pPr>
        <w:pStyle w:val="FirstParagraph"/>
      </w:pPr>
      <w:r>
        <w:t xml:space="preserve">No pre-existing test regressed — the full</w:t>
      </w:r>
      <w:r>
        <w:t xml:space="preserve"> </w:t>
      </w:r>
      <w:r>
        <w:rPr>
          <w:rStyle w:val="VerbatimChar"/>
        </w:rPr>
        <w:t xml:space="preserve">internal/api</w:t>
      </w:r>
      <w:r>
        <w:t xml:space="preserve"> </w:t>
      </w:r>
      <w:r>
        <w:t xml:space="preserve">suite (embed routing</w:t>
      </w:r>
      <w:r>
        <w:t xml:space="preserve"> </w:t>
      </w:r>
      <w:r>
        <w:t xml:space="preserve">tests</w:t>
      </w:r>
      <w:r>
        <w:t xml:space="preserve"> </w:t>
      </w:r>
      <w:r>
        <w:rPr>
          <w:rStyle w:val="VerbatimChar"/>
        </w:rPr>
        <w:t xml:space="preserve">TestManagerSPA_*</w:t>
      </w:r>
      <w:r>
        <w:t xml:space="preserve">, rate-limit shed tests, handler/coverage/stress/chaos</w:t>
      </w:r>
      <w:r>
        <w:t xml:space="preserve"> </w:t>
      </w:r>
      <w:r>
        <w:t xml:space="preserve">suites) passes with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alongside the new tests. The embed routing behavior</w:t>
      </w:r>
      <w:r>
        <w:t xml:space="preserve"> </w:t>
      </w:r>
      <w:r>
        <w:t xml:space="preserve">(§11.4.120 missing-asset-404, client-route fallback) is unchanged.</w:t>
      </w:r>
    </w:p>
    <w:p>
      <w:r>
        <w:pict>
          <v:rect style="width:0;height:1.5pt" o:hralign="center" o:hrstd="t" o:hr="t"/>
        </w:pict>
      </w:r>
    </w:p>
    <w:bookmarkEnd w:id="18"/>
    <w:bookmarkStart w:id="19" w:name="what-was-not-changed-discipline"/>
    <w:p>
      <w:pPr>
        <w:pStyle w:val="Heading2"/>
      </w:pPr>
      <w:r>
        <w:t xml:space="preserve">7. What was NOT changed (discipline)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HELIX_MAX_INFLIGHT</w:t>
      </w:r>
      <w:r>
        <w:t xml:space="preserve"> </w:t>
      </w:r>
      <w:r>
        <w:t xml:space="preserve">default untouched (0 = unlimited) — Item Q, operator chose</w:t>
      </w:r>
      <w:r>
        <w:t xml:space="preserve"> </w:t>
      </w:r>
      <w:r>
        <w:t xml:space="preserve">to keep unlimited; out of this stream’s scope.</w:t>
      </w:r>
    </w:p>
    <w:p>
      <w:pPr>
        <w:pStyle w:val="Compact"/>
        <w:numPr>
          <w:ilvl w:val="0"/>
          <w:numId w:val="1001"/>
        </w:numPr>
      </w:pPr>
      <w:r>
        <w:t xml:space="preserve">No capability removed (§11.4.122) — this only adds headers.</w:t>
      </w:r>
    </w:p>
    <w:p>
      <w:pPr>
        <w:pStyle w:val="Compact"/>
        <w:numPr>
          <w:ilvl w:val="0"/>
          <w:numId w:val="1001"/>
        </w:numPr>
      </w:pPr>
      <w:r>
        <w:t xml:space="preserve">Scope confined to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(§11.4.119) — no edits to</w:t>
      </w:r>
      <w:r>
        <w:t xml:space="preserve"> </w:t>
      </w:r>
      <w:r>
        <w:rPr>
          <w:rStyle w:val="VerbatimChar"/>
        </w:rPr>
        <w:t xml:space="preserve">clients/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git write performed — conductor reviews + commits.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2026-07-09T20:45:12Z</dcterms:created>
  <dcterms:modified xsi:type="dcterms:W3CDTF">2026-07-09T20:45:12Z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