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3b7f581accd0b2ca166eb2c186fbf9ef610215b"/>
    <w:p>
      <w:pPr>
        <w:pStyle w:val="Heading1"/>
      </w:pPr>
      <w:r>
        <w:t xml:space="preserve">01 — Operator Decisions (BLOCKING — Resolve FIRST)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Parent:</w:t>
      </w:r>
      <w:r>
        <w:t xml:space="preserve"> </w:t>
      </w:r>
      <w:r>
        <w:rPr>
          <w:rStyle w:val="VerbatimChar"/>
        </w:rPr>
        <w:t xml:space="preserve">00_MASTER_INDEX.md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OPERATOR-GATED — 12 decisions, zero code changes, must be resolved before agent-executable work begins on Stages C/D/E/F.</w:t>
      </w:r>
    </w:p>
    <w:p>
      <w:r>
        <w:pict>
          <v:rect style="width:0;height:1.5pt" o:hralign="center" o:hrstd="t" o:hr="t"/>
        </w:pict>
      </w:r>
    </w:p>
    <w:bookmarkStart w:id="14" w:name="Xc8c5993caee528eb54c019340cd804b78983328"/>
    <w:p>
      <w:pPr>
        <w:pStyle w:val="Heading2"/>
      </w:pPr>
      <w:r>
        <w:t xml:space="preserve">§1. A-01 + A-02 — Multi-Tenant Accounts Design Decisions</w:t>
      </w:r>
    </w:p>
    <w:p>
      <w:pPr>
        <w:pStyle w:val="FirstParagraph"/>
      </w:pPr>
      <w:r>
        <w:rPr>
          <w:b/>
          <w:bCs/>
        </w:rPr>
        <w:t xml:space="preserve">Source:</w:t>
      </w:r>
      <w:r>
        <w:t xml:space="preserve"> </w:t>
      </w:r>
      <w:r>
        <w:rPr>
          <w:rStyle w:val="VerbatimChar"/>
        </w:rPr>
        <w:t xml:space="preserve">docs/research/accounts/30_delivery_plan.md</w:t>
      </w:r>
      <w:r>
        <w:t xml:space="preserve"> </w:t>
      </w:r>
      <w:r>
        <w:t xml:space="preserve">§5, K12 in</w:t>
      </w:r>
      <w:r>
        <w:t xml:space="preserve"> </w:t>
      </w:r>
      <w:r>
        <w:rPr>
          <w:rStyle w:val="VerbatimChar"/>
        </w:rPr>
        <w:t xml:space="preserve">PRODUCTION_READINESS_PLAN.md</w:t>
      </w:r>
    </w:p>
    <w:p>
      <w:pPr>
        <w:pStyle w:val="BodyText"/>
      </w:pPr>
      <w:r>
        <w:t xml:space="preserve">These decisions determine the ENTIRE shape of the multi-tenant Accounts feature. Without them, M1 (data model + migrations) cannot start.</w:t>
      </w:r>
    </w:p>
    <w:bookmarkStart w:id="9" w:name="a-01a-permission-model"/>
    <w:p>
      <w:pPr>
        <w:pStyle w:val="Heading3"/>
      </w:pPr>
      <w:r>
        <w:t xml:space="preserve">A-01a — Permission model</w:t>
      </w:r>
    </w:p>
    <w:p>
      <w:pPr>
        <w:pStyle w:val="FirstParagraph"/>
      </w:pPr>
      <w:r>
        <w:rPr>
          <w:b/>
          <w:bCs/>
        </w:rPr>
        <w:t xml:space="preserve">Question:</w:t>
      </w:r>
      <w:r>
        <w:t xml:space="preserve"> </w:t>
      </w:r>
      <w:r>
        <w:t xml:space="preserve">RBAC-first hybrid (accounts→projects, each with roles) OR flat tenant-scoping (no project-level RBAC)?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RBAC-first hybrid (matching the existing project-role design).</w:t>
      </w:r>
      <w:r>
        <w:t xml:space="preserve"> </w:t>
      </w:r>
      <w:r>
        <w:rPr>
          <w:b/>
          <w:bCs/>
        </w:rPr>
        <w:t xml:space="preserve">Impact:</w:t>
      </w:r>
      <w:r>
        <w:t xml:space="preserve"> </w:t>
      </w:r>
      <w:r>
        <w:t xml:space="preserve">Determines whether</w:t>
      </w:r>
      <w:r>
        <w:t xml:space="preserve"> </w:t>
      </w:r>
      <w:r>
        <w:rPr>
          <w:rStyle w:val="VerbatimChar"/>
        </w:rPr>
        <w:t xml:space="preserve">ProjectAccess</w:t>
      </w:r>
      <w:r>
        <w:t xml:space="preserve"> </w:t>
      </w:r>
      <w:r>
        <w:t xml:space="preserve">role tables are per-account-scoped or account-global.</w:t>
      </w:r>
    </w:p>
    <w:bookmarkEnd w:id="9"/>
    <w:bookmarkStart w:id="10" w:name="a-01b-identity-source"/>
    <w:p>
      <w:pPr>
        <w:pStyle w:val="Heading3"/>
      </w:pPr>
      <w:r>
        <w:t xml:space="preserve">A-01b — Identity source</w:t>
      </w:r>
    </w:p>
    <w:p>
      <w:pPr>
        <w:pStyle w:val="FirstParagraph"/>
      </w:pPr>
      <w:r>
        <w:rPr>
          <w:b/>
          <w:bCs/>
        </w:rPr>
        <w:t xml:space="preserve">Question:</w:t>
      </w:r>
      <w:r>
        <w:t xml:space="preserve"> </w:t>
      </w:r>
      <w:r>
        <w:t xml:space="preserve">Local accounts only (users stored in PostgreSQL, bcrypt passwords) OR OAuth2/OIDC federation (Google, GitHub, etc.)?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Local accounts for MVP; OAuth2 as a follow-up seam.</w:t>
      </w:r>
      <w:r>
        <w:t xml:space="preserve"> </w:t>
      </w:r>
      <w:r>
        <w:rPr>
          <w:b/>
          <w:bCs/>
        </w:rPr>
        <w:t xml:space="preserve">Impact:</w:t>
      </w:r>
      <w:r>
        <w:t xml:space="preserve"> </w:t>
      </w:r>
      <w:r>
        <w:t xml:space="preserve">Determines whether we add a real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table with password hashing vs an external IdP integration.</w:t>
      </w:r>
    </w:p>
    <w:bookmarkEnd w:id="10"/>
    <w:bookmarkStart w:id="11" w:name="a-01c-id-type"/>
    <w:p>
      <w:pPr>
        <w:pStyle w:val="Heading3"/>
      </w:pPr>
      <w:r>
        <w:t xml:space="preserve">A-01c — ID type</w:t>
      </w:r>
    </w:p>
    <w:p>
      <w:pPr>
        <w:pStyle w:val="FirstParagraph"/>
      </w:pPr>
      <w:r>
        <w:rPr>
          <w:b/>
          <w:bCs/>
        </w:rPr>
        <w:t xml:space="preserve">Question:</w:t>
      </w:r>
      <w:r>
        <w:t xml:space="preserve"> </w:t>
      </w:r>
      <w:r>
        <w:t xml:space="preserve">TEXT (UUID strings, human-readable) OR UUID (native PostgreSQL UUID type)?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TEXT (matches existing</w:t>
      </w:r>
      <w:r>
        <w:t xml:space="preserve"> </w:t>
      </w:r>
      <w:r>
        <w:rPr>
          <w:rStyle w:val="VerbatimChar"/>
        </w:rPr>
        <w:t xml:space="preserve">device_id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artifact_id</w:t>
      </w:r>
      <w:r>
        <w:t xml:space="preserve">, etc. — consistent with current codebase).</w:t>
      </w:r>
      <w:r>
        <w:t xml:space="preserve"> </w:t>
      </w:r>
      <w:r>
        <w:rPr>
          <w:b/>
          <w:bCs/>
        </w:rPr>
        <w:t xml:space="preserve">Impact:</w:t>
      </w:r>
      <w:r>
        <w:t xml:space="preserve"> </w:t>
      </w:r>
      <w:r>
        <w:t xml:space="preserve">Affects every table’s FK column type and the token</w:t>
      </w:r>
      <w:r>
        <w:t xml:space="preserve"> </w:t>
      </w:r>
      <w:r>
        <w:rPr>
          <w:rStyle w:val="VerbatimChar"/>
        </w:rPr>
        <w:t xml:space="preserve">account_id</w:t>
      </w:r>
      <w:r>
        <w:t xml:space="preserve"> </w:t>
      </w:r>
      <w:r>
        <w:t xml:space="preserve">claim format.</w:t>
      </w:r>
    </w:p>
    <w:bookmarkEnd w:id="11"/>
    <w:bookmarkStart w:id="12" w:name="a-02a-per-account-signing-keys"/>
    <w:p>
      <w:pPr>
        <w:pStyle w:val="Heading3"/>
      </w:pPr>
      <w:r>
        <w:t xml:space="preserve">A-02a — Per-account signing keys</w:t>
      </w:r>
    </w:p>
    <w:p>
      <w:pPr>
        <w:pStyle w:val="FirstParagraph"/>
      </w:pPr>
      <w:r>
        <w:rPr>
          <w:b/>
          <w:bCs/>
        </w:rPr>
        <w:t xml:space="preserve">Question:</w:t>
      </w:r>
      <w:r>
        <w:t xml:space="preserve"> </w:t>
      </w:r>
      <w:r>
        <w:t xml:space="preserve">One global Ed25519 keypair for ALL accounts OR per-account keypairs?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Per-account keypairs (stronger tenant isolation; M7 object-storage seam design assumes this).</w:t>
      </w:r>
      <w:r>
        <w:t xml:space="preserve"> </w:t>
      </w:r>
      <w:r>
        <w:rPr>
          <w:b/>
          <w:bCs/>
        </w:rPr>
        <w:t xml:space="preserve">Impact:</w:t>
      </w:r>
      <w:r>
        <w:t xml:space="preserve"> </w:t>
      </w:r>
      <w:r>
        <w:t xml:space="preserve">Determines the signing-key registry design and key rotation strategy.</w:t>
      </w:r>
    </w:p>
    <w:bookmarkEnd w:id="12"/>
    <w:bookmarkStart w:id="13" w:name="a-02b-default-account-backfill"/>
    <w:p>
      <w:pPr>
        <w:pStyle w:val="Heading3"/>
      </w:pPr>
      <w:r>
        <w:t xml:space="preserve">A-02b — Default-account backfill</w:t>
      </w:r>
    </w:p>
    <w:p>
      <w:pPr>
        <w:pStyle w:val="FirstParagraph"/>
      </w:pPr>
      <w:r>
        <w:rPr>
          <w:b/>
          <w:bCs/>
        </w:rPr>
        <w:t xml:space="preserve">Question:</w:t>
      </w:r>
      <w:r>
        <w:t xml:space="preserve"> </w:t>
      </w:r>
      <w:r>
        <w:t xml:space="preserve">When Accounts lands, what happens to existing devices/artifacts/deployments that have no</w:t>
      </w:r>
      <w:r>
        <w:t xml:space="preserve"> </w:t>
      </w:r>
      <w:r>
        <w:rPr>
          <w:rStyle w:val="VerbatimChar"/>
        </w:rPr>
        <w:t xml:space="preserve">account_id</w:t>
      </w:r>
      <w:r>
        <w:t xml:space="preserve">? Migrate to a</w:t>
      </w:r>
      <w:r>
        <w:t xml:space="preserve"> </w:t>
      </w:r>
      <w:r>
        <w:rPr>
          <w:rStyle w:val="VerbatimChar"/>
        </w:rPr>
        <w:t xml:space="preserve">__default__</w:t>
      </w:r>
      <w:r>
        <w:t xml:space="preserve"> </w:t>
      </w:r>
      <w:r>
        <w:t xml:space="preserve">account OR require operator to assign?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Migrate to a</w:t>
      </w:r>
      <w:r>
        <w:t xml:space="preserve"> </w:t>
      </w:r>
      <w:r>
        <w:rPr>
          <w:rStyle w:val="VerbatimChar"/>
        </w:rPr>
        <w:t xml:space="preserve">__default__</w:t>
      </w:r>
      <w:r>
        <w:t xml:space="preserve"> </w:t>
      </w:r>
      <w:r>
        <w:t xml:space="preserve">account (migration 003 in the Accounts plan).</w:t>
      </w:r>
      <w:r>
        <w:t xml:space="preserve"> </w:t>
      </w:r>
      <w:r>
        <w:rPr>
          <w:b/>
          <w:bCs/>
        </w:rPr>
        <w:t xml:space="preserve">Impact:</w:t>
      </w:r>
      <w:r>
        <w:t xml:space="preserve"> </w:t>
      </w:r>
      <w:r>
        <w:t xml:space="preserve">Determines whether the migration is a safe backfill or a destructive blocking operation.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8" w:name="a-03-marketing-website-design-decisions"/>
    <w:p>
      <w:pPr>
        <w:pStyle w:val="Heading2"/>
      </w:pPr>
      <w:r>
        <w:t xml:space="preserve">§2. A-03 — Marketing Website Design Decisions</w:t>
      </w:r>
    </w:p>
    <w:p>
      <w:pPr>
        <w:pStyle w:val="FirstParagraph"/>
      </w:pPr>
      <w:r>
        <w:rPr>
          <w:b/>
          <w:bCs/>
        </w:rPr>
        <w:t xml:space="preserve">Source:</w:t>
      </w:r>
      <w:r>
        <w:t xml:space="preserve"> </w:t>
      </w:r>
      <w:r>
        <w:rPr>
          <w:rStyle w:val="VerbatimChar"/>
        </w:rPr>
        <w:t xml:space="preserve">docs/research/website/00_WEBSITE_DESIGN_AND_BUILD_PLAN.md</w:t>
      </w:r>
      <w:r>
        <w:t xml:space="preserve"> </w:t>
      </w:r>
      <w:r>
        <w:t xml:space="preserve">§8.6, K13 in</w:t>
      </w:r>
      <w:r>
        <w:t xml:space="preserve"> </w:t>
      </w:r>
      <w:r>
        <w:rPr>
          <w:rStyle w:val="VerbatimChar"/>
        </w:rPr>
        <w:t xml:space="preserve">PRODUCTION_READINESS_PLAN.md</w:t>
      </w:r>
    </w:p>
    <w:bookmarkStart w:id="15" w:name="a-03a-repo-name-and-remote"/>
    <w:p>
      <w:pPr>
        <w:pStyle w:val="Heading3"/>
      </w:pPr>
      <w:r>
        <w:t xml:space="preserve">A-03a — Repo name and remote</w:t>
      </w:r>
    </w:p>
    <w:p>
      <w:pPr>
        <w:pStyle w:val="FirstParagraph"/>
      </w:pPr>
      <w:r>
        <w:rPr>
          <w:b/>
          <w:bCs/>
        </w:rPr>
        <w:t xml:space="preserve">Question:</w:t>
      </w:r>
      <w:r>
        <w:t xml:space="preserve"> </w:t>
      </w:r>
      <w:r>
        <w:t xml:space="preserve">New submodule repo name?</w:t>
      </w:r>
      <w:r>
        <w:t xml:space="preserve"> </w:t>
      </w:r>
      <w:r>
        <w:rPr>
          <w:rStyle w:val="VerbatimChar"/>
        </w:rPr>
        <w:t xml:space="preserve">vasic-digital/helix_ota_website</w:t>
      </w:r>
      <w:r>
        <w:t xml:space="preserve"> </w:t>
      </w:r>
      <w:r>
        <w:t xml:space="preserve">(existing, contains scaffolds) or new?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Use existing</w:t>
      </w:r>
      <w:r>
        <w:t xml:space="preserve"> </w:t>
      </w:r>
      <w:r>
        <w:rPr>
          <w:rStyle w:val="VerbatimChar"/>
        </w:rPr>
        <w:t xml:space="preserve">submodules/website</w:t>
      </w:r>
      <w:r>
        <w:t xml:space="preserve"> </w:t>
      </w:r>
      <w:r>
        <w:t xml:space="preserve">(already registered in</w:t>
      </w:r>
      <w:r>
        <w:t xml:space="preserve"> </w:t>
      </w:r>
      <w:r>
        <w:rPr>
          <w:rStyle w:val="VerbatimChar"/>
        </w:rPr>
        <w:t xml:space="preserve">.gitmodules</w:t>
      </w:r>
      <w:r>
        <w:t xml:space="preserve">, already has scaffolding at commit</w:t>
      </w:r>
      <w:r>
        <w:t xml:space="preserve"> </w:t>
      </w:r>
      <w:r>
        <w:rPr>
          <w:rStyle w:val="VerbatimChar"/>
        </w:rPr>
        <w:t xml:space="preserve">9abb15e</w:t>
      </w:r>
      <w:r>
        <w:t xml:space="preserve">).</w:t>
      </w:r>
      <w:r>
        <w:t xml:space="preserve"> </w:t>
      </w:r>
      <w:r>
        <w:rPr>
          <w:b/>
          <w:bCs/>
        </w:rPr>
        <w:t xml:space="preserve">Impact:</w:t>
      </w:r>
      <w:r>
        <w:t xml:space="preserve"> </w:t>
      </w:r>
      <w:r>
        <w:t xml:space="preserve">Zero new repo creation if using existing; just build on the scaffold.</w:t>
      </w:r>
    </w:p>
    <w:bookmarkEnd w:id="15"/>
    <w:bookmarkStart w:id="16" w:name="a-03b-containerized-build"/>
    <w:p>
      <w:pPr>
        <w:pStyle w:val="Heading3"/>
      </w:pPr>
      <w:r>
        <w:t xml:space="preserve">A-03b — Containerized build</w:t>
      </w:r>
    </w:p>
    <w:p>
      <w:pPr>
        <w:pStyle w:val="FirstParagraph"/>
      </w:pPr>
      <w:r>
        <w:rPr>
          <w:b/>
          <w:bCs/>
        </w:rPr>
        <w:t xml:space="preserve">Question:</w:t>
      </w:r>
      <w:r>
        <w:t xml:space="preserve"> </w:t>
      </w:r>
      <w:r>
        <w:t xml:space="preserve">Build the website via rootless podman container (§11.4.173/§11.4.161) OR host-direct</w:t>
      </w:r>
      <w:r>
        <w:t xml:space="preserve"> </w:t>
      </w:r>
      <w:r>
        <w:rPr>
          <w:rStyle w:val="VerbatimChar"/>
        </w:rPr>
        <w:t xml:space="preserve">npm build</w:t>
      </w:r>
      <w:r>
        <w:t xml:space="preserve">?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Containerized build (constitution-mandated §11.4.173 for ALL builds).</w:t>
      </w:r>
      <w:r>
        <w:t xml:space="preserve"> </w:t>
      </w:r>
      <w:r>
        <w:rPr>
          <w:b/>
          <w:bCs/>
        </w:rPr>
        <w:t xml:space="preserve">Impact:</w:t>
      </w:r>
      <w:r>
        <w:t xml:space="preserve"> </w:t>
      </w:r>
      <w:r>
        <w:t xml:space="preserve">Requires a</w:t>
      </w:r>
      <w:r>
        <w:t xml:space="preserve"> </w:t>
      </w:r>
      <w:r>
        <w:rPr>
          <w:rStyle w:val="VerbatimChar"/>
        </w:rPr>
        <w:t xml:space="preserve">Dockerfile</w:t>
      </w:r>
      <w:r>
        <w:t xml:space="preserve"> </w:t>
      </w:r>
      <w:r>
        <w:t xml:space="preserve">in the website repo; build script in</w:t>
      </w:r>
      <w:r>
        <w:t xml:space="preserve"> </w:t>
      </w:r>
      <w:r>
        <w:rPr>
          <w:rStyle w:val="VerbatimChar"/>
        </w:rPr>
        <w:t xml:space="preserve">scripts/remote_deploy/deploy_website.sh</w:t>
      </w:r>
      <w:r>
        <w:t xml:space="preserve"> </w:t>
      </w:r>
      <w:r>
        <w:t xml:space="preserve">already expects this.</w:t>
      </w:r>
    </w:p>
    <w:bookmarkEnd w:id="16"/>
    <w:bookmarkStart w:id="17" w:name="Xdab006893cd4cddadd3fe46b86a74187fe00d6b"/>
    <w:p>
      <w:pPr>
        <w:pStyle w:val="Heading3"/>
      </w:pPr>
      <w:r>
        <w:t xml:space="preserve">A-03c — OpenDesign tokens-only vs full component library</w:t>
      </w:r>
    </w:p>
    <w:p>
      <w:pPr>
        <w:pStyle w:val="FirstParagraph"/>
      </w:pPr>
      <w:r>
        <w:rPr>
          <w:b/>
          <w:bCs/>
        </w:rPr>
        <w:t xml:space="preserve">Question:</w:t>
      </w:r>
      <w:r>
        <w:t xml:space="preserve"> </w:t>
      </w:r>
      <w:r>
        <w:t xml:space="preserve">Use only OpenDesign brand tokens (tokens.css, Tailwind v4 theme) OR the full</w:t>
      </w:r>
      <w:r>
        <w:t xml:space="preserve"> </w:t>
      </w:r>
      <w:r>
        <w:rPr>
          <w:rStyle w:val="VerbatimChar"/>
        </w:rPr>
        <w:t xml:space="preserve">@open-design/components</w:t>
      </w:r>
      <w:r>
        <w:t xml:space="preserve"> </w:t>
      </w:r>
      <w:r>
        <w:t xml:space="preserve">library?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Tokens-only (the full component library pins React 18.3.1 — conflicts with ota-manager’s React 19).</w:t>
      </w:r>
      <w:r>
        <w:t xml:space="preserve"> </w:t>
      </w:r>
      <w:r>
        <w:rPr>
          <w:b/>
          <w:bCs/>
        </w:rPr>
        <w:t xml:space="preserve">Impact:</w:t>
      </w:r>
      <w:r>
        <w:t xml:space="preserve"> </w:t>
      </w:r>
      <w:r>
        <w:t xml:space="preserve">Determines which npm packages are installed and whether component conflicts are an issue.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a-04-mirror-fork-canonicalization"/>
    <w:p>
      <w:pPr>
        <w:pStyle w:val="Heading2"/>
      </w:pPr>
      <w:r>
        <w:t xml:space="preserve">§3. A-04 — Mirror-Fork Canonicalization</w:t>
      </w:r>
    </w:p>
    <w:p>
      <w:pPr>
        <w:pStyle w:val="FirstParagraph"/>
      </w:pPr>
      <w:r>
        <w:rPr>
          <w:b/>
          <w:bCs/>
        </w:rPr>
        <w:t xml:space="preserve">Source:</w:t>
      </w:r>
      <w:r>
        <w:t xml:space="preserve"> </w:t>
      </w:r>
      <w:r>
        <w:t xml:space="preserve">PRODUCTION_READINESS_PLAN.md K1, CONTINUATION.md</w:t>
      </w:r>
    </w:p>
    <w:p>
      <w:pPr>
        <w:pStyle w:val="BodyText"/>
      </w:pPr>
      <w:r>
        <w:t xml:space="preserve">Three owned submodules have diverged mirrors across GitHub (HelixDevelopment org) and GitLab (vasic-digital org). Their gitlinks CANNOT be bumped until the canonical mirror is chosen and divergent branches are UNION-merged (never force-push §11.4.113).</w:t>
      </w:r>
    </w:p>
    <w:bookmarkStart w:id="19" w:name="affected-submodules"/>
    <w:p>
      <w:pPr>
        <w:pStyle w:val="Heading3"/>
      </w:pPr>
      <w:r>
        <w:t xml:space="preserve">Affected submodules: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77"/>
        <w:gridCol w:w="2889"/>
        <w:gridCol w:w="2568"/>
        <w:gridCol w:w="12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GitHub (HelixDevelopment)</w:t>
            </w:r>
          </w:p>
        </w:tc>
        <w:tc>
          <w:tcPr/>
          <w:p>
            <w:pPr>
              <w:pStyle w:val="Compact"/>
            </w:pPr>
            <w:r>
              <w:t xml:space="preserve">GitLab (vasic-digital)</w:t>
            </w:r>
          </w:p>
        </w:tc>
        <w:tc>
          <w:tcPr/>
          <w:p>
            <w:pPr>
              <w:pStyle w:val="Compact"/>
            </w:pPr>
            <w:r>
              <w:t xml:space="preserve">Divergence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vision_engine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a97df79</w:t>
            </w:r>
            <w:r>
              <w:t xml:space="preserve"> </w:t>
            </w:r>
            <w:r>
              <w:t xml:space="preserve">(main)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b417a40</w:t>
            </w:r>
            <w:r>
              <w:t xml:space="preserve"> </w:t>
            </w:r>
            <w:r>
              <w:t xml:space="preserve">(master)</w:t>
            </w:r>
          </w:p>
        </w:tc>
        <w:tc>
          <w:tcPr/>
          <w:p>
            <w:pPr>
              <w:pStyle w:val="Compact"/>
            </w:pPr>
            <w:r>
              <w:t xml:space="preserve">master diverges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llm_orchestrator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bde36431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9c9db1dc</w:t>
            </w:r>
          </w:p>
        </w:tc>
        <w:tc>
          <w:tcPr/>
          <w:p>
            <w:pPr>
              <w:pStyle w:val="Compact"/>
            </w:pPr>
            <w:r>
              <w:t xml:space="preserve">HD has gov-doc commits; VD has original; main-vs-master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llm_provider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4749d46</w:t>
            </w:r>
            <w:r>
              <w:t xml:space="preserve"> </w:t>
            </w:r>
            <w:r>
              <w:t xml:space="preserve">(+16.8k lines)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8905a76</w:t>
            </w:r>
            <w:r>
              <w:t xml:space="preserve"> </w:t>
            </w:r>
            <w:r>
              <w:t xml:space="preserve">(+647 lines)</w:t>
            </w:r>
          </w:p>
        </w:tc>
        <w:tc>
          <w:tcPr/>
          <w:p>
            <w:pPr>
              <w:pStyle w:val="Compact"/>
            </w:pPr>
            <w:r>
              <w:t xml:space="preserve">REAL code fork — different Go files</w:t>
            </w:r>
          </w:p>
        </w:tc>
      </w:tr>
    </w:tbl>
    <w:bookmarkEnd w:id="19"/>
    <w:bookmarkStart w:id="20" w:name="decision-per-submodule"/>
    <w:p>
      <w:pPr>
        <w:pStyle w:val="Heading3"/>
      </w:pPr>
      <w:r>
        <w:t xml:space="preserve">Decision per submodule: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Which org is canonical?</w:t>
      </w:r>
      <w:r>
        <w:t xml:space="preserve"> </w:t>
      </w:r>
      <w:r>
        <w:t xml:space="preserve">(HelixDevelopment or vasic-digital)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Which branch is canonical?</w:t>
      </w:r>
      <w:r>
        <w:t xml:space="preserve"> </w:t>
      </w:r>
      <w:r>
        <w:t xml:space="preserve">(main or master)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How to reconcile:</w:t>
      </w:r>
      <w:r>
        <w:t xml:space="preserve"> </w:t>
      </w:r>
      <w:r>
        <w:t xml:space="preserve">UNION-merge divergent branches onto canonical, retire non-canonical branch, NEVER force-push.</w:t>
      </w:r>
    </w:p>
    <w:bookmarkEnd w:id="20"/>
    <w:bookmarkStart w:id="21" w:name="fixed-and-preserved-locally"/>
    <w:p>
      <w:pPr>
        <w:pStyle w:val="Heading3"/>
      </w:pPr>
      <w:r>
        <w:t xml:space="preserve">Fixed and preserved locally: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vision_engine</w:t>
      </w:r>
      <w:r>
        <w:t xml:space="preserve">: 6 defect fixes committed locally at</w:t>
      </w:r>
      <w:r>
        <w:t xml:space="preserve"> </w:t>
      </w:r>
      <w:r>
        <w:rPr>
          <w:rStyle w:val="VerbatimChar"/>
        </w:rPr>
        <w:t xml:space="preserve">1ec0c57</w:t>
      </w:r>
      <w:r>
        <w:t xml:space="preserve">, publish blocked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llm_orchestrator</w:t>
      </w:r>
      <w:r>
        <w:t xml:space="preserve">: 3 defect fixes + 3 RED tests preserved to scratchpad, not committed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llm_provider</w:t>
      </w:r>
      <w:r>
        <w:t xml:space="preserve">: 1 nil-ctx crash fix preserved to scratchpad, not committed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a-05-ddos-default-posture"/>
    <w:p>
      <w:pPr>
        <w:pStyle w:val="Heading2"/>
      </w:pPr>
      <w:r>
        <w:t xml:space="preserve">§4. A-05 — DDoS Default Posture</w:t>
      </w:r>
    </w:p>
    <w:p>
      <w:pPr>
        <w:pStyle w:val="FirstParagraph"/>
      </w:pPr>
      <w:r>
        <w:rPr>
          <w:b/>
          <w:bCs/>
        </w:rPr>
        <w:t xml:space="preserve">Source:</w:t>
      </w:r>
      <w:r>
        <w:t xml:space="preserve"> </w:t>
      </w:r>
      <w:r>
        <w:t xml:space="preserve">PRODUCTION_READINESS_PLAN.md K14</w:t>
      </w:r>
    </w:p>
    <w:p>
      <w:pPr>
        <w:pStyle w:val="BodyText"/>
      </w:pPr>
      <w:r>
        <w:rPr>
          <w:b/>
          <w:bCs/>
        </w:rPr>
        <w:t xml:space="preserve">Question:</w:t>
      </w:r>
      <w:r>
        <w:t xml:space="preserve"> </w:t>
      </w:r>
      <w:r>
        <w:t xml:space="preserve">What should</w:t>
      </w:r>
      <w:r>
        <w:t xml:space="preserve"> </w:t>
      </w:r>
      <w:r>
        <w:rPr>
          <w:rStyle w:val="VerbatimChar"/>
        </w:rPr>
        <w:t xml:space="preserve">HELIX_MAX_INFLIGHT</w:t>
      </w:r>
      <w:r>
        <w:t xml:space="preserve"> </w:t>
      </w:r>
      <w:r>
        <w:t xml:space="preserve">default to?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Option A:</w:t>
      </w:r>
      <w:r>
        <w:t xml:space="preserve"> </w:t>
      </w:r>
      <w:r>
        <w:rPr>
          <w:rStyle w:val="VerbatimChar"/>
        </w:rPr>
        <w:t xml:space="preserve">256</w:t>
      </w:r>
      <w:r>
        <w:t xml:space="preserve"> </w:t>
      </w:r>
      <w:r>
        <w:t xml:space="preserve">(conservative — safe for production, limits concurrent requests)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Option B: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= UNLIMITED (current default — operator must explicitly configure, OOM risk)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rPr>
          <w:rStyle w:val="VerbatimChar"/>
        </w:rPr>
        <w:t xml:space="preserve">256</w:t>
      </w:r>
      <w:r>
        <w:t xml:space="preserve"> </w:t>
      </w:r>
      <w:r>
        <w:t xml:space="preserve">(production-safe default; operator can raise for high-throughput deployments).</w:t>
      </w:r>
      <w:r>
        <w:t xml:space="preserve"> </w:t>
      </w:r>
      <w:r>
        <w:rPr>
          <w:b/>
          <w:bCs/>
        </w:rPr>
        <w:t xml:space="preserve">Impact:</w:t>
      </w:r>
      <w:r>
        <w:t xml:space="preserve"> </w:t>
      </w:r>
      <w:r>
        <w:t xml:space="preserve">Affects every deployment. The gap tracker G-21 claims this is</w:t>
      </w:r>
      <w:r>
        <w:t xml:space="preserve"> </w:t>
      </w:r>
      <w:r>
        <w:t xml:space="preserve">“Closed”</w:t>
      </w:r>
      <w:r>
        <w:t xml:space="preserve"> </w:t>
      </w:r>
      <w:r>
        <w:t xml:space="preserve">(default changed to 1000) but the production compose still ships with the old default. This needs the decision to settle the ACTUAL number.</w:t>
      </w:r>
    </w:p>
    <w:p>
      <w:r>
        <w:pict>
          <v:rect style="width:0;height:1.5pt" o:hralign="center" o:hrstd="t" o:hr="t"/>
        </w:pict>
      </w:r>
    </w:p>
    <w:bookmarkEnd w:id="23"/>
    <w:bookmarkStart w:id="24" w:name="Xe6a54d193d96565d2867a333303ff9d96ef85cb"/>
    <w:p>
      <w:pPr>
        <w:pStyle w:val="Heading2"/>
      </w:pPr>
      <w:r>
        <w:t xml:space="preserve">§5. A-06 — ROLL-1: SuccessThreshold==0 Canary Semantics</w:t>
      </w:r>
    </w:p>
    <w:p>
      <w:pPr>
        <w:pStyle w:val="FirstParagraph"/>
      </w:pPr>
      <w:r>
        <w:rPr>
          <w:b/>
          <w:bCs/>
        </w:rPr>
        <w:t xml:space="preserve">Source:</w:t>
      </w:r>
      <w:r>
        <w:t xml:space="preserve"> </w:t>
      </w:r>
      <w:r>
        <w:t xml:space="preserve">PRODUCTION_READINESS_PLAN.md K3</w:t>
      </w:r>
    </w:p>
    <w:p>
      <w:pPr>
        <w:pStyle w:val="BodyText"/>
      </w:pPr>
      <w:r>
        <w:rPr>
          <w:b/>
          <w:bCs/>
        </w:rPr>
        <w:t xml:space="preserve">Question: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SuccessThreshold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in a rollout phase, any single success passes the canary phase with no real gate. Should the engine: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Option A:</w:t>
      </w:r>
      <w:r>
        <w:t xml:space="preserve"> </w:t>
      </w:r>
      <w:r>
        <w:t xml:space="preserve">Reject</w:t>
      </w:r>
      <w:r>
        <w:t xml:space="preserve"> </w:t>
      </w:r>
      <w:r>
        <w:rPr>
          <w:rStyle w:val="VerbatimChar"/>
        </w:rPr>
        <w:t xml:space="preserve">SuccessThreshold==0</w:t>
      </w:r>
      <w:r>
        <w:t xml:space="preserve"> </w:t>
      </w:r>
      <w:r>
        <w:t xml:space="preserve">at config-validation time (fail-fast, safe)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Option B:</w:t>
      </w:r>
      <w:r>
        <w:t xml:space="preserve"> </w:t>
      </w:r>
      <w:r>
        <w:t xml:space="preserve">Document as</w:t>
      </w:r>
      <w:r>
        <w:t xml:space="preserve"> </w:t>
      </w:r>
      <w:r>
        <w:t xml:space="preserve">“by-design symmetric canary: any-success-passes”</w:t>
      </w:r>
      <w:r>
        <w:t xml:space="preserve"> </w:t>
      </w:r>
      <w:r>
        <w:t xml:space="preserve">(permissive, operators choose)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Option A (reject at validation —</w:t>
      </w:r>
      <w:r>
        <w:t xml:space="preserve"> </w:t>
      </w:r>
      <w:r>
        <w:t xml:space="preserve">“when in doubt, halt”</w:t>
      </w:r>
      <w:r>
        <w:t xml:space="preserve"> </w:t>
      </w:r>
      <w:r>
        <w:t xml:space="preserve">per rollout engine design philosophy).</w:t>
      </w:r>
      <w:r>
        <w:t xml:space="preserve"> </w:t>
      </w:r>
      <w:r>
        <w:rPr>
          <w:b/>
          <w:bCs/>
        </w:rPr>
        <w:t xml:space="preserve">Impact:</w:t>
      </w:r>
      <w:r>
        <w:t xml:space="preserve"> </w:t>
      </w:r>
      <w:r>
        <w:t xml:space="preserve">Affects rollout engine behavior. Breaking change if any deployment already uses</w:t>
      </w:r>
      <w:r>
        <w:t xml:space="preserve"> </w:t>
      </w:r>
      <w:r>
        <w:rPr>
          <w:rStyle w:val="VerbatimChar"/>
        </w:rPr>
        <w:t xml:space="preserve">SuccessThreshold==0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Xf90b3524d01810aeecee762cbc96170edbfc81b"/>
    <w:p>
      <w:pPr>
        <w:pStyle w:val="Heading2"/>
      </w:pPr>
      <w:r>
        <w:t xml:space="preserve">§6. A-07 — OTA Signing Metadata Crypto-Binding Scope</w:t>
      </w:r>
    </w:p>
    <w:p>
      <w:pPr>
        <w:pStyle w:val="FirstParagraph"/>
      </w:pPr>
      <w:r>
        <w:rPr>
          <w:b/>
          <w:bCs/>
        </w:rPr>
        <w:t xml:space="preserve">Source:</w:t>
      </w:r>
      <w:r>
        <w:t xml:space="preserve"> </w:t>
      </w:r>
      <w:r>
        <w:t xml:space="preserve">PRODUCTION_READINESS_PLAN.md K4</w:t>
      </w:r>
    </w:p>
    <w:p>
      <w:pPr>
        <w:pStyle w:val="BodyText"/>
      </w:pPr>
      <w:r>
        <w:rPr>
          <w:b/>
          <w:bCs/>
        </w:rPr>
        <w:t xml:space="preserve">Question:</w:t>
      </w:r>
      <w:r>
        <w:t xml:space="preserve"> </w:t>
      </w:r>
      <w:r>
        <w:t xml:space="preserve">Should the Ed25519 artifact signature cover ONLY the SHA-256 payload digest (current) OR the digest PLUS targeting metadata (OSType, Board, Version)?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Option A:</w:t>
      </w:r>
      <w:r>
        <w:t xml:space="preserve"> </w:t>
      </w:r>
      <w:r>
        <w:t xml:space="preserve">Digest only (current — simpler, metadata is upload-auth-gated, S4/S5 validate separately)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Option B:</w:t>
      </w:r>
      <w:r>
        <w:t xml:space="preserve"> </w:t>
      </w:r>
      <w:r>
        <w:t xml:space="preserve">Digest + metadata (crypto-binds targeting — prevents relabel-replay attacks)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Option B for 1.1.0 (stronger supply-chain security); keep Option A for 1.0.0 (already shipped).</w:t>
      </w:r>
      <w:r>
        <w:t xml:space="preserve"> </w:t>
      </w:r>
      <w:r>
        <w:rPr>
          <w:b/>
          <w:bCs/>
        </w:rPr>
        <w:t xml:space="preserve">Impact:</w:t>
      </w:r>
      <w:r>
        <w:t xml:space="preserve"> </w:t>
      </w:r>
      <w:r>
        <w:t xml:space="preserve">Breaking change to artifact format. Requires coordinated client and server update. TUF integration (ADR-0002 §4) partially addresses this at a higher level in 1.0.1+.</w:t>
      </w:r>
    </w:p>
    <w:p>
      <w:r>
        <w:pict>
          <v:rect style="width:0;height:1.5pt" o:hralign="center" o:hrstd="t" o:hr="t"/>
        </w:pict>
      </w:r>
    </w:p>
    <w:bookmarkEnd w:id="25"/>
    <w:bookmarkStart w:id="30" w:name="a-08-remote-deploy-host-configuration"/>
    <w:p>
      <w:pPr>
        <w:pStyle w:val="Heading2"/>
      </w:pPr>
      <w:r>
        <w:t xml:space="preserve">§7. A-08 — Remote Deploy Host Configuration</w:t>
      </w:r>
    </w:p>
    <w:p>
      <w:pPr>
        <w:pStyle w:val="FirstParagraph"/>
      </w:pPr>
      <w:r>
        <w:rPr>
          <w:b/>
          <w:bCs/>
        </w:rPr>
        <w:t xml:space="preserve">Source:</w:t>
      </w:r>
      <w:r>
        <w:t xml:space="preserve"> </w:t>
      </w:r>
      <w:r>
        <w:rPr>
          <w:rStyle w:val="VerbatimChar"/>
        </w:rPr>
        <w:t xml:space="preserve">docs/remote_deploy/REMOTE_DEPLOY.md</w:t>
      </w:r>
      <w:r>
        <w:t xml:space="preserve"> </w:t>
      </w:r>
      <w:r>
        <w:t xml:space="preserve">§6, QD1–QD6</w:t>
      </w:r>
    </w:p>
    <w:bookmarkStart w:id="26" w:name="a-08a-host-identity"/>
    <w:p>
      <w:pPr>
        <w:pStyle w:val="Heading3"/>
      </w:pPr>
      <w:r>
        <w:t xml:space="preserve">A-08a — Host identity</w:t>
      </w:r>
    </w:p>
    <w:p>
      <w:pPr>
        <w:pStyle w:val="FirstParagraph"/>
      </w:pPr>
      <w:r>
        <w:rPr>
          <w:b/>
          <w:bCs/>
        </w:rPr>
        <w:t xml:space="preserve">Question:</w:t>
      </w:r>
      <w:r>
        <w:t xml:space="preserve"> </w:t>
      </w:r>
      <w:r>
        <w:t xml:space="preserve">What is the production host IP/hostname? (</w:t>
      </w:r>
      <w:r>
        <w:rPr>
          <w:rStyle w:val="VerbatimChar"/>
        </w:rPr>
        <w:t xml:space="preserve">ADDRESS_HXOTA</w:t>
      </w:r>
      <w:r>
        <w:t xml:space="preserve"> </w:t>
      </w:r>
      <w:r>
        <w:t xml:space="preserve">in deploy env)</w:t>
      </w:r>
      <w:r>
        <w:t xml:space="preserve"> </w:t>
      </w:r>
      <w:r>
        <w:rPr>
          <w:b/>
          <w:bCs/>
        </w:rPr>
        <w:t xml:space="preserve">Current:</w:t>
      </w:r>
      <w:r>
        <w:t xml:space="preserve"> </w:t>
      </w:r>
      <w:r>
        <w:rPr>
          <w:rStyle w:val="VerbatimChar"/>
        </w:rPr>
        <w:t xml:space="preserve">hxota</w:t>
      </w:r>
      <w:r>
        <w:t xml:space="preserve"> </w:t>
      </w:r>
      <w:r>
        <w:t xml:space="preserve">placeholder in scripts.</w:t>
      </w:r>
    </w:p>
    <w:bookmarkEnd w:id="26"/>
    <w:bookmarkStart w:id="27" w:name="a-08b-ssh-authentication"/>
    <w:p>
      <w:pPr>
        <w:pStyle w:val="Heading3"/>
      </w:pPr>
      <w:r>
        <w:t xml:space="preserve">A-08b — SSH authentication</w:t>
      </w:r>
    </w:p>
    <w:p>
      <w:pPr>
        <w:pStyle w:val="FirstParagraph"/>
      </w:pPr>
      <w:r>
        <w:rPr>
          <w:b/>
          <w:bCs/>
        </w:rPr>
        <w:t xml:space="preserve">Question:</w:t>
      </w:r>
      <w:r>
        <w:t xml:space="preserve"> </w:t>
      </w:r>
      <w:r>
        <w:t xml:space="preserve">SSH key auth OR password auth?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SSH key auth (</w:t>
      </w:r>
      <w:r>
        <w:rPr>
          <w:rStyle w:val="VerbatimChar"/>
        </w:rPr>
        <w:t xml:space="preserve">HXOTA_SSH_USE_PASSWORD=0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HXOTA_SSH_KEY</w:t>
      </w:r>
      <w:r>
        <w:t xml:space="preserve">).</w:t>
      </w:r>
      <w:r>
        <w:t xml:space="preserve"> </w:t>
      </w:r>
      <w:r>
        <w:rPr>
          <w:b/>
          <w:bCs/>
        </w:rPr>
        <w:t xml:space="preserve">Impact:</w:t>
      </w:r>
      <w:r>
        <w:t xml:space="preserve"> </w:t>
      </w:r>
      <w:r>
        <w:t xml:space="preserve">Password mode leaks secrets via SSHPASS; key auth is passwordless and secure.</w:t>
      </w:r>
    </w:p>
    <w:bookmarkEnd w:id="27"/>
    <w:bookmarkStart w:id="28" w:name="a-08c-host-bootstrap-ownership"/>
    <w:p>
      <w:pPr>
        <w:pStyle w:val="Heading3"/>
      </w:pPr>
      <w:r>
        <w:t xml:space="preserve">A-08c — Host bootstrap ownership</w:t>
      </w:r>
    </w:p>
    <w:p>
      <w:pPr>
        <w:pStyle w:val="FirstParagraph"/>
      </w:pPr>
      <w:r>
        <w:rPr>
          <w:b/>
          <w:bCs/>
        </w:rPr>
        <w:t xml:space="preserve">Question:</w:t>
      </w:r>
      <w:r>
        <w:t xml:space="preserve"> </w:t>
      </w:r>
      <w:r>
        <w:t xml:space="preserve">Who prepares the host? (create</w:t>
      </w:r>
      <w:r>
        <w:t xml:space="preserve"> </w:t>
      </w:r>
      <w:r>
        <w:rPr>
          <w:rStyle w:val="VerbatimChar"/>
        </w:rPr>
        <w:t xml:space="preserve">hxota</w:t>
      </w:r>
      <w:r>
        <w:t xml:space="preserve"> </w:t>
      </w:r>
      <w:r>
        <w:t xml:space="preserve">user, install rootless podman + podman-compose,</w:t>
      </w:r>
      <w:r>
        <w:t xml:space="preserve"> </w:t>
      </w:r>
      <w:r>
        <w:rPr>
          <w:rStyle w:val="VerbatimChar"/>
        </w:rPr>
        <w:t xml:space="preserve">loginctl enable-linger hxota</w:t>
      </w:r>
      <w:r>
        <w:t xml:space="preserve">, set</w:t>
      </w:r>
      <w:r>
        <w:t xml:space="preserve"> </w:t>
      </w:r>
      <w:r>
        <w:rPr>
          <w:rStyle w:val="VerbatimChar"/>
        </w:rPr>
        <w:t xml:space="preserve">net.ipv4.ip_unprivileged_port_start=80</w:t>
      </w:r>
      <w:r>
        <w:t xml:space="preserve">)</w:t>
      </w:r>
      <w:r>
        <w:t xml:space="preserve"> </w:t>
      </w:r>
      <w:r>
        <w:rPr>
          <w:b/>
          <w:bCs/>
        </w:rPr>
        <w:t xml:space="preserve">Note:</w:t>
      </w:r>
      <w:r>
        <w:t xml:space="preserve"> </w:t>
      </w:r>
      <w:r>
        <w:t xml:space="preserve">The deploy pipeline NEVER uses root (§11.4.161).</w:t>
      </w:r>
    </w:p>
    <w:bookmarkEnd w:id="28"/>
    <w:bookmarkStart w:id="29" w:name="a-08d-svord-product-scope"/>
    <w:p>
      <w:pPr>
        <w:pStyle w:val="Heading3"/>
      </w:pPr>
      <w:r>
        <w:t xml:space="preserve">A-08d — Svord product scope</w:t>
      </w:r>
    </w:p>
    <w:p>
      <w:pPr>
        <w:pStyle w:val="FirstParagraph"/>
      </w:pPr>
      <w:r>
        <w:rPr>
          <w:b/>
          <w:bCs/>
        </w:rPr>
        <w:t xml:space="preserve">Question:</w:t>
      </w:r>
      <w:r>
        <w:t xml:space="preserve"> </w:t>
      </w:r>
      <w:r>
        <w:t xml:space="preserve">What is the Mistiq/VADER board ID + OS type?</w:t>
      </w:r>
      <w:r>
        <w:t xml:space="preserve"> </w:t>
      </w:r>
      <w:r>
        <w:rPr>
          <w:b/>
          <w:bCs/>
        </w:rPr>
        <w:t xml:space="preserve">Current:</w:t>
      </w:r>
      <w:r>
        <w:t xml:space="preserve"> </w:t>
      </w:r>
      <w:r>
        <w:rPr>
          <w:rStyle w:val="VerbatimChar"/>
        </w:rPr>
        <w:t xml:space="preserve">atmosphere</w:t>
      </w:r>
      <w:r>
        <w:t xml:space="preserve"> </w:t>
      </w:r>
      <w:r>
        <w:t xml:space="preserve">target known (</w:t>
      </w:r>
      <w:r>
        <w:rPr>
          <w:rStyle w:val="VerbatimChar"/>
        </w:rPr>
        <w:t xml:space="preserve">os_type=android</w:t>
      </w:r>
      <w:r>
        <w:t xml:space="preserve">,</w:t>
      </w:r>
      <w:r>
        <w:t xml:space="preserve"> </w:t>
      </w:r>
      <w:r>
        <w:rPr>
          <w:rStyle w:val="VerbatimChar"/>
        </w:rPr>
        <w:t xml:space="preserve">board=rk3588_t</w:t>
      </w:r>
      <w:r>
        <w:t xml:space="preserve">);</w:t>
      </w:r>
      <w:r>
        <w:t xml:space="preserve"> </w:t>
      </w:r>
      <w:r>
        <w:rPr>
          <w:rStyle w:val="VerbatimChar"/>
        </w:rPr>
        <w:t xml:space="preserve">mistiq_vader</w:t>
      </w:r>
      <w:r>
        <w:t xml:space="preserve"> </w:t>
      </w:r>
      <w:r>
        <w:t xml:space="preserve">is a placeholder in</w:t>
      </w:r>
      <w:r>
        <w:t xml:space="preserve"> </w:t>
      </w:r>
      <w:r>
        <w:rPr>
          <w:rStyle w:val="VerbatimChar"/>
        </w:rPr>
        <w:t xml:space="preserve">deploy/svord/products/mistiq_vader.env.example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a-09-lets_encrypt-sftp-submodule-paths"/>
    <w:p>
      <w:pPr>
        <w:pStyle w:val="Heading2"/>
      </w:pPr>
      <w:r>
        <w:t xml:space="preserve">§8. A-09 — lets_encrypt + sftp Submodule Paths</w:t>
      </w:r>
    </w:p>
    <w:p>
      <w:pPr>
        <w:pStyle w:val="FirstParagraph"/>
      </w:pPr>
      <w:r>
        <w:rPr>
          <w:b/>
          <w:bCs/>
        </w:rPr>
        <w:t xml:space="preserve">Source:</w:t>
      </w:r>
      <w:r>
        <w:t xml:space="preserve"> </w:t>
      </w:r>
      <w:r>
        <w:rPr>
          <w:rStyle w:val="VerbatimChar"/>
        </w:rPr>
        <w:t xml:space="preserve">docs/remote_deploy/REMOTE_DEPLOY.md</w:t>
      </w:r>
      <w:r>
        <w:t xml:space="preserve"> </w:t>
      </w:r>
      <w:r>
        <w:t xml:space="preserve">§5</w:t>
      </w:r>
    </w:p>
    <w:bookmarkStart w:id="31" w:name="a-09a-lets_encrypt-submodule"/>
    <w:p>
      <w:pPr>
        <w:pStyle w:val="Heading3"/>
      </w:pPr>
      <w:r>
        <w:t xml:space="preserve">A-09a — lets_encrypt submodule</w:t>
      </w:r>
    </w:p>
    <w:p>
      <w:pPr>
        <w:pStyle w:val="FirstParagraph"/>
      </w:pPr>
      <w:r>
        <w:rPr>
          <w:b/>
          <w:bCs/>
        </w:rPr>
        <w:t xml:space="preserve">Question:</w:t>
      </w:r>
      <w:r>
        <w:t xml:space="preserve"> </w:t>
      </w:r>
      <w:r>
        <w:t xml:space="preserve">Canonical path —</w:t>
      </w:r>
      <w:r>
        <w:t xml:space="preserve"> </w:t>
      </w:r>
      <w:r>
        <w:rPr>
          <w:rStyle w:val="VerbatimChar"/>
        </w:rPr>
        <w:t xml:space="preserve">submodules/lets_encrypt/</w:t>
      </w:r>
      <w:r>
        <w:t xml:space="preserve"> </w:t>
      </w:r>
      <w:r>
        <w:t xml:space="preserve">(grouped) OR repo-root</w:t>
      </w:r>
      <w:r>
        <w:t xml:space="preserve"> </w:t>
      </w:r>
      <w:r>
        <w:rPr>
          <w:rStyle w:val="VerbatimChar"/>
        </w:rPr>
        <w:t xml:space="preserve">lets_encrypt/</w:t>
      </w:r>
      <w:r>
        <w:t xml:space="preserve"> </w:t>
      </w:r>
      <w:r>
        <w:t xml:space="preserve">(flat)?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rPr>
          <w:rStyle w:val="VerbatimChar"/>
        </w:rPr>
        <w:t xml:space="preserve">submodules/lets_encrypt/</w:t>
      </w:r>
      <w:r>
        <w:t xml:space="preserve"> </w:t>
      </w:r>
      <w:r>
        <w:t xml:space="preserve">(grouped, consistent with other submodules).</w:t>
      </w:r>
      <w:r>
        <w:t xml:space="preserve"> </w:t>
      </w:r>
      <w:r>
        <w:rPr>
          <w:b/>
          <w:bCs/>
        </w:rPr>
        <w:t xml:space="preserve">Repo:</w:t>
      </w:r>
      <w:r>
        <w:t xml:space="preserve"> </w:t>
      </w:r>
      <w:r>
        <w:rPr>
          <w:rStyle w:val="VerbatimChar"/>
        </w:rPr>
        <w:t xml:space="preserve">git@github.com:vasic-digital/lets_encrypt.git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NOT on disk. Must be</w:t>
      </w:r>
      <w:r>
        <w:t xml:space="preserve"> </w:t>
      </w:r>
      <w:r>
        <w:rPr>
          <w:rStyle w:val="VerbatimChar"/>
        </w:rPr>
        <w:t xml:space="preserve">git submodule add</w:t>
      </w:r>
      <w:r>
        <w:t xml:space="preserve">’d.</w:t>
      </w:r>
      <w:r>
        <w:t xml:space="preserve"> </w:t>
      </w:r>
      <w:r>
        <w:rPr>
          <w:b/>
          <w:bCs/>
        </w:rPr>
        <w:t xml:space="preserve">CLI confirmation: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https_certs.sh</w:t>
      </w:r>
      <w:r>
        <w:t xml:space="preserve"> </w:t>
      </w:r>
      <w:r>
        <w:t xml:space="preserve">wrapper calls a placeholder CLI — confirm the actual</w:t>
      </w:r>
      <w:r>
        <w:t xml:space="preserve"> </w:t>
      </w:r>
      <w:r>
        <w:rPr>
          <w:rStyle w:val="VerbatimChar"/>
        </w:rPr>
        <w:t xml:space="preserve">lets_encrypt.sh</w:t>
      </w:r>
      <w:r>
        <w:t xml:space="preserve"> </w:t>
      </w:r>
      <w:r>
        <w:t xml:space="preserve">entrypoint against the submodule README before live use (§11.4.99).</w:t>
      </w:r>
    </w:p>
    <w:bookmarkEnd w:id="31"/>
    <w:bookmarkStart w:id="32" w:name="a-09b-sftp-submodule"/>
    <w:p>
      <w:pPr>
        <w:pStyle w:val="Heading3"/>
      </w:pPr>
      <w:r>
        <w:t xml:space="preserve">A-09b — sftp submodule</w:t>
      </w:r>
    </w:p>
    <w:p>
      <w:pPr>
        <w:pStyle w:val="FirstParagraph"/>
      </w:pPr>
      <w:r>
        <w:rPr>
          <w:b/>
          <w:bCs/>
        </w:rPr>
        <w:t xml:space="preserve">Question:</w:t>
      </w:r>
      <w:r>
        <w:t xml:space="preserve"> </w:t>
      </w:r>
      <w:r>
        <w:t xml:space="preserve">Canonical path —</w:t>
      </w:r>
      <w:r>
        <w:t xml:space="preserve"> </w:t>
      </w:r>
      <w:r>
        <w:rPr>
          <w:rStyle w:val="VerbatimChar"/>
        </w:rPr>
        <w:t xml:space="preserve">submodules/sftp/</w:t>
      </w:r>
      <w:r>
        <w:t xml:space="preserve"> </w:t>
      </w:r>
      <w:r>
        <w:t xml:space="preserve">(grouped) OR repo-root</w:t>
      </w:r>
      <w:r>
        <w:t xml:space="preserve"> </w:t>
      </w:r>
      <w:r>
        <w:rPr>
          <w:rStyle w:val="VerbatimChar"/>
        </w:rPr>
        <w:t xml:space="preserve">sftp/</w:t>
      </w:r>
      <w:r>
        <w:t xml:space="preserve"> </w:t>
      </w:r>
      <w:r>
        <w:t xml:space="preserve">(flat)?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rPr>
          <w:rStyle w:val="VerbatimChar"/>
        </w:rPr>
        <w:t xml:space="preserve">submodules/sftp/</w:t>
      </w:r>
      <w:r>
        <w:t xml:space="preserve"> </w:t>
      </w:r>
      <w:r>
        <w:t xml:space="preserve">(grouped).</w:t>
      </w:r>
      <w:r>
        <w:t xml:space="preserve"> </w:t>
      </w:r>
      <w:r>
        <w:rPr>
          <w:b/>
          <w:bCs/>
        </w:rPr>
        <w:t xml:space="preserve">Repo:</w:t>
      </w:r>
      <w:r>
        <w:t xml:space="preserve"> </w:t>
      </w:r>
      <w:r>
        <w:rPr>
          <w:rStyle w:val="VerbatimChar"/>
        </w:rPr>
        <w:t xml:space="preserve">git@github.com:vasic-digital/sftp.git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NOT on disk. Must be</w:t>
      </w:r>
      <w:r>
        <w:t xml:space="preserve"> </w:t>
      </w:r>
      <w:r>
        <w:rPr>
          <w:rStyle w:val="VerbatimChar"/>
        </w:rPr>
        <w:t xml:space="preserve">git submodule add</w:t>
      </w:r>
      <w:r>
        <w:t xml:space="preserve">’d.</w:t>
      </w:r>
      <w:r>
        <w:t xml:space="preserve"> </w:t>
      </w:r>
      <w:r>
        <w:rPr>
          <w:b/>
          <w:bCs/>
        </w:rPr>
        <w:t xml:space="preserve">CLI confirmation:</w:t>
      </w:r>
      <w:r>
        <w:t xml:space="preserve"> </w:t>
      </w:r>
      <w:r>
        <w:t xml:space="preserve">Same as lets_encrypt — confirm the actual CLI before use.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a-10-hxota.dev-root-behavior"/>
    <w:p>
      <w:pPr>
        <w:pStyle w:val="Heading2"/>
      </w:pPr>
      <w:r>
        <w:t xml:space="preserve">§9. A-10 — hxota.dev Root Behavior</w:t>
      </w:r>
    </w:p>
    <w:p>
      <w:pPr>
        <w:pStyle w:val="FirstParagraph"/>
      </w:pPr>
      <w:r>
        <w:rPr>
          <w:b/>
          <w:bCs/>
        </w:rPr>
        <w:t xml:space="preserve">Source:</w:t>
      </w:r>
      <w:r>
        <w:t xml:space="preserve"> </w:t>
      </w:r>
      <w:r>
        <w:rPr>
          <w:rStyle w:val="VerbatimChar"/>
        </w:rPr>
        <w:t xml:space="preserve">docs/remote_deploy/REMOTE_DEPLOY.md</w:t>
      </w:r>
      <w:r>
        <w:t xml:space="preserve"> </w:t>
      </w:r>
      <w:r>
        <w:t xml:space="preserve">QD5</w:t>
      </w:r>
    </w:p>
    <w:p>
      <w:pPr>
        <w:pStyle w:val="BodyText"/>
      </w:pPr>
      <w:r>
        <w:rPr>
          <w:b/>
          <w:bCs/>
        </w:rPr>
        <w:t xml:space="preserve">Question:</w:t>
      </w:r>
      <w:r>
        <w:t xml:space="preserve"> </w:t>
      </w:r>
      <w:r>
        <w:t xml:space="preserve">What should</w:t>
      </w:r>
      <w:r>
        <w:t xml:space="preserve"> </w:t>
      </w:r>
      <w:r>
        <w:rPr>
          <w:rStyle w:val="VerbatimChar"/>
        </w:rPr>
        <w:t xml:space="preserve">hxota.dev</w:t>
      </w:r>
      <w:r>
        <w:t xml:space="preserve"> </w:t>
      </w:r>
      <w:r>
        <w:t xml:space="preserve">serve at</w:t>
      </w:r>
      <w:r>
        <w:t xml:space="preserve"> </w:t>
      </w:r>
      <w:r>
        <w:rPr>
          <w:rStyle w:val="VerbatimChar"/>
        </w:rPr>
        <w:t xml:space="preserve">/</w:t>
      </w:r>
      <w:r>
        <w:t xml:space="preserve">?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Option A:</w:t>
      </w:r>
      <w:r>
        <w:t xml:space="preserve"> </w:t>
      </w:r>
      <w:r>
        <w:t xml:space="preserve">The console SPA (ota-manager — operator/admin login)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Option B:</w:t>
      </w:r>
      <w:r>
        <w:t xml:space="preserve"> </w:t>
      </w:r>
      <w:r>
        <w:t xml:space="preserve">Redirect to</w:t>
      </w:r>
      <w:r>
        <w:t xml:space="preserve"> </w:t>
      </w:r>
      <w:r>
        <w:rPr>
          <w:rStyle w:val="VerbatimChar"/>
        </w:rPr>
        <w:t xml:space="preserve">hxota.com</w:t>
      </w:r>
      <w:r>
        <w:t xml:space="preserve"> </w:t>
      </w:r>
      <w:r>
        <w:t xml:space="preserve">(marketing website)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Option A (console at</w:t>
      </w:r>
      <w:r>
        <w:t xml:space="preserve"> </w:t>
      </w:r>
      <w:r>
        <w:rPr>
          <w:rStyle w:val="VerbatimChar"/>
        </w:rPr>
        <w:t xml:space="preserve">/</w:t>
      </w:r>
      <w:r>
        <w:t xml:space="preserve">;</w:t>
      </w:r>
      <w:r>
        <w:t xml:space="preserve"> </w:t>
      </w:r>
      <w:r>
        <w:rPr>
          <w:rStyle w:val="VerbatimChar"/>
        </w:rPr>
        <w:t xml:space="preserve">hxota.com</w:t>
      </w:r>
      <w:r>
        <w:t xml:space="preserve"> </w:t>
      </w:r>
      <w:r>
        <w:t xml:space="preserve">is the separate marketing domain).</w:t>
      </w:r>
      <w:r>
        <w:t xml:space="preserve"> </w:t>
      </w:r>
      <w:r>
        <w:rPr>
          <w:b/>
          <w:bCs/>
        </w:rPr>
        <w:t xml:space="preserve">Impact:</w:t>
      </w:r>
      <w:r>
        <w:t xml:space="preserve"> </w:t>
      </w:r>
      <w:r>
        <w:t xml:space="preserve">Affects nginx proxy configuration in</w:t>
      </w:r>
      <w:r>
        <w:t xml:space="preserve"> </w:t>
      </w:r>
      <w:r>
        <w:rPr>
          <w:rStyle w:val="VerbatimChar"/>
        </w:rPr>
        <w:t xml:space="preserve">deploy/svord/nginx/hxota-proxy.conf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4"/>
    <w:bookmarkStart w:id="35" w:name="X09ac8fbdec03120c19d5a796bd2b6a6d7e11b38"/>
    <w:p>
      <w:pPr>
        <w:pStyle w:val="Heading2"/>
      </w:pPr>
      <w:r>
        <w:t xml:space="preserve">§10. A-11 — Runtime-Secret Provisioning Strategy</w:t>
      </w:r>
    </w:p>
    <w:p>
      <w:pPr>
        <w:pStyle w:val="FirstParagraph"/>
      </w:pPr>
      <w:r>
        <w:rPr>
          <w:b/>
          <w:bCs/>
        </w:rPr>
        <w:t xml:space="preserve">Source:</w:t>
      </w:r>
      <w:r>
        <w:t xml:space="preserve"> </w:t>
      </w:r>
      <w:r>
        <w:rPr>
          <w:rStyle w:val="VerbatimChar"/>
        </w:rPr>
        <w:t xml:space="preserve">docs/remote_deploy/REMOTE_DEPLOY.md</w:t>
      </w:r>
      <w:r>
        <w:t xml:space="preserve"> </w:t>
      </w:r>
      <w:r>
        <w:t xml:space="preserve">QD6</w:t>
      </w:r>
    </w:p>
    <w:p>
      <w:pPr>
        <w:pStyle w:val="BodyText"/>
      </w:pPr>
      <w:r>
        <w:rPr>
          <w:b/>
          <w:bCs/>
        </w:rPr>
        <w:t xml:space="preserve">Question:</w:t>
      </w:r>
      <w:r>
        <w:t xml:space="preserve"> </w:t>
      </w:r>
      <w:r>
        <w:t xml:space="preserve">How are production secrets provisioned?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Option A:</w:t>
      </w:r>
      <w:r>
        <w:t xml:space="preserve"> </w:t>
      </w:r>
      <w:r>
        <w:t xml:space="preserve">Operator provides all secrets (</w:t>
      </w:r>
      <w:r>
        <w:rPr>
          <w:rStyle w:val="VerbatimChar"/>
        </w:rPr>
        <w:t xml:space="preserve">HXOTA_PG_PASSWORD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HXOTA_TOKEN_SECRET</w:t>
      </w:r>
      <w:r>
        <w:t xml:space="preserve">,</w:t>
      </w:r>
      <w:r>
        <w:t xml:space="preserve"> </w:t>
      </w:r>
      <w:r>
        <w:rPr>
          <w:rStyle w:val="VerbatimChar"/>
        </w:rPr>
        <w:t xml:space="preserve">HXOTA_MINIO_USER/PASSWORD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HXOTA_ARTIFACT_PUBKEY</w:t>
      </w:r>
      <w:r>
        <w:t xml:space="preserve">) in the deploy env file (recommended:</w:t>
      </w:r>
      <w:r>
        <w:t xml:space="preserve"> </w:t>
      </w:r>
      <w:r>
        <w:rPr>
          <w:rStyle w:val="VerbatimChar"/>
        </w:rPr>
        <w:t xml:space="preserve">openssl rand -base64 48</w:t>
      </w:r>
      <w:r>
        <w:t xml:space="preserve"> </w:t>
      </w:r>
      <w:r>
        <w:t xml:space="preserve">for each)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Option B:</w:t>
      </w:r>
      <w:r>
        <w:t xml:space="preserve"> </w:t>
      </w:r>
      <w:r>
        <w:t xml:space="preserve">Pipeline auto-generates secrets on first deploy and persists them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Option A (operator-provided; the pipeline is fail-closed — refuses to bring up stack with any mandatory secret unset).</w:t>
      </w:r>
      <w:r>
        <w:t xml:space="preserve"> </w:t>
      </w:r>
      <w:r>
        <w:rPr>
          <w:b/>
          <w:bCs/>
        </w:rPr>
        <w:t xml:space="preserve">Impact:</w:t>
      </w:r>
      <w:r>
        <w:t xml:space="preserve"> </w:t>
      </w:r>
      <w:r>
        <w:t xml:space="preserve">The deploy env file (</w:t>
      </w:r>
      <w:r>
        <w:rPr>
          <w:rStyle w:val="VerbatimChar"/>
        </w:rPr>
        <w:t xml:space="preserve">scripts/testing/secrets/.hxota_deploy.env</w:t>
      </w:r>
      <w:r>
        <w:t xml:space="preserve">) must be populated before</w:t>
      </w:r>
      <w:r>
        <w:t xml:space="preserve"> </w:t>
      </w:r>
      <w:r>
        <w:rPr>
          <w:rStyle w:val="VerbatimChar"/>
        </w:rPr>
        <w:t xml:space="preserve">deploy.sh</w:t>
      </w:r>
      <w:r>
        <w:t xml:space="preserve"> </w:t>
      </w:r>
      <w:r>
        <w:t xml:space="preserve">runs.</w:t>
      </w:r>
    </w:p>
    <w:p>
      <w:r>
        <w:pict>
          <v:rect style="width:0;height:1.5pt" o:hralign="center" o:hrstd="t" o:hr="t"/>
        </w:pict>
      </w:r>
    </w:p>
    <w:bookmarkEnd w:id="35"/>
    <w:bookmarkStart w:id="36" w:name="X05b9847938aaf1806a7711363a2992983e661e7"/>
    <w:p>
      <w:pPr>
        <w:pStyle w:val="Heading2"/>
      </w:pPr>
      <w:r>
        <w:t xml:space="preserve">§11. A-12 — Multi-Track Toolkit Alias Provisioning</w:t>
      </w:r>
    </w:p>
    <w:p>
      <w:pPr>
        <w:pStyle w:val="FirstParagraph"/>
      </w:pPr>
      <w:r>
        <w:rPr>
          <w:b/>
          <w:bCs/>
        </w:rPr>
        <w:t xml:space="preserve">Source:</w:t>
      </w:r>
      <w:r>
        <w:t xml:space="preserve"> </w:t>
      </w:r>
      <w:r>
        <w:t xml:space="preserve">PRODUCTION_READINESS_PLAN.md §2.8, K11</w:t>
      </w:r>
    </w:p>
    <w:p>
      <w:pPr>
        <w:pStyle w:val="BodyText"/>
      </w:pPr>
      <w:r>
        <w:rPr>
          <w:b/>
          <w:bCs/>
        </w:rPr>
        <w:t xml:space="preserve">Question:</w:t>
      </w:r>
      <w:r>
        <w:t xml:space="preserve"> </w:t>
      </w:r>
      <w:r>
        <w:t xml:space="preserve">Will the operator provision OAuth tokens for the multi-track headless workers (claude1..claude4)?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If YES:</w:t>
      </w:r>
      <w:r>
        <w:t xml:space="preserve"> </w:t>
      </w:r>
      <w:r>
        <w:t xml:space="preserve">The automatic multi-track orchestration engine (</w:t>
      </w:r>
      <w:r>
        <w:rPr>
          <w:rStyle w:val="VerbatimChar"/>
        </w:rPr>
        <w:t xml:space="preserve">constitution/scripts/multitrack/</w:t>
      </w:r>
      <w:r>
        <w:t xml:space="preserve">) engages immediately — parallel work streams can proceed.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If NO:</w:t>
      </w:r>
      <w:r>
        <w:t xml:space="preserve"> </w:t>
      </w:r>
      <w:r>
        <w:t xml:space="preserve">All work runs sequentially in a single session; parallel track acceleration is unavailable.</w:t>
      </w:r>
    </w:p>
    <w:p>
      <w:pPr>
        <w:pStyle w:val="BodyText"/>
      </w:pPr>
      <w:r>
        <w:rPr>
          <w:b/>
          <w:bCs/>
        </w:rPr>
        <w:t xml:space="preserve">Note:</w:t>
      </w:r>
      <w:r>
        <w:t xml:space="preserve"> </w:t>
      </w:r>
      <w:r>
        <w:t xml:space="preserve">The engine IS bootstrapped (rc=0, cwd-hook installed, identity resolver live). Only the per-alias OAuth tokens are missing — external provisioning, cannot be automated.</w:t>
      </w:r>
    </w:p>
    <w:p>
      <w:r>
        <w:pict>
          <v:rect style="width:0;height:1.5pt" o:hralign="center" o:hrstd="t" o:hr="t"/>
        </w:pict>
      </w:r>
    </w:p>
    <w:bookmarkEnd w:id="36"/>
    <w:bookmarkStart w:id="37" w:name="decision-checklist"/>
    <w:p>
      <w:pPr>
        <w:pStyle w:val="Heading2"/>
      </w:pPr>
      <w:r>
        <w:t xml:space="preserve">Decision Checklist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Answer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A-01a</w:t>
            </w:r>
          </w:p>
        </w:tc>
        <w:tc>
          <w:tcPr/>
          <w:p>
            <w:pPr>
              <w:pStyle w:val="Compact"/>
            </w:pPr>
            <w:r>
              <w:t xml:space="preserve">Permission model (RBAC-first hybrid?)</w:t>
            </w:r>
          </w:p>
        </w:tc>
        <w:tc>
          <w:tcPr/>
          <w:p>
            <w:pPr>
              <w:pStyle w:val="Compact"/>
            </w:pPr>
            <w:r>
              <w:t xml:space="preserve">_________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A-01b</w:t>
            </w:r>
          </w:p>
        </w:tc>
        <w:tc>
          <w:tcPr/>
          <w:p>
            <w:pPr>
              <w:pStyle w:val="Compact"/>
            </w:pPr>
            <w:r>
              <w:t xml:space="preserve">Identity source (local/OAuth2?)</w:t>
            </w:r>
          </w:p>
        </w:tc>
        <w:tc>
          <w:tcPr/>
          <w:p>
            <w:pPr>
              <w:pStyle w:val="Compact"/>
            </w:pPr>
            <w:r>
              <w:t xml:space="preserve">_________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A-01c</w:t>
            </w:r>
          </w:p>
        </w:tc>
        <w:tc>
          <w:tcPr/>
          <w:p>
            <w:pPr>
              <w:pStyle w:val="Compact"/>
            </w:pPr>
            <w:r>
              <w:t xml:space="preserve">ID type (TEXT/UUID?)</w:t>
            </w:r>
          </w:p>
        </w:tc>
        <w:tc>
          <w:tcPr/>
          <w:p>
            <w:pPr>
              <w:pStyle w:val="Compact"/>
            </w:pPr>
            <w:r>
              <w:t xml:space="preserve">_________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A-02a</w:t>
            </w:r>
          </w:p>
        </w:tc>
        <w:tc>
          <w:tcPr/>
          <w:p>
            <w:pPr>
              <w:pStyle w:val="Compact"/>
            </w:pPr>
            <w:r>
              <w:t xml:space="preserve">Per-account signing keys?</w:t>
            </w:r>
          </w:p>
        </w:tc>
        <w:tc>
          <w:tcPr/>
          <w:p>
            <w:pPr>
              <w:pStyle w:val="Compact"/>
            </w:pPr>
            <w:r>
              <w:t xml:space="preserve">_________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A-02b</w:t>
            </w:r>
          </w:p>
        </w:tc>
        <w:tc>
          <w:tcPr/>
          <w:p>
            <w:pPr>
              <w:pStyle w:val="Compact"/>
            </w:pPr>
            <w:r>
              <w:t xml:space="preserve">Default-account backfill?</w:t>
            </w:r>
          </w:p>
        </w:tc>
        <w:tc>
          <w:tcPr/>
          <w:p>
            <w:pPr>
              <w:pStyle w:val="Compact"/>
            </w:pPr>
            <w:r>
              <w:t xml:space="preserve">_________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A-03a</w:t>
            </w:r>
          </w:p>
        </w:tc>
        <w:tc>
          <w:tcPr/>
          <w:p>
            <w:pPr>
              <w:pStyle w:val="Compact"/>
            </w:pPr>
            <w:r>
              <w:t xml:space="preserve">Website repo name?</w:t>
            </w:r>
          </w:p>
        </w:tc>
        <w:tc>
          <w:tcPr/>
          <w:p>
            <w:pPr>
              <w:pStyle w:val="Compact"/>
            </w:pPr>
            <w:r>
              <w:t xml:space="preserve">_________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A-03b</w:t>
            </w:r>
          </w:p>
        </w:tc>
        <w:tc>
          <w:tcPr/>
          <w:p>
            <w:pPr>
              <w:pStyle w:val="Compact"/>
            </w:pPr>
            <w:r>
              <w:t xml:space="preserve">Containerized build?</w:t>
            </w:r>
          </w:p>
        </w:tc>
        <w:tc>
          <w:tcPr/>
          <w:p>
            <w:pPr>
              <w:pStyle w:val="Compact"/>
            </w:pPr>
            <w:r>
              <w:t xml:space="preserve">_________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A-03c</w:t>
            </w:r>
          </w:p>
        </w:tc>
        <w:tc>
          <w:tcPr/>
          <w:p>
            <w:pPr>
              <w:pStyle w:val="Compact"/>
            </w:pPr>
            <w:r>
              <w:t xml:space="preserve">OpenDesign tokens-only?</w:t>
            </w:r>
          </w:p>
        </w:tc>
        <w:tc>
          <w:tcPr/>
          <w:p>
            <w:pPr>
              <w:pStyle w:val="Compact"/>
            </w:pPr>
            <w:r>
              <w:t xml:space="preserve">_________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A-04</w:t>
            </w:r>
          </w:p>
        </w:tc>
        <w:tc>
          <w:tcPr/>
          <w:p>
            <w:pPr>
              <w:pStyle w:val="Compact"/>
            </w:pPr>
            <w:r>
              <w:t xml:space="preserve">Mirror-fork canonical org per submodule?</w:t>
            </w:r>
          </w:p>
        </w:tc>
        <w:tc>
          <w:tcPr/>
          <w:p>
            <w:pPr>
              <w:pStyle w:val="Compact"/>
            </w:pPr>
            <w:r>
              <w:t xml:space="preserve">_________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A-05</w:t>
            </w:r>
          </w:p>
        </w:tc>
        <w:tc>
          <w:tcPr/>
          <w:p>
            <w:pPr>
              <w:pStyle w:val="Compact"/>
            </w:pPr>
            <w:r>
              <w:t xml:space="preserve">HELIX_MAX_INFLIGHT default?</w:t>
            </w:r>
          </w:p>
        </w:tc>
        <w:tc>
          <w:tcPr/>
          <w:p>
            <w:pPr>
              <w:pStyle w:val="Compact"/>
            </w:pPr>
            <w:r>
              <w:t xml:space="preserve">_________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A-06</w:t>
            </w:r>
          </w:p>
        </w:tc>
        <w:tc>
          <w:tcPr/>
          <w:p>
            <w:pPr>
              <w:pStyle w:val="Compact"/>
            </w:pPr>
            <w:r>
              <w:t xml:space="preserve">ROLL-1 SuccessThreshold==0 behavior?</w:t>
            </w:r>
          </w:p>
        </w:tc>
        <w:tc>
          <w:tcPr/>
          <w:p>
            <w:pPr>
              <w:pStyle w:val="Compact"/>
            </w:pPr>
            <w:r>
              <w:t xml:space="preserve">_________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A-07</w:t>
            </w:r>
          </w:p>
        </w:tc>
        <w:tc>
          <w:tcPr/>
          <w:p>
            <w:pPr>
              <w:pStyle w:val="Compact"/>
            </w:pPr>
            <w:r>
              <w:t xml:space="preserve">Signing metadata crypto-binding?</w:t>
            </w:r>
          </w:p>
        </w:tc>
        <w:tc>
          <w:tcPr/>
          <w:p>
            <w:pPr>
              <w:pStyle w:val="Compact"/>
            </w:pPr>
            <w:r>
              <w:t xml:space="preserve">_________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A-08a</w:t>
            </w:r>
          </w:p>
        </w:tc>
        <w:tc>
          <w:tcPr/>
          <w:p>
            <w:pPr>
              <w:pStyle w:val="Compact"/>
            </w:pPr>
            <w:r>
              <w:t xml:space="preserve">Production host IP/hostname?</w:t>
            </w:r>
          </w:p>
        </w:tc>
        <w:tc>
          <w:tcPr/>
          <w:p>
            <w:pPr>
              <w:pStyle w:val="Compact"/>
            </w:pPr>
            <w:r>
              <w:t xml:space="preserve">_________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A-08b</w:t>
            </w:r>
          </w:p>
        </w:tc>
        <w:tc>
          <w:tcPr/>
          <w:p>
            <w:pPr>
              <w:pStyle w:val="Compact"/>
            </w:pPr>
            <w:r>
              <w:t xml:space="preserve">SSH key vs password?</w:t>
            </w:r>
          </w:p>
        </w:tc>
        <w:tc>
          <w:tcPr/>
          <w:p>
            <w:pPr>
              <w:pStyle w:val="Compact"/>
            </w:pPr>
            <w:r>
              <w:t xml:space="preserve">_________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A-08c</w:t>
            </w:r>
          </w:p>
        </w:tc>
        <w:tc>
          <w:tcPr/>
          <w:p>
            <w:pPr>
              <w:pStyle w:val="Compact"/>
            </w:pPr>
            <w:r>
              <w:t xml:space="preserve">Host bootstrap owner?</w:t>
            </w:r>
          </w:p>
        </w:tc>
        <w:tc>
          <w:tcPr/>
          <w:p>
            <w:pPr>
              <w:pStyle w:val="Compact"/>
            </w:pPr>
            <w:r>
              <w:t xml:space="preserve">_________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A-08d</w:t>
            </w:r>
          </w:p>
        </w:tc>
        <w:tc>
          <w:tcPr/>
          <w:p>
            <w:pPr>
              <w:pStyle w:val="Compact"/>
            </w:pPr>
            <w:r>
              <w:t xml:space="preserve">Mistiq/VADER board ID + OS type?</w:t>
            </w:r>
          </w:p>
        </w:tc>
        <w:tc>
          <w:tcPr/>
          <w:p>
            <w:pPr>
              <w:pStyle w:val="Compact"/>
            </w:pPr>
            <w:r>
              <w:t xml:space="preserve">_________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A-09a</w:t>
            </w:r>
          </w:p>
        </w:tc>
        <w:tc>
          <w:tcPr/>
          <w:p>
            <w:pPr>
              <w:pStyle w:val="Compact"/>
            </w:pPr>
            <w:r>
              <w:t xml:space="preserve">lets_encrypt submodule path?</w:t>
            </w:r>
          </w:p>
        </w:tc>
        <w:tc>
          <w:tcPr/>
          <w:p>
            <w:pPr>
              <w:pStyle w:val="Compact"/>
            </w:pPr>
            <w:r>
              <w:t xml:space="preserve">_________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A-09b</w:t>
            </w:r>
          </w:p>
        </w:tc>
        <w:tc>
          <w:tcPr/>
          <w:p>
            <w:pPr>
              <w:pStyle w:val="Compact"/>
            </w:pPr>
            <w:r>
              <w:t xml:space="preserve">sftp submodule path?</w:t>
            </w:r>
          </w:p>
        </w:tc>
        <w:tc>
          <w:tcPr/>
          <w:p>
            <w:pPr>
              <w:pStyle w:val="Compact"/>
            </w:pPr>
            <w:r>
              <w:t xml:space="preserve">_________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A-10</w:t>
            </w:r>
          </w:p>
        </w:tc>
        <w:tc>
          <w:tcPr/>
          <w:p>
            <w:pPr>
              <w:pStyle w:val="Compact"/>
            </w:pPr>
            <w:r>
              <w:t xml:space="preserve">hxota.dev root behavior?</w:t>
            </w:r>
          </w:p>
        </w:tc>
        <w:tc>
          <w:tcPr/>
          <w:p>
            <w:pPr>
              <w:pStyle w:val="Compact"/>
            </w:pPr>
            <w:r>
              <w:t xml:space="preserve">_________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A-11</w:t>
            </w:r>
          </w:p>
        </w:tc>
        <w:tc>
          <w:tcPr/>
          <w:p>
            <w:pPr>
              <w:pStyle w:val="Compact"/>
            </w:pPr>
            <w:r>
              <w:t xml:space="preserve">Secret provisioning strategy?</w:t>
            </w:r>
          </w:p>
        </w:tc>
        <w:tc>
          <w:tcPr/>
          <w:p>
            <w:pPr>
              <w:pStyle w:val="Compact"/>
            </w:pPr>
            <w:r>
              <w:t xml:space="preserve">_________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A-12</w:t>
            </w:r>
          </w:p>
        </w:tc>
        <w:tc>
          <w:tcPr/>
          <w:p>
            <w:pPr>
              <w:pStyle w:val="Compact"/>
            </w:pPr>
            <w:r>
              <w:t xml:space="preserve">Multi-track alias tokens?</w:t>
            </w:r>
          </w:p>
        </w:tc>
        <w:tc>
          <w:tcPr/>
          <w:p>
            <w:pPr>
              <w:pStyle w:val="Compact"/>
            </w:pPr>
            <w:r>
              <w:t xml:space="preserve">_________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honest-boundary-11.4.6"/>
    <w:p>
      <w:pPr>
        <w:pStyle w:val="Heading2"/>
      </w:pPr>
      <w:r>
        <w:t xml:space="preserve">Honest Boundary (§11.4.6)</w:t>
      </w:r>
    </w:p>
    <w:p>
      <w:pPr>
        <w:pStyle w:val="FirstParagraph"/>
      </w:pPr>
      <w:r>
        <w:t xml:space="preserve">Every decision above is a genuine blocking gate. None can be resolved by an agent — they require operator knowledge, preference, or external action (OAuth token provisioning, hardware, hostnames, security policy). Zero code is written under this section.</w:t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2026-07-26T15:23:04Z</dcterms:created>
  <dcterms:modified xsi:type="dcterms:W3CDTF">2026-07-26T15:23:04Z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