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7a09e841d8199ed4ee9ed18ea6d69fc45ce20d1"/>
    <w:p>
      <w:pPr>
        <w:pStyle w:val="Heading1"/>
      </w:pPr>
      <w:r>
        <w:t xml:space="preserve">New-Tech Adoption Plan — token_optimizer + session_orchestrator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2026-07-09T00:00:00Z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Adoption analysis + plan for the two nested reusable engines pulled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at HEAD</w:t>
      </w:r>
      <w:r>
        <w:t xml:space="preserve"> </w:t>
      </w:r>
      <w:r>
        <w:rPr>
          <w:rStyle w:val="VerbatimChar"/>
        </w:rPr>
        <w:t xml:space="preserve">e60cbde</w:t>
      </w:r>
      <w:r>
        <w:t xml:space="preserve"> </w:t>
      </w:r>
      <w:r>
        <w:t xml:space="preserve">(§11.4.28(C) depth-1 carve-out).</w:t>
      </w:r>
      <w:r>
        <w:t xml:space="preserve"> </w:t>
      </w:r>
      <w:r>
        <w:t xml:space="preserve">Research only — NO wiring changes made. §11.4.6 no-guessing: every claim below</w:t>
      </w:r>
      <w:r>
        <w:t xml:space="preserve"> </w:t>
      </w:r>
      <w:r>
        <w:t xml:space="preserve">is backed by a command in the</w:t>
      </w:r>
      <w:r>
        <w:t xml:space="preserve"> </w:t>
      </w:r>
      <w:r>
        <w:t xml:space="preserve">“Verified evidence”</w:t>
      </w:r>
      <w:r>
        <w:t xml:space="preserve"> </w:t>
      </w:r>
      <w:r>
        <w:t xml:space="preserve">section; anything not</w:t>
      </w:r>
      <w:r>
        <w:t xml:space="preserve"> </w:t>
      </w:r>
      <w:r>
        <w:t xml:space="preserve">confirmed from the tree is marked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where-they-live-evidenced"/>
    <w:p>
      <w:pPr>
        <w:pStyle w:val="Heading2"/>
      </w:pPr>
      <w:r>
        <w:t xml:space="preserve">0. Where they live (evidenced)</w:t>
      </w:r>
    </w:p>
    <w:p>
      <w:pPr>
        <w:pStyle w:val="FirstParagraph"/>
      </w:pPr>
      <w:r>
        <w:t xml:space="preserve">Both engines are</w:t>
      </w:r>
      <w:r>
        <w:t xml:space="preserve"> </w:t>
      </w:r>
      <w:r>
        <w:rPr>
          <w:b/>
          <w:bCs/>
        </w:rPr>
        <w:t xml:space="preserve">git submodules of the constitution submodule</w:t>
      </w:r>
      <w:r>
        <w:t xml:space="preserve">, hosted under</w:t>
      </w:r>
      <w:r>
        <w:t xml:space="preserve"> </w:t>
      </w:r>
      <w:r>
        <w:t xml:space="preserve">the §11.4.28(C) depth-1 carve-out — NOT consumer submodules of Helix OTA: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constitution/submodules/token_optimizer/</w:t>
      </w:r>
      <w:r>
        <w:t xml:space="preserve"> </w:t>
      </w:r>
      <w:r>
        <w:t xml:space="preserve">— module</w:t>
      </w:r>
      <w:r>
        <w:t xml:space="preserve"> </w:t>
      </w:r>
      <w:r>
        <w:rPr>
          <w:rStyle w:val="VerbatimChar"/>
        </w:rPr>
        <w:t xml:space="preserve">github.com/vasic-digital/token_optimizer</w:t>
      </w:r>
      <w:r>
        <w:t xml:space="preserve"> </w:t>
      </w:r>
      <w:r>
        <w:t xml:space="preserve">(go 1.24)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constitution/submodules/session_orchestrator/</w:t>
      </w:r>
      <w:r>
        <w:t xml:space="preserve"> </w:t>
      </w:r>
      <w:r>
        <w:t xml:space="preserve">— module</w:t>
      </w:r>
      <w:r>
        <w:t xml:space="preserve"> </w:t>
      </w:r>
      <w:r>
        <w:rPr>
          <w:rStyle w:val="VerbatimChar"/>
        </w:rPr>
        <w:t xml:space="preserve">github.com/vasic-digital/session_orchestrator</w:t>
      </w:r>
      <w:r>
        <w:t xml:space="preserve"> </w:t>
      </w:r>
      <w:r>
        <w:t xml:space="preserve">(go 1.22)</w:t>
      </w:r>
    </w:p>
    <w:p>
      <w:pPr>
        <w:pStyle w:val="FirstParagraph"/>
      </w:pPr>
      <w:r>
        <w:rPr>
          <w:rStyle w:val="VerbatimChar"/>
        </w:rPr>
        <w:t xml:space="preserve">constitution/.gitmodules</w:t>
      </w:r>
      <w:r>
        <w:t xml:space="preserve"> </w:t>
      </w:r>
      <w:r>
        <w:t xml:space="preserve">declares both (</w:t>
      </w:r>
      <w:r>
        <w:rPr>
          <w:rStyle w:val="VerbatimChar"/>
        </w:rPr>
        <w:t xml:space="preserve">git@github.com:vasic-digital/token_optimizer.git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git@github.com:vasic-digital/session_orchestrator.git</w:t>
      </w:r>
      <w:r>
        <w:t xml:space="preserve">). Each ships a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 </w:t>
      </w:r>
      <w:r>
        <w:t xml:space="preserve">(§11.4.31) and README (</w:t>
      </w:r>
      <w:r>
        <w:rPr>
          <w:rStyle w:val="VerbatimChar"/>
        </w:rPr>
        <w:t xml:space="preserve">.md</w:t>
      </w:r>
      <w:r>
        <w:t xml:space="preserve">+</w:t>
      </w:r>
      <w:r>
        <w:rPr>
          <w:rStyle w:val="VerbatimChar"/>
        </w:rPr>
        <w:t xml:space="preserve">.html</w:t>
      </w:r>
      <w:r>
        <w:t xml:space="preserve">+</w:t>
      </w:r>
      <w:r>
        <w:rPr>
          <w:rStyle w:val="VerbatimChar"/>
        </w:rPr>
        <w:t xml:space="preserve">.pdf</w:t>
      </w:r>
      <w:r>
        <w:t xml:space="preserve">+</w:t>
      </w:r>
      <w:r>
        <w:rPr>
          <w:rStyle w:val="VerbatimChar"/>
        </w:rPr>
        <w:t xml:space="preserve">.docx</w:t>
      </w:r>
      <w:r>
        <w:t xml:space="preserve">).</w:t>
      </w:r>
    </w:p>
    <w:p>
      <w:pPr>
        <w:pStyle w:val="BodyText"/>
      </w:pPr>
      <w:r>
        <w:t xml:space="preserve">Consumption model =</w:t>
      </w:r>
      <w:r>
        <w:t xml:space="preserve"> </w:t>
      </w:r>
      <w:r>
        <w:rPr>
          <w:b/>
          <w:bCs/>
        </w:rPr>
        <w:t xml:space="preserve">BY REFERENCE</w:t>
      </w:r>
      <w:r>
        <w:t xml:space="preserve"> </w:t>
      </w:r>
      <w:r>
        <w:t xml:space="preserve">(§11.4.28(C) / §11.4.80 / §11.4.106</w:t>
      </w:r>
      <w:r>
        <w:t xml:space="preserve"> </w:t>
      </w:r>
      <w:r>
        <w:t xml:space="preserve">pattern): inherited via the constitution submodule, NEVER copied into Helix OTA,</w:t>
      </w:r>
      <w:r>
        <w:t xml:space="preserve"> </w:t>
      </w:r>
      <w:r>
        <w:t xml:space="preserve">NEVER re-added as a nested own-org submodule of the consumer (that is forbidden;</w:t>
      </w:r>
      <w:r>
        <w:t xml:space="preserve"> </w:t>
      </w:r>
      <w:r>
        <w:t xml:space="preserve">only the constitution submodule itself may host these depth-1). A Go consumer</w:t>
      </w:r>
      <w:r>
        <w:t xml:space="preserve"> </w:t>
      </w:r>
      <w:r>
        <w:t xml:space="preserve">references them by their module path with a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directive pointing at the</w:t>
      </w:r>
      <w:r>
        <w:t xml:space="preserve"> </w:t>
      </w:r>
      <w:r>
        <w:t xml:space="preserve">in-tree path, or (per each engine’s own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) resolves declared</w:t>
      </w:r>
      <w:r>
        <w:t xml:space="preserve"> </w:t>
      </w:r>
      <w:r>
        <w:t xml:space="preserve">own-org deps from the parent project root.</w:t>
      </w:r>
    </w:p>
    <w:p>
      <w:r>
        <w:pict>
          <v:rect style="width:0;height:1.5pt" o:hralign="center" o:hrstd="t" o:hr="t"/>
        </w:pict>
      </w:r>
    </w:p>
    <w:bookmarkEnd w:id="9"/>
    <w:bookmarkStart w:id="14" w:name="token_optimizer"/>
    <w:p>
      <w:pPr>
        <w:pStyle w:val="Heading2"/>
      </w:pPr>
      <w:r>
        <w:t xml:space="preserve">1. token_optimizer</w:t>
      </w:r>
    </w:p>
    <w:bookmarkStart w:id="10" w:name="X4346926dfa3a7c595591782e3dc85bf6b9c8d8a"/>
    <w:p>
      <w:pPr>
        <w:pStyle w:val="Heading3"/>
      </w:pPr>
      <w:r>
        <w:t xml:space="preserve">What it is (evidenced — README.md + pkg tree + go test)</w:t>
      </w:r>
    </w:p>
    <w:p>
      <w:pPr>
        <w:pStyle w:val="FirstParagraph"/>
      </w:pPr>
      <w:r>
        <w:t xml:space="preserve">A project-agnostic Go engine that sits</w:t>
      </w:r>
      <w:r>
        <w:t xml:space="preserve"> </w:t>
      </w:r>
      <w:r>
        <w:rPr>
          <w:b/>
          <w:bCs/>
        </w:rPr>
        <w:t xml:space="preserve">in front of an LLM request path</w:t>
      </w:r>
      <w:r>
        <w:t xml:space="preserve"> </w:t>
      </w:r>
      <w:r>
        <w:t xml:space="preserve">and</w:t>
      </w:r>
      <w:r>
        <w:t xml:space="preserve"> </w:t>
      </w:r>
      <w:r>
        <w:t xml:space="preserve">cuts its token / dollar / byte cost. It is the production cut of the ATM-659</w:t>
      </w:r>
      <w:r>
        <w:t xml:space="preserve"> </w:t>
      </w:r>
      <w:r>
        <w:t xml:space="preserve">token-reduction research (WS1–WS11). Public request entrypoint:</w:t>
      </w:r>
      <w:r>
        <w:t xml:space="preserve"> </w:t>
      </w:r>
      <w:r>
        <w:rPr>
          <w:rStyle w:val="VerbatimChar"/>
        </w:rPr>
        <w:t xml:space="preserve">pipeline.New(cfg *config.Config) (*Optimizer, error)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(*Optimizer).Optimize(req Request, live func(name string) bool) (Decision, error)</w:t>
      </w:r>
      <w:r>
        <w:t xml:space="preserve"> </w:t>
      </w:r>
      <w:r>
        <w:t xml:space="preserve">(</w:t>
      </w:r>
      <w:r>
        <w:rPr>
          <w:rStyle w:val="VerbatimChar"/>
        </w:rPr>
        <w:t xml:space="preserve">pkg/pipeline/pipeline.go:221,356</w:t>
      </w:r>
      <w:r>
        <w:t xml:space="preserve">). It binds cache → router → wire → tier →</w:t>
      </w:r>
      <w:r>
        <w:t xml:space="preserve"> </w:t>
      </w:r>
      <w:r>
        <w:t xml:space="preserve">telemetry.</w:t>
      </w:r>
    </w:p>
    <w:p>
      <w:pPr>
        <w:pStyle w:val="BodyText"/>
      </w:pPr>
      <w:r>
        <w:t xml:space="preserve">Implemented packages (all build + test GREEN, verified below):</w:t>
      </w:r>
      <w:r>
        <w:t xml:space="preserve"> </w:t>
      </w:r>
      <w:r>
        <w:rPr>
          <w:rStyle w:val="VerbatimChar"/>
        </w:rPr>
        <w:t xml:space="preserve">pkg/config</w:t>
      </w:r>
      <w:r>
        <w:t xml:space="preserve"> </w:t>
      </w:r>
      <w:r>
        <w:t xml:space="preserve">(the SINGLE decoupling seam — runtime registry of tiers, pricing,</w:t>
      </w:r>
      <w:r>
        <w:t xml:space="preserve"> </w:t>
      </w:r>
      <w:r>
        <w:t xml:space="preserve">thresholds, alternatives, never-downgrade predicate),</w:t>
      </w:r>
      <w:r>
        <w:t xml:space="preserve"> </w:t>
      </w:r>
      <w:r>
        <w:rPr>
          <w:rStyle w:val="VerbatimChar"/>
        </w:rPr>
        <w:t xml:space="preserve">pkg/pipeline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pkg/router</w:t>
      </w:r>
      <w:r>
        <w:t xml:space="preserve"> </w:t>
      </w:r>
      <w:r>
        <w:t xml:space="preserve">(tier decision + never-downgrade HARD floor + failover),</w:t>
      </w:r>
      <w:r>
        <w:t xml:space="preserve"> </w:t>
      </w:r>
      <w:r>
        <w:rPr>
          <w:rStyle w:val="VerbatimChar"/>
        </w:rPr>
        <w:t xml:space="preserve">pkg/cache</w:t>
      </w:r>
      <w:r>
        <w:t xml:space="preserve"> </w:t>
      </w:r>
      <w:r>
        <w:t xml:space="preserve">(exact/semantic/artifact + cross-process file-lock singleflight),</w:t>
      </w:r>
      <w:r>
        <w:t xml:space="preserve"> </w:t>
      </w:r>
      <w:r>
        <w:rPr>
          <w:rStyle w:val="VerbatimChar"/>
        </w:rPr>
        <w:t xml:space="preserve">pkg/wire</w:t>
      </w:r>
      <w:r>
        <w:t xml:space="preserve"> </w:t>
      </w:r>
      <w:r>
        <w:t xml:space="preserve">(</w:t>
      </w:r>
      <w:r>
        <w:rPr>
          <w:rStyle w:val="VerbatimChar"/>
        </w:rPr>
        <w:t xml:space="preserve">min(TOON, compactJSON)</w:t>
      </w:r>
      <w:r>
        <w:t xml:space="preserve"> </w:t>
      </w:r>
      <w:r>
        <w:t xml:space="preserve">shape-routed encoder),</w:t>
      </w:r>
      <w:r>
        <w:t xml:space="preserve"> </w:t>
      </w:r>
      <w:r>
        <w:rPr>
          <w:rStyle w:val="VerbatimChar"/>
        </w:rPr>
        <w:t xml:space="preserve">pkg/transport</w:t>
      </w:r>
      <w:r>
        <w:t xml:space="preserve"> </w:t>
      </w:r>
      <w:r>
        <w:t xml:space="preserve">(HTTP + brotli),</w:t>
      </w:r>
      <w:r>
        <w:t xml:space="preserve"> </w:t>
      </w:r>
      <w:r>
        <w:rPr>
          <w:rStyle w:val="VerbatimChar"/>
        </w:rPr>
        <w:t xml:space="preserve">pkg/tier</w:t>
      </w:r>
      <w:r>
        <w:t xml:space="preserve"> </w:t>
      </w:r>
      <w:r>
        <w:t xml:space="preserve">(tier adapters incl. a deterministic</w:t>
      </w:r>
      <w:r>
        <w:t xml:space="preserve"> </w:t>
      </w:r>
      <w:r>
        <w:rPr>
          <w:rStyle w:val="VerbatimChar"/>
        </w:rPr>
        <w:t xml:space="preserve">log_triage</w:t>
      </w:r>
      <w:r>
        <w:t xml:space="preserve"> </w:t>
      </w:r>
      <w:r>
        <w:t xml:space="preserve">tier,</w:t>
      </w:r>
      <w:r>
        <w:t xml:space="preserve"> </w:t>
      </w:r>
      <w:r>
        <w:rPr>
          <w:rStyle w:val="VerbatimChar"/>
        </w:rPr>
        <w:t xml:space="preserve">pkg/tier/logtriage.go:63</w:t>
      </w:r>
      <w:r>
        <w:t xml:space="preserve">),</w:t>
      </w:r>
      <w:r>
        <w:t xml:space="preserve"> </w:t>
      </w:r>
      <w:r>
        <w:rPr>
          <w:rStyle w:val="VerbatimChar"/>
        </w:rPr>
        <w:t xml:space="preserve">pkg/telemetry</w:t>
      </w:r>
      <w:r>
        <w:t xml:space="preserve"> </w:t>
      </w:r>
      <w:r>
        <w:t xml:space="preserve">(JSONL decision spine +</w:t>
      </w:r>
      <w:r>
        <w:t xml:space="preserve"> </w:t>
      </w:r>
      <w:r>
        <w:t xml:space="preserve">savings/p95).</w:t>
      </w:r>
    </w:p>
    <w:p>
      <w:pPr>
        <w:pStyle w:val="BodyText"/>
      </w:pPr>
      <w:r>
        <w:rPr>
          <w:b/>
          <w:bCs/>
        </w:rPr>
        <w:t xml:space="preserve">Decoupling contract (README §</w:t>
      </w:r>
      <w:r>
        <w:rPr>
          <w:b/>
          <w:bCs/>
        </w:rPr>
        <w:t xml:space="preserve">“Decoupling contract”</w:t>
      </w:r>
      <w:r>
        <w:rPr>
          <w:b/>
          <w:bCs/>
        </w:rPr>
        <w:t xml:space="preserve">):</w:t>
      </w:r>
      <w:r>
        <w:t xml:space="preserve"> </w:t>
      </w:r>
      <w:r>
        <w:t xml:space="preserve">ships ZERO project</w:t>
      </w:r>
      <w:r>
        <w:t xml:space="preserve"> </w:t>
      </w:r>
      <w:r>
        <w:t xml:space="preserve">constants. Every project-specific datum (tier name, endpoint, price, threshold,</w:t>
      </w:r>
      <w:r>
        <w:t xml:space="preserve"> </w:t>
      </w:r>
      <w:r>
        <w:t xml:space="preserve">never-downgrade predicate) is registered at runtime through a</w:t>
      </w:r>
      <w:r>
        <w:t xml:space="preserve"> </w:t>
      </w:r>
      <w:r>
        <w:rPr>
          <w:rStyle w:val="VerbatimChar"/>
        </w:rPr>
        <w:t xml:space="preserve">*config.Config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config.New()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RegisterTier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RegisterAlternative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SetThreshold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SetNeverDowngrade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pkg/config/config.go:111,123,172,222,239</w:t>
      </w:r>
      <w:r>
        <w:t xml:space="preserve">). One coupling</w:t>
      </w:r>
      <w:r>
        <w:t xml:space="preserve"> </w:t>
      </w:r>
      <w:r>
        <w:t xml:space="preserve">seam only:</w:t>
      </w:r>
      <w:r>
        <w:t xml:space="preserve"> </w:t>
      </w:r>
      <w:r>
        <w:rPr>
          <w:rStyle w:val="VerbatimChar"/>
        </w:rPr>
        <w:t xml:space="preserve">pkg/config</w:t>
      </w:r>
      <w:r>
        <w:t xml:space="preserve">.</w:t>
      </w:r>
    </w:p>
    <w:bookmarkEnd w:id="10"/>
    <w:bookmarkStart w:id="11" w:name="how-helix-ota-adopts-it"/>
    <w:p>
      <w:pPr>
        <w:pStyle w:val="Heading3"/>
      </w:pPr>
      <w:r>
        <w:t xml:space="preserve">How Helix OTA adopts it</w:t>
      </w:r>
    </w:p>
    <w:p>
      <w:pPr>
        <w:pStyle w:val="FirstParagraph"/>
      </w:pPr>
      <w:r>
        <w:rPr>
          <w:b/>
          <w:bCs/>
        </w:rPr>
        <w:t xml:space="preserve">Key finding (§11.4.6):</w:t>
      </w:r>
      <w:r>
        <w:t xml:space="preserve"> </w:t>
      </w:r>
      <w:r>
        <w:t xml:space="preserve">Helix OTA’s product (</w:t>
      </w:r>
      <w:r>
        <w:rPr>
          <w:rStyle w:val="VerbatimChar"/>
        </w:rPr>
        <w:t xml:space="preserve">server/</w:t>
      </w:r>
      <w:r>
        <w:t xml:space="preserve">, module</w:t>
      </w:r>
      <w:r>
        <w:t xml:space="preserve"> </w:t>
      </w:r>
      <w:r>
        <w:rPr>
          <w:rStyle w:val="VerbatimChar"/>
        </w:rPr>
        <w:t xml:space="preserve">github.com/HelixDevelopment/helix_ota/server</w:t>
      </w:r>
      <w:r>
        <w:t xml:space="preserve">, go 1.26) has</w:t>
      </w:r>
      <w:r>
        <w:t xml:space="preserve"> </w:t>
      </w:r>
      <w:r>
        <w:rPr>
          <w:b/>
          <w:bCs/>
        </w:rPr>
        <w:t xml:space="preserve">NO LLM request</w:t>
      </w:r>
      <w:r>
        <w:rPr>
          <w:b/>
          <w:bCs/>
        </w:rPr>
        <w:t xml:space="preserve"> </w:t>
      </w:r>
      <w:r>
        <w:rPr>
          <w:b/>
          <w:bCs/>
        </w:rPr>
        <w:t xml:space="preserve">path</w:t>
      </w:r>
      <w:r>
        <w:t xml:space="preserve">. A grep for</w:t>
      </w:r>
      <w:r>
        <w:t xml:space="preserve"> </w:t>
      </w:r>
      <w:r>
        <w:rPr>
          <w:rStyle w:val="VerbatimChar"/>
        </w:rPr>
        <w:t xml:space="preserve">anthropic|openai|llm|chat/completions|claude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returns only (a) bundled JS UI assets under</w:t>
      </w:r>
      <w:r>
        <w:t xml:space="preserve"> </w:t>
      </w:r>
      <w:r>
        <w:rPr>
          <w:rStyle w:val="VerbatimChar"/>
        </w:rPr>
        <w:t xml:space="preserve">server/internal/api/manager-dist/assets/</w:t>
      </w:r>
      <w:r>
        <w:t xml:space="preserve">, (b) a test file</w:t>
      </w:r>
      <w:r>
        <w:t xml:space="preserve"> </w:t>
      </w:r>
      <w:r>
        <w:rPr>
          <w:rStyle w:val="VerbatimChar"/>
        </w:rPr>
        <w:t xml:space="preserve">handlers_error_paths_test.go</w:t>
      </w:r>
      <w:r>
        <w:t xml:space="preserve">, and (c) governance/commit script comments — NOT</w:t>
      </w:r>
      <w:r>
        <w:t xml:space="preserve"> </w:t>
      </w:r>
      <w:r>
        <w:t xml:space="preserve">a product LLM call. There is no</w:t>
      </w:r>
      <w:r>
        <w:t xml:space="preserve"> </w:t>
      </w:r>
      <w:r>
        <w:rPr>
          <w:rStyle w:val="VerbatimChar"/>
        </w:rPr>
        <w:t xml:space="preserve">scripts/llm/</w:t>
      </w:r>
      <w:r>
        <w:t xml:space="preserve"> </w:t>
      </w:r>
      <w:r>
        <w:t xml:space="preserve">directory. Therefore</w:t>
      </w:r>
      <w:r>
        <w:t xml:space="preserve"> </w:t>
      </w:r>
      <w:r>
        <w:t xml:space="preserve">token_optimizer has</w:t>
      </w:r>
      <w:r>
        <w:t xml:space="preserve"> </w:t>
      </w:r>
      <w:r>
        <w:rPr>
          <w:b/>
          <w:bCs/>
        </w:rPr>
        <w:t xml:space="preserve">no runtime consumer in Helix OTA today</w:t>
      </w:r>
      <w:r>
        <w:t xml:space="preserve">.</w:t>
      </w:r>
    </w:p>
    <w:p>
      <w:pPr>
        <w:pStyle w:val="BodyText"/>
      </w:pPr>
      <w:r>
        <w:t xml:space="preserve">Consequences for adoption: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 NOT wire it into product code now.</w:t>
      </w:r>
      <w:r>
        <w:t xml:space="preserve"> </w:t>
      </w:r>
      <w:r>
        <w:t xml:space="preserve">Wiring an engine with zero call</w:t>
      </w:r>
      <w:r>
        <w:t xml:space="preserve"> </w:t>
      </w:r>
      <w:r>
        <w:t xml:space="preserve">sites would create dead/unwired code (§11.4.124 —</w:t>
      </w:r>
      <w:r>
        <w:t xml:space="preserve"> </w:t>
      </w:r>
      <w:r>
        <w:t xml:space="preserve">“zero importers ⇒ dead”</w:t>
      </w:r>
      <w:r>
        <w:t xml:space="preserve"> </w:t>
      </w:r>
      <w:r>
        <w:t xml:space="preserve">is</w:t>
      </w:r>
      <w:r>
        <w:t xml:space="preserve"> </w:t>
      </w:r>
      <w:r>
        <w:t xml:space="preserve">itself a guess, but here the honest fact is there is no LLM surface to front).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Adopt-as-available:</w:t>
      </w:r>
      <w:r>
        <w:t xml:space="preserve"> </w:t>
      </w:r>
      <w:r>
        <w:t xml:space="preserve">register the engine as a known, build-verified</w:t>
      </w:r>
      <w:r>
        <w:t xml:space="preserve"> </w:t>
      </w:r>
      <w:r>
        <w:t xml:space="preserve">dependency so it is one hop away the moment Helix OTA ships an LLM-backed</w:t>
      </w:r>
      <w:r>
        <w:t xml:space="preserve"> </w:t>
      </w:r>
      <w:r>
        <w:t xml:space="preserve">feature (e.g. an AI release-notes/triage assistant, an LLM log-triage tool for</w:t>
      </w:r>
      <w:r>
        <w:t xml:space="preserve"> </w:t>
      </w:r>
      <w:r>
        <w:t xml:space="preserve">device recordings). The natural first consumer is the deterministic</w:t>
      </w:r>
      <w:r>
        <w:t xml:space="preserve"> </w:t>
      </w:r>
      <w:r>
        <w:rPr>
          <w:rStyle w:val="VerbatimChar"/>
        </w:rPr>
        <w:t xml:space="preserve">log_triage</w:t>
      </w:r>
      <w:r>
        <w:t xml:space="preserve"> </w:t>
      </w:r>
      <w:r>
        <w:t xml:space="preserve">tier (</w:t>
      </w:r>
      <w:r>
        <w:rPr>
          <w:rStyle w:val="VerbatimChar"/>
        </w:rPr>
        <w:t xml:space="preserve">pkg/tier</w:t>
      </w:r>
      <w:r>
        <w:t xml:space="preserve">) applied to the §11.4.128 device-recording</w:t>
      </w:r>
      <w:r>
        <w:t xml:space="preserve"> </w:t>
      </w:r>
      <w:r>
        <w:t xml:space="preserve">corpus — a free/deterministic first tier before any paid model.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Concrete wiring recipe (WHEN a consumer exists):</w:t>
      </w:r>
      <w:r>
        <w:t xml:space="preserve"> </w:t>
      </w:r>
      <w:r>
        <w:t xml:space="preserve">in the consuming Go</w:t>
      </w:r>
      <w:r>
        <w:t xml:space="preserve"> </w:t>
      </w:r>
      <w:r>
        <w:t xml:space="preserve">module’s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require github.com/vasic-digital/token_optimizer v0.0.0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replace github.com/vasic-digital/token_optimizer =&gt; ../constitution/submodules/token_optimizer</w:t>
      </w:r>
      <w:r>
        <w:t xml:space="preserve"> </w:t>
      </w:r>
      <w:r>
        <w:t xml:space="preserve">(path relative to the consumer module), then build the</w:t>
      </w:r>
      <w:r>
        <w:t xml:space="preserve"> </w:t>
      </w:r>
      <w:r>
        <w:rPr>
          <w:rStyle w:val="VerbatimChar"/>
        </w:rPr>
        <w:t xml:space="preserve">*config.Config</w:t>
      </w:r>
      <w:r>
        <w:t xml:space="preserve"> </w:t>
      </w:r>
      <w:r>
        <w:t xml:space="preserve">per the</w:t>
      </w:r>
      <w:r>
        <w:t xml:space="preserve"> </w:t>
      </w:r>
      <w:r>
        <w:t xml:space="preserve">README</w:t>
      </w:r>
      <w:r>
        <w:t xml:space="preserve"> </w:t>
      </w:r>
      <w:r>
        <w:t xml:space="preserve">“How a consumer registers its data”</w:t>
      </w:r>
      <w:r>
        <w:t xml:space="preserve"> </w:t>
      </w:r>
      <w:r>
        <w:t xml:space="preserve">example and call</w:t>
      </w:r>
      <w:r>
        <w:t xml:space="preserve"> </w:t>
      </w:r>
      <w:r>
        <w:rPr>
          <w:rStyle w:val="VerbatimChar"/>
        </w:rPr>
        <w:t xml:space="preserve">pipeline.New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Optimize</w:t>
      </w:r>
      <w:r>
        <w:t xml:space="preserve">. The engine’s own six own-org deps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helix-deps.yaml</w:t>
      </w:r>
      <w:r>
        <w:t xml:space="preserve">: TOON, Embeddings, VectorDB, Normalize, LLMProvider,</w:t>
      </w:r>
      <w:r>
        <w:t xml:space="preserve"> </w:t>
      </w:r>
      <w:r>
        <w:t xml:space="preserve">conversation) are only pulled by the packages that use them — the current</w:t>
      </w:r>
      <w:r>
        <w:t xml:space="preserve"> </w:t>
      </w:r>
      <w:r>
        <w:t xml:space="preserve">request path builds with just</w:t>
      </w:r>
      <w:r>
        <w:t xml:space="preserve"> </w:t>
      </w:r>
      <w:r>
        <w:rPr>
          <w:rStyle w:val="VerbatimChar"/>
        </w:rPr>
        <w:t xml:space="preserve">github.com/andybalholm/brotli</w:t>
      </w:r>
      <w:r>
        <w:t xml:space="preserve"> </w:t>
      </w:r>
      <w:r>
        <w:t xml:space="preserve">(go.sum), so a</w:t>
      </w:r>
      <w:r>
        <w:t xml:space="preserve"> </w:t>
      </w:r>
      <w:r>
        <w:t xml:space="preserve">minimal consumer needs NO extra own-org submodules.</w:t>
      </w:r>
    </w:p>
    <w:p>
      <w:pPr>
        <w:pStyle w:val="FirstParagraph"/>
      </w:pPr>
      <w:r>
        <w:rPr>
          <w:b/>
          <w:bCs/>
        </w:rPr>
        <w:t xml:space="preserve">Separate, immediately-applicable win — §11.4.141 token-efficiency:</w:t>
      </w:r>
      <w:r>
        <w:t xml:space="preserve"> </w:t>
      </w:r>
      <w:r>
        <w:t xml:space="preserve">the</w:t>
      </w:r>
      <w:r>
        <w:t xml:space="preserve"> </w:t>
      </w:r>
      <w:r>
        <w:t xml:space="preserve">§11.4.141 mandate (cut agent token spend to 30–40%) is about the</w:t>
      </w:r>
      <w:r>
        <w:t xml:space="preserve"> </w:t>
      </w:r>
      <w:r>
        <w:rPr>
          <w:b/>
          <w:bCs/>
        </w:rPr>
        <w:t xml:space="preserve">Claude Code</w:t>
      </w:r>
      <w:r>
        <w:rPr>
          <w:b/>
          <w:bCs/>
        </w:rPr>
        <w:t xml:space="preserve"> </w:t>
      </w:r>
      <w:r>
        <w:rPr>
          <w:b/>
          <w:bCs/>
        </w:rPr>
        <w:t xml:space="preserve">development workflow</w:t>
      </w:r>
      <w:r>
        <w:t xml:space="preserve"> </w:t>
      </w:r>
      <w:r>
        <w:t xml:space="preserve">(prompt-cache the governance prefix, tier mechanical</w:t>
      </w:r>
      <w:r>
        <w:t xml:space="preserve"> </w:t>
      </w:r>
      <w:r>
        <w:t xml:space="preserve">subagents to Haiku, thin literal-anchor index, CodeGraph-first). That is</w:t>
      </w:r>
      <w:r>
        <w:t xml:space="preserve"> </w:t>
      </w:r>
      <w:r>
        <w:t xml:space="preserve">Claude-Code config + the existing</w:t>
      </w:r>
      <w:r>
        <w:t xml:space="preserve"> </w:t>
      </w:r>
      <w:r>
        <w:rPr>
          <w:rStyle w:val="VerbatimChar"/>
        </w:rPr>
        <w:t xml:space="preserve">CLAUDE_ANCHORS_FULL.md</w:t>
      </w:r>
      <w:r>
        <w:t xml:space="preserve"> </w:t>
      </w:r>
      <w:r>
        <w:t xml:space="preserve">index pattern this</w:t>
      </w:r>
      <w:r>
        <w:t xml:space="preserve"> </w:t>
      </w:r>
      <w:r>
        <w:t xml:space="preserve">repo already uses — it is NOT the token_optimizer Go engine and does not require</w:t>
      </w:r>
      <w:r>
        <w:t xml:space="preserve"> </w:t>
      </w:r>
      <w:r>
        <w:t xml:space="preserve">wiring token_optimizer. token_optimizer is the runtime-LLM-request optimizer;</w:t>
      </w:r>
      <w:r>
        <w:t xml:space="preserve"> </w:t>
      </w:r>
      <w:r>
        <w:t xml:space="preserve">§11.4.141 is the agent-context optimizer. Keep them distinct.</w:t>
      </w:r>
    </w:p>
    <w:bookmarkEnd w:id="11"/>
    <w:bookmarkStart w:id="12" w:name="risk-blast-radius"/>
    <w:p>
      <w:pPr>
        <w:pStyle w:val="Heading3"/>
      </w:pPr>
      <w:r>
        <w:t xml:space="preserve">Risk / blast-radius</w:t>
      </w:r>
    </w:p>
    <w:p>
      <w:pPr>
        <w:pStyle w:val="FirstParagraph"/>
      </w:pPr>
      <w:r>
        <w:t xml:space="preserve">Near-zero if not wired (research + build-verify only). If wired later: contained</w:t>
      </w:r>
      <w:r>
        <w:t xml:space="preserve"> </w:t>
      </w:r>
      <w:r>
        <w:t xml:space="preserve">to the single</w:t>
      </w:r>
      <w:r>
        <w:t xml:space="preserve"> </w:t>
      </w:r>
      <w:r>
        <w:rPr>
          <w:rStyle w:val="VerbatimChar"/>
        </w:rPr>
        <w:t xml:space="preserve">pkg/config</w:t>
      </w:r>
      <w:r>
        <w:t xml:space="preserve"> </w:t>
      </w:r>
      <w:r>
        <w:t xml:space="preserve">seam; the never-downgrade HARD floor prevents a</w:t>
      </w:r>
      <w:r>
        <w:t xml:space="preserve"> </w:t>
      </w:r>
      <w:r>
        <w:t xml:space="preserve">load-bearing request being routed to a cheaper tier. No product code is touched</w:t>
      </w:r>
      <w:r>
        <w:t xml:space="preserve"> </w:t>
      </w:r>
      <w:r>
        <w:t xml:space="preserve">by adoption-now.</w:t>
      </w:r>
    </w:p>
    <w:bookmarkEnd w:id="12"/>
    <w:bookmarkStart w:id="13" w:name="Xfa38e9b61b9a1409faab7b3b6fb98ef8c49eeea"/>
    <w:p>
      <w:pPr>
        <w:pStyle w:val="Heading3"/>
      </w:pPr>
      <w:r>
        <w:t xml:space="preserve">Classification:</w:t>
      </w:r>
      <w:r>
        <w:t xml:space="preserve"> </w:t>
      </w:r>
      <w:r>
        <w:rPr>
          <w:b/>
          <w:bCs/>
        </w:rPr>
        <w:t xml:space="preserve">(b) needs review → effectively adopt-as-available</w:t>
      </w:r>
    </w:p>
    <w:p>
      <w:pPr>
        <w:pStyle w:val="FirstParagraph"/>
      </w:pPr>
      <w:r>
        <w:t xml:space="preserve">Not (a) safe-to-wire-now, because there is no consumer — wiring now would be dead</w:t>
      </w:r>
      <w:r>
        <w:t xml:space="preserve"> </w:t>
      </w:r>
      <w:r>
        <w:t xml:space="preserve">code. Not (c) operator-blocked. The safe non-destructive step now is:</w:t>
      </w:r>
      <w:r>
        <w:t xml:space="preserve"> </w:t>
      </w:r>
      <w:r>
        <w:t xml:space="preserve">build-verify + document + track a workable item to wire it at the first LLM</w:t>
      </w:r>
      <w:r>
        <w:t xml:space="preserve"> </w:t>
      </w:r>
      <w:r>
        <w:t xml:space="preserve">surface. Recommend a Helix OTA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item:</w:t>
      </w:r>
      <w:r>
        <w:t xml:space="preserve"> </w:t>
      </w:r>
      <w:r>
        <w:t xml:space="preserve">“Register token_optimizer as</w:t>
      </w:r>
      <w:r>
        <w:t xml:space="preserve"> </w:t>
      </w:r>
      <w:r>
        <w:t xml:space="preserve">LLM-request front for future AI features; first candidate = deterministic</w:t>
      </w:r>
      <w:r>
        <w:t xml:space="preserve"> </w:t>
      </w:r>
      <w:r>
        <w:t xml:space="preserve">log_triage over device-recording corpus (§11.4.128).”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session_orchestrator"/>
    <w:p>
      <w:pPr>
        <w:pStyle w:val="Heading2"/>
      </w:pPr>
      <w:r>
        <w:t xml:space="preserve">2. session_orchestrator</w:t>
      </w:r>
    </w:p>
    <w:bookmarkStart w:id="15" w:name="X9c7a73d62e742355a3806b6e5a7a3ff33733cd7"/>
    <w:p>
      <w:pPr>
        <w:pStyle w:val="Heading3"/>
      </w:pPr>
      <w:r>
        <w:t xml:space="preserve">What it is (evidenced — README.md + package tree + go test)</w:t>
      </w:r>
    </w:p>
    <w:p>
      <w:pPr>
        <w:pStyle w:val="FirstParagraph"/>
      </w:pPr>
      <w:r>
        <w:t xml:space="preserve">A project-agnostic Go engine coordinating a</w:t>
      </w:r>
      <w:r>
        <w:t xml:space="preserve"> </w:t>
      </w:r>
      <w:r>
        <w:rPr>
          <w:b/>
          <w:bCs/>
        </w:rPr>
        <w:t xml:space="preserve">flowing pool of session aliases</w:t>
      </w:r>
      <w:r>
        <w:rPr>
          <w:b/>
          <w:bCs/>
        </w:rPr>
        <w:t xml:space="preserve"> </w:t>
      </w:r>
      <w:r>
        <w:rPr>
          <w:b/>
          <w:bCs/>
        </w:rPr>
        <w:t xml:space="preserve">behind a floating orchestrator role</w:t>
      </w:r>
      <w:r>
        <w:t xml:space="preserve">, with a fail-closed health predicate</w:t>
      </w:r>
      <w:r>
        <w:t xml:space="preserve"> </w:t>
      </w:r>
      <w:r>
        <w:t xml:space="preserve">deciding which alias may work right now. This is a</w:t>
      </w:r>
      <w:r>
        <w:t xml:space="preserve"> </w:t>
      </w:r>
      <w:r>
        <w:rPr>
          <w:b/>
          <w:bCs/>
        </w:rPr>
        <w:t xml:space="preserve">multi-agent</w:t>
      </w:r>
      <w:r>
        <w:rPr>
          <w:b/>
          <w:bCs/>
        </w:rPr>
        <w:t xml:space="preserve"> </w:t>
      </w:r>
      <w:r>
        <w:rPr>
          <w:b/>
          <w:bCs/>
        </w:rPr>
        <w:t xml:space="preserve">dev-orchestration</w:t>
      </w:r>
      <w:r>
        <w:t xml:space="preserve"> </w:t>
      </w:r>
      <w:r>
        <w:t xml:space="preserve">engine (the machinery behind §11.4.103 continuous</w:t>
      </w:r>
      <w:r>
        <w:t xml:space="preserve"> </w:t>
      </w:r>
      <w:r>
        <w:t xml:space="preserve">parallel-stream + §11.4.176 exactly-once claim + §11.4.119 single-owner), NOT</w:t>
      </w:r>
      <w:r>
        <w:t xml:space="preserve"> </w:t>
      </w:r>
      <w:r>
        <w:t xml:space="preserve">product code.</w:t>
      </w:r>
    </w:p>
    <w:p>
      <w:pPr>
        <w:pStyle w:val="BodyText"/>
      </w:pPr>
      <w:r>
        <w:t xml:space="preserve">Implemented, build+test GREEN packages: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alias/</w:t>
      </w:r>
      <w:r>
        <w:t xml:space="preserve"> </w:t>
      </w:r>
      <w:r>
        <w:t xml:space="preserve">— concurrency-safe registry (aliases by NAME only, never credentials)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(maps a probe result onto the health taxonomy, catches an HTTP-200</w:t>
      </w:r>
      <w:r>
        <w:t xml:space="preserve"> </w:t>
      </w:r>
      <w:r>
        <w:t xml:space="preserve">body that hides a plan-cap string) +</w:t>
      </w:r>
      <w:r>
        <w:t xml:space="preserve"> </w:t>
      </w:r>
      <w:r>
        <w:rPr>
          <w:rStyle w:val="VerbatimChar"/>
        </w:rPr>
        <w:t xml:space="preserve">IsOperable</w:t>
      </w:r>
      <w:r>
        <w:t xml:space="preserve"> </w:t>
      </w:r>
      <w:r>
        <w:t xml:space="preserve">(total fail-closed predicate,</w:t>
      </w:r>
      <w:r>
        <w:t xml:space="preserve"> </w:t>
      </w:r>
      <w:r>
        <w:t xml:space="preserve">no fail-open path) +</w:t>
      </w:r>
      <w:r>
        <w:t xml:space="preserve"> </w:t>
      </w:r>
      <w:r>
        <w:rPr>
          <w:rStyle w:val="VerbatimChar"/>
        </w:rPr>
        <w:t xml:space="preserve">SortByPriority</w:t>
      </w:r>
      <w:r>
        <w:t xml:space="preserve">/</w:t>
      </w:r>
      <w:r>
        <w:rPr>
          <w:rStyle w:val="VerbatimChar"/>
        </w:rPr>
        <w:t xml:space="preserve">FirstOperable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claim/</w:t>
      </w:r>
      <w:r>
        <w:t xml:space="preserve"> </w:t>
      </w:r>
      <w:r>
        <w:t xml:space="preserve">— the flowing-pool claim registry: exactly-once, deadlock-free,</w:t>
      </w:r>
      <w:r>
        <w:t xml:space="preserve"> </w:t>
      </w:r>
      <w:r>
        <w:rPr>
          <w:b/>
          <w:bCs/>
        </w:rPr>
        <w:t xml:space="preserve">single-owner</w:t>
      </w:r>
      <w:r>
        <w:t xml:space="preserve"> </w:t>
      </w:r>
      <w:r>
        <w:t xml:space="preserve">binding of an alias to at most one work-unit;</w:t>
      </w:r>
      <w:r>
        <w:t xml:space="preserve"> </w:t>
      </w:r>
      <w:r>
        <w:rPr>
          <w:rStyle w:val="VerbatimChar"/>
        </w:rPr>
        <w:t xml:space="preserve">TryClaim</w:t>
      </w:r>
      <w:r>
        <w:t xml:space="preserve"> </w:t>
      </w:r>
      <w:r>
        <w:t xml:space="preserve">non-blocking atomic CAS (GRANTED/GRANTED_EXISTING/DENIED),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/</w:t>
      </w:r>
      <w:r>
        <w:rPr>
          <w:rStyle w:val="VerbatimChar"/>
        </w:rPr>
        <w:t xml:space="preserve">Renew</w:t>
      </w:r>
      <w:r>
        <w:t xml:space="preserve"> </w:t>
      </w:r>
      <w:r>
        <w:t xml:space="preserve">+</w:t>
      </w:r>
      <w:r>
        <w:t xml:space="preserve"> </w:t>
      </w:r>
      <w:r>
        <w:t xml:space="preserve">TTL/dead-holder reaping; append-only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log (</w:t>
      </w:r>
      <w:r>
        <w:rPr>
          <w:rStyle w:val="VerbatimChar"/>
        </w:rPr>
        <w:t xml:space="preserve">claim/claim.go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scheduler/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Schedule(reg, cr, workUnits, cfg) (Result, error)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scheduler/scheduler.go:133</w:t>
      </w:r>
      <w:r>
        <w:t xml:space="preserve">): the</w:t>
      </w:r>
      <w:r>
        <w:t xml:space="preserve"> </w:t>
      </w:r>
      <w:r>
        <w:rPr>
          <w:b/>
          <w:bCs/>
        </w:rPr>
        <w:t xml:space="preserve">non-failover</w:t>
      </w:r>
      <w:r>
        <w:t xml:space="preserve"> </w:t>
      </w:r>
      <w:r>
        <w:t xml:space="preserve">placement pass, pure</w:t>
      </w:r>
      <w:r>
        <w:t xml:space="preserve"> </w:t>
      </w:r>
      <w:r>
        <w:t xml:space="preserve">composition of</w:t>
      </w:r>
      <w:r>
        <w:t xml:space="preserve"> </w:t>
      </w:r>
      <w:r>
        <w:rPr>
          <w:rStyle w:val="VerbatimChar"/>
        </w:rPr>
        <w:t xml:space="preserve">alias.IsOperable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claim.TryClaim</w:t>
      </w:r>
      <w:r>
        <w:t xml:space="preserve">; a work-unit with no</w:t>
      </w:r>
      <w:r>
        <w:t xml:space="preserve"> </w:t>
      </w:r>
      <w:r>
        <w:t xml:space="preserve">claimable operable alias is returned</w:t>
      </w:r>
      <w:r>
        <w:t xml:space="preserve"> </w:t>
      </w:r>
      <w:r>
        <w:rPr>
          <w:b/>
          <w:bCs/>
        </w:rPr>
        <w:t xml:space="preserve">explicitly Unassigned</w:t>
      </w:r>
      <w:r>
        <w:t xml:space="preserve"> </w:t>
      </w:r>
      <w:r>
        <w:t xml:space="preserve">(never dropped,</w:t>
      </w:r>
      <w:r>
        <w:t xml:space="preserve"> </w:t>
      </w:r>
      <w:r>
        <w:t xml:space="preserve">never double-assigned); injected clock ⇒ deterministic.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supervisor/</w:t>
      </w:r>
      <w:r>
        <w:t xml:space="preserve"> </w:t>
      </w:r>
      <w:r>
        <w:t xml:space="preserve">— death-detection watchdog: classifies entities</w:t>
      </w:r>
      <w:r>
        <w:t xml:space="preserve"> </w:t>
      </w:r>
      <w:r>
        <w:t xml:space="preserve">ALIVE/SUSPECT/DEAD from heartbeat age + an injectable liveness proof; a</w:t>
      </w:r>
      <w:r>
        <w:t xml:space="preserve"> </w:t>
      </w:r>
      <w:r>
        <w:rPr>
          <w:b/>
          <w:bCs/>
        </w:rPr>
        <w:t xml:space="preserve">signal, not an action</w:t>
      </w:r>
      <w:r>
        <w:t xml:space="preserve"> </w:t>
      </w:r>
      <w:r>
        <w:t xml:space="preserve">(emits verdict + transition log, performs no</w:t>
      </w:r>
      <w:r>
        <w:t xml:space="preserve"> </w:t>
      </w:r>
      <w:r>
        <w:t xml:space="preserve">recovery).</w:t>
      </w:r>
    </w:p>
    <w:p>
      <w:pPr>
        <w:pStyle w:val="BodyText"/>
      </w:pPr>
      <w:r>
        <w:rPr>
          <w:b/>
          <w:bCs/>
        </w:rPr>
        <w:t xml:space="preserve">Honest boundary (README §</w:t>
      </w:r>
      <w:r>
        <w:rPr>
          <w:b/>
          <w:bCs/>
        </w:rPr>
        <w:t xml:space="preserve">“Not yet implemented”</w:t>
      </w:r>
      <w:r>
        <w:rPr>
          <w:b/>
          <w:bCs/>
        </w:rPr>
        <w:t xml:space="preserve">):</w:t>
      </w:r>
      <w:r>
        <w:t xml:space="preserve"> </w:t>
      </w:r>
      <w:r>
        <w:t xml:space="preserve">the same-session</w:t>
      </w:r>
      <w:r>
        <w:t xml:space="preserve"> </w:t>
      </w:r>
      <w:r>
        <w:t xml:space="preserve">failover/resume spine (capture session id → detect limit → quiesce → atomic swap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claude --resume</w:t>
      </w:r>
      <w:r>
        <w:t xml:space="preserve"> </w:t>
      </w:r>
      <w:r>
        <w:t xml:space="preserve">on another alias) is</w:t>
      </w:r>
      <w:r>
        <w:t xml:space="preserve"> </w:t>
      </w:r>
      <w:r>
        <w:rPr>
          <w:b/>
          <w:bCs/>
        </w:rPr>
        <w:t xml:space="preserve">NOT implemented</w:t>
      </w:r>
      <w:r>
        <w:t xml:space="preserve"> </w:t>
      </w:r>
      <w:r>
        <w:t xml:space="preserve">— its</w:t>
      </w:r>
      <w:r>
        <w:t xml:space="preserve"> </w:t>
      </w:r>
      <w:r>
        <w:t xml:space="preserve">cross-</w:t>
      </w:r>
      <w:r>
        <w:rPr>
          <w:rStyle w:val="VerbatimChar"/>
        </w:rPr>
        <w:t xml:space="preserve">CLAUDE_CONFIG_DIR</w:t>
      </w:r>
      <w:r>
        <w:t xml:space="preserve"> </w:t>
      </w:r>
      <w:r>
        <w:rPr>
          <w:rStyle w:val="VerbatimChar"/>
        </w:rPr>
        <w:t xml:space="preserve">claude --resume</w:t>
      </w:r>
      <w:r>
        <w:t xml:space="preserve"> </w:t>
      </w:r>
      <w:r>
        <w:t xml:space="preserve">continuity premise is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pending a POC. So the engine today gives you assignment/health/claim/death-signal</w:t>
      </w:r>
      <w:r>
        <w:t xml:space="preserve"> </w:t>
      </w:r>
      <w:r>
        <w:t xml:space="preserve">primitives, but NOT automatic re-homing of a degraded stream.</w:t>
      </w:r>
    </w:p>
    <w:p>
      <w:pPr>
        <w:pStyle w:val="BodyText"/>
      </w:pPr>
      <w:r>
        <w:rPr>
          <w:b/>
          <w:bCs/>
        </w:rPr>
        <w:t xml:space="preserve">Decoupling contract:</w:t>
      </w:r>
      <w:r>
        <w:t xml:space="preserve"> </w:t>
      </w:r>
      <w:r>
        <w:t xml:space="preserve">hardcodes no track/alias/directory/threshold; an</w:t>
      </w:r>
      <w:r>
        <w:t xml:space="preserve"> </w:t>
      </w:r>
      <w:r>
        <w:rPr>
          <w:rStyle w:val="VerbatimChar"/>
        </w:rPr>
        <w:t xml:space="preserve">Alias</w:t>
      </w:r>
      <w:r>
        <w:t xml:space="preserve"> </w:t>
      </w:r>
      <w:r>
        <w:t xml:space="preserve">holds NO secret material (caller runs the probe, passes only the</w:t>
      </w:r>
      <w:r>
        <w:t xml:space="preserve"> </w:t>
      </w:r>
      <w:r>
        <w:t xml:space="preserve">observable result).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:</w:t>
      </w:r>
      <w:r>
        <w:t xml:space="preserve"> </w:t>
      </w:r>
      <w:r>
        <w:rPr>
          <w:rStyle w:val="VerbatimChar"/>
        </w:rPr>
        <w:t xml:space="preserve">deps: []</w:t>
      </w:r>
      <w:r>
        <w:t xml:space="preserve"> </w:t>
      </w:r>
      <w:r>
        <w:t xml:space="preserve">— pure Go stdlib, zero</w:t>
      </w:r>
      <w:r>
        <w:t xml:space="preserve"> </w:t>
      </w:r>
      <w:r>
        <w:t xml:space="preserve">external dependencies.</w:t>
      </w:r>
    </w:p>
    <w:bookmarkEnd w:id="15"/>
    <w:bookmarkStart w:id="16" w:name="how-helix-ota-adopts-it-1"/>
    <w:p>
      <w:pPr>
        <w:pStyle w:val="Heading3"/>
      </w:pPr>
      <w:r>
        <w:t xml:space="preserve">How Helix OTA adopts it</w:t>
      </w:r>
    </w:p>
    <w:p>
      <w:pPr>
        <w:pStyle w:val="FirstParagraph"/>
      </w:pPr>
      <w:r>
        <w:t xml:space="preserve">Helix OTA already runs a heavy parallel-development methodology</w:t>
      </w:r>
      <w:r>
        <w:t xml:space="preserve"> </w:t>
      </w:r>
      <w:r>
        <w:t xml:space="preserve">(§11.4.58/§11.4.103) and needs, per constitution, an exactly-once work-claim</w:t>
      </w:r>
      <w:r>
        <w:t xml:space="preserve"> </w:t>
      </w:r>
      <w:r>
        <w:t xml:space="preserve">registry (§11.4.176) and single-owner device-lock (§11.4.119) for parallel</w:t>
      </w:r>
      <w:r>
        <w:t xml:space="preserve"> </w:t>
      </w:r>
      <w:r>
        <w:t xml:space="preserve">device testing. session_orchestrator’s</w:t>
      </w:r>
      <w:r>
        <w:t xml:space="preserve"> </w:t>
      </w:r>
      <w:r>
        <w:rPr>
          <w:rStyle w:val="VerbatimChar"/>
        </w:rPr>
        <w:t xml:space="preserve">claim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scheduler</w:t>
      </w:r>
      <w:r>
        <w:t xml:space="preserve"> </w:t>
      </w:r>
      <w:r>
        <w:t xml:space="preserve">packages are a</w:t>
      </w:r>
      <w:r>
        <w:t xml:space="preserve"> </w:t>
      </w:r>
      <w:r>
        <w:t xml:space="preserve">ready-made, test-covered, deterministic implementation of exactly those</w:t>
      </w:r>
      <w:r>
        <w:t xml:space="preserve"> </w:t>
      </w:r>
      <w:r>
        <w:t xml:space="preserve">primitives.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Adoption path:</w:t>
      </w:r>
      <w:r>
        <w:t xml:space="preserve"> </w:t>
      </w:r>
      <w:r>
        <w:t xml:space="preserve">consume BY REFERENCE from a Helix OTA dev-tooling Go</w:t>
      </w:r>
      <w:r>
        <w:t xml:space="preserve"> </w:t>
      </w:r>
      <w:r>
        <w:t xml:space="preserve">module (e.g. a small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Go command that manages the</w:t>
      </w:r>
      <w:r>
        <w:t xml:space="preserve"> </w:t>
      </w:r>
      <w:r>
        <w:t xml:space="preserve">parallel-stream / device-claim registry), via</w:t>
      </w:r>
      <w:r>
        <w:t xml:space="preserve"> </w:t>
      </w:r>
      <w:r>
        <w:rPr>
          <w:rStyle w:val="VerbatimChar"/>
        </w:rPr>
        <w:t xml:space="preserve">require github.com/vasic-digital/session_orchestrator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replace =&gt; ../constitution/submodules/session_orchestrator</w:t>
      </w:r>
      <w:r>
        <w:t xml:space="preserve">. The consumer</w:t>
      </w:r>
      <w:r>
        <w:t xml:space="preserve"> </w:t>
      </w:r>
      <w:r>
        <w:t xml:space="preserve">registers its own tracks/devices at runtime (alias = a track or a device</w:t>
      </w:r>
      <w:r>
        <w:t xml:space="preserve"> </w:t>
      </w:r>
      <w:r>
        <w:t xml:space="preserve">handle), runs its own probe, and calls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 </w:t>
      </w:r>
      <w:r>
        <w:t xml:space="preserve">for placement +</w:t>
      </w:r>
      <w:r>
        <w:t xml:space="preserve"> </w:t>
      </w:r>
      <w:r>
        <w:rPr>
          <w:rStyle w:val="VerbatimChar"/>
        </w:rPr>
        <w:t xml:space="preserve">claim.TryClaim</w:t>
      </w:r>
      <w:r>
        <w:t xml:space="preserve">/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for the exactly-once device lock. Zero own-org deps</w:t>
      </w:r>
      <w:r>
        <w:t xml:space="preserve"> </w:t>
      </w:r>
      <w:r>
        <w:t xml:space="preserve">to pull.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it does NOT give you yet:</w:t>
      </w:r>
      <w:r>
        <w:t xml:space="preserve"> </w:t>
      </w:r>
      <w:r>
        <w:t xml:space="preserve">automatic failover/re-homing of a crashed</w:t>
      </w:r>
      <w:r>
        <w:t xml:space="preserve"> </w:t>
      </w:r>
      <w:r>
        <w:t xml:space="preserve">or rate-limited stream (the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spine). Helix OTA’s §11.4.147</w:t>
      </w:r>
      <w:r>
        <w:t xml:space="preserve"> </w:t>
      </w:r>
      <w:r>
        <w:t xml:space="preserve">crashed-agent respawn-until-complete would still be conductor-driven on top of</w:t>
      </w:r>
      <w:r>
        <w:t xml:space="preserve"> </w:t>
      </w:r>
      <w:r>
        <w:t xml:space="preserve">the death-detection signal, not automatic inside the engine.</w:t>
      </w:r>
    </w:p>
    <w:bookmarkEnd w:id="16"/>
    <w:bookmarkStart w:id="17" w:name="risk-blast-radius-1"/>
    <w:p>
      <w:pPr>
        <w:pStyle w:val="Heading3"/>
      </w:pPr>
      <w:r>
        <w:t xml:space="preserve">Risk / blast-radius</w:t>
      </w:r>
    </w:p>
    <w:p>
      <w:pPr>
        <w:pStyle w:val="FirstParagraph"/>
      </w:pPr>
      <w:r>
        <w:t xml:space="preserve">Zero to product runtime (dev-tooling only). If adopted for the device-claim</w:t>
      </w:r>
      <w:r>
        <w:t xml:space="preserve"> </w:t>
      </w:r>
      <w:r>
        <w:t xml:space="preserve">registry, blast-radius is the parallel-testing coordination layer — contained,</w:t>
      </w:r>
      <w:r>
        <w:t xml:space="preserve"> </w:t>
      </w:r>
      <w:r>
        <w:t xml:space="preserve">and the fail-closed predicate + single-owner CAS are designed to be safe under</w:t>
      </w:r>
      <w:r>
        <w:t xml:space="preserve"> </w:t>
      </w:r>
      <w:r>
        <w:t xml:space="preserve">contention. No secret material flows through it.</w:t>
      </w:r>
    </w:p>
    <w:bookmarkEnd w:id="17"/>
    <w:bookmarkStart w:id="18" w:name="classification-b-needs-review"/>
    <w:p>
      <w:pPr>
        <w:pStyle w:val="Heading3"/>
      </w:pPr>
      <w:r>
        <w:t xml:space="preserve">Classification:</w:t>
      </w:r>
      <w:r>
        <w:t xml:space="preserve"> </w:t>
      </w:r>
      <w:r>
        <w:rPr>
          <w:b/>
          <w:bCs/>
        </w:rPr>
        <w:t xml:space="preserve">(b) needs review</w:t>
      </w:r>
    </w:p>
    <w:p>
      <w:pPr>
        <w:pStyle w:val="FirstParagraph"/>
      </w:pPr>
      <w:r>
        <w:t xml:space="preserve">Safe-to-build/test now; safe to prototype a dev-tooling consumer for the</w:t>
      </w:r>
      <w:r>
        <w:t xml:space="preserve"> </w:t>
      </w:r>
      <w:r>
        <w:t xml:space="preserve">§11.4.176/§11.4.119 device-claim registry. Full adoption needs a design review</w:t>
      </w:r>
      <w:r>
        <w:t xml:space="preserve"> </w:t>
      </w:r>
      <w:r>
        <w:t xml:space="preserve">because (i) the failover/resume spine is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/absent, so Helix OTA must</w:t>
      </w:r>
      <w:r>
        <w:t xml:space="preserve"> </w:t>
      </w:r>
      <w:r>
        <w:t xml:space="preserve">NOT assume automatic re-homing, and (ii) it would replace/compose with any</w:t>
      </w:r>
      <w:r>
        <w:t xml:space="preserve"> </w:t>
      </w:r>
      <w:r>
        <w:t xml:space="preserve">existing ad-hoc claim/lock mechanism the project already has, which must be</w:t>
      </w:r>
      <w:r>
        <w:t xml:space="preserve"> </w:t>
      </w:r>
      <w:r>
        <w:t xml:space="preserve">reconciled (§11.4.120), not duplicated. Recommend a Helix OTA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item:</w:t>
      </w:r>
      <w:r>
        <w:t xml:space="preserve"> </w:t>
      </w:r>
      <w:r>
        <w:t xml:space="preserve">“Prototype session_orchestrator claim+scheduler as the §11.4.176 exactly-once /</w:t>
      </w:r>
      <w:r>
        <w:t xml:space="preserve"> </w:t>
      </w:r>
      <w:r>
        <w:t xml:space="preserve">§11.4.119 single-owner device-claim registry for parallel device testing;</w:t>
      </w:r>
      <w:r>
        <w:t xml:space="preserve"> </w:t>
      </w:r>
      <w:r>
        <w:t xml:space="preserve">conductor-side failover remains until the engine’s WS-C spine lands.”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summary-classification"/>
    <w:p>
      <w:pPr>
        <w:pStyle w:val="Heading2"/>
      </w:pPr>
      <w:r>
        <w:t xml:space="preserve">3. Summary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Product runtime consumer today?</w:t>
            </w:r>
          </w:p>
        </w:tc>
        <w:tc>
          <w:tcPr/>
          <w:p>
            <w:pPr>
              <w:pStyle w:val="Compact"/>
            </w:pPr>
            <w:r>
              <w:t xml:space="preserve">Build/test</w:t>
            </w:r>
          </w:p>
        </w:tc>
        <w:tc>
          <w:tcPr/>
          <w:p>
            <w:pPr>
              <w:pStyle w:val="Compact"/>
            </w:pPr>
            <w:r>
              <w:t xml:space="preserve">Safe-to-wire-now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token_optimizer</w:t>
            </w:r>
          </w:p>
        </w:tc>
        <w:tc>
          <w:tcPr/>
          <w:p>
            <w:pPr>
              <w:pStyle w:val="Compact"/>
            </w:pPr>
            <w:r>
              <w:t xml:space="preserve">NO (server has no LLM path)</w:t>
            </w:r>
          </w:p>
        </w:tc>
        <w:tc>
          <w:tcPr/>
          <w:p>
            <w:pPr>
              <w:pStyle w:val="Compact"/>
            </w:pPr>
            <w:r>
              <w:t xml:space="preserve">GREEN (9 pkgs)</w:t>
            </w:r>
          </w:p>
        </w:tc>
        <w:tc>
          <w:tcPr/>
          <w:p>
            <w:pPr>
              <w:pStyle w:val="Compact"/>
            </w:pPr>
            <w:r>
              <w:t xml:space="preserve">No consumer ⇒ wiring = dead code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(b) adopt-as-available</w:t>
            </w:r>
            <w:r>
              <w:t xml:space="preserve"> </w:t>
            </w:r>
            <w:r>
              <w:t xml:space="preserve">— register + track; wire at first LLM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session_orchestrator</w:t>
            </w:r>
          </w:p>
        </w:tc>
        <w:tc>
          <w:tcPr/>
          <w:p>
            <w:pPr>
              <w:pStyle w:val="Compact"/>
            </w:pPr>
            <w:r>
              <w:t xml:space="preserve">NO (dev-orchestration tool)</w:t>
            </w:r>
          </w:p>
        </w:tc>
        <w:tc>
          <w:tcPr/>
          <w:p>
            <w:pPr>
              <w:pStyle w:val="Compact"/>
            </w:pPr>
            <w:r>
              <w:t xml:space="preserve">GREEN (4 pkgs)</w:t>
            </w:r>
          </w:p>
        </w:tc>
        <w:tc>
          <w:tcPr/>
          <w:p>
            <w:pPr>
              <w:pStyle w:val="Compact"/>
            </w:pPr>
            <w:r>
              <w:t xml:space="preserve">Prototype-yes for device-claim registry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(b) needs review</w:t>
            </w:r>
            <w:r>
              <w:t xml:space="preserve"> </w:t>
            </w:r>
            <w:r>
              <w:t xml:space="preserve">— prototype claim+scheduler for §11.4.176/§11.4.119; no auto-failover yet</w:t>
            </w:r>
          </w:p>
        </w:tc>
      </w:tr>
    </w:tbl>
    <w:p>
      <w:pPr>
        <w:pStyle w:val="BodyText"/>
      </w:pPr>
      <w:r>
        <w:t xml:space="preserve">Neither engine is (a) safe-to-wire-into-product-now (no product consumer for</w:t>
      </w:r>
      <w:r>
        <w:t xml:space="preserve"> </w:t>
      </w:r>
      <w:r>
        <w:t xml:space="preserve">either) and neither is (c) operator-blocked. Both are build-verified, decoupled,</w:t>
      </w:r>
      <w:r>
        <w:t xml:space="preserve"> </w:t>
      </w:r>
      <w:r>
        <w:t xml:space="preserve">consumed BY REFERENCE, and ready to adopt behind a small dev/tooling consumer or</w:t>
      </w:r>
      <w:r>
        <w:t xml:space="preserve"> </w:t>
      </w:r>
      <w:r>
        <w:t xml:space="preserve">the first LLM feature. The immediately-actionable §11.4.141 token-efficiency wins</w:t>
      </w:r>
      <w:r>
        <w:t xml:space="preserve"> </w:t>
      </w:r>
      <w:r>
        <w:t xml:space="preserve">for THIS project’s Claude workflow are independent of the token_optimizer Go</w:t>
      </w:r>
      <w:r>
        <w:t xml:space="preserve"> </w:t>
      </w:r>
      <w:r>
        <w:t xml:space="preserve">engine (governance prompt-caching + subagent Haiku-tiering + literal-anchor</w:t>
      </w:r>
      <w:r>
        <w:t xml:space="preserve"> </w:t>
      </w:r>
      <w:r>
        <w:t xml:space="preserve">index — Claude Code config, not Go wiring).</w:t>
      </w:r>
    </w:p>
    <w:p>
      <w:r>
        <w:pict>
          <v:rect style="width:0;height:1.5pt" o:hralign="center" o:hrstd="t" o:hr="t"/>
        </w:pict>
      </w:r>
    </w:p>
    <w:bookmarkEnd w:id="20"/>
    <w:bookmarkStart w:id="21" w:name="Xc027fde7837634134492bc4d575882f98d5429c"/>
    <w:p>
      <w:pPr>
        <w:pStyle w:val="Heading2"/>
      </w:pPr>
      <w:r>
        <w:t xml:space="preserve">4. Verified evidence (commands run + key output)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find constitution -maxdepth 4 -type d \( -iname '*token*' -o -iname '*session*' -o -iname '*orchestrat*' \)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constitution/submodules/session_orchestrator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constitution/submodules/token_optimizer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constitution/tests/token_efficiency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constitution/docs/research/token_efficiency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-C constitution rev-parse HEAD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e60cbde2e33e7d0542a937331763f6be7e739c9a</w:t>
      </w:r>
      <w:r>
        <w:t xml:space="preserve">.</w:t>
      </w:r>
      <w:r>
        <w:t xml:space="preserve"> </w:t>
      </w:r>
      <w:r>
        <w:rPr>
          <w:rStyle w:val="VerbatimChar"/>
        </w:rPr>
        <w:t xml:space="preserve">cat constitution/.gitmodules</w:t>
      </w:r>
      <w:r>
        <w:t xml:space="preserve"> </w:t>
      </w:r>
      <w:r>
        <w:t xml:space="preserve">→ both engines declared with vasic-digital SSH URLs.</w:t>
      </w:r>
    </w:p>
    <w:p>
      <w:pPr>
        <w:pStyle w:val="Compact"/>
        <w:numPr>
          <w:ilvl w:val="0"/>
          <w:numId w:val="1005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constitution/submodules/token_optimizer/README.md</w:t>
      </w:r>
      <w:r>
        <w:t xml:space="preserve"> </w:t>
      </w:r>
      <w:r>
        <w:t xml:space="preserve">(Revision 2) +</w:t>
      </w:r>
      <w:r>
        <w:t xml:space="preserve"> </w:t>
      </w:r>
      <w:r>
        <w:rPr>
          <w:rStyle w:val="VerbatimChar"/>
        </w:rPr>
        <w:t xml:space="preserve">constitution/submodules/session_orchestrator/README.md</w:t>
      </w:r>
      <w:r>
        <w:t xml:space="preserve"> </w:t>
      </w:r>
      <w:r>
        <w:t xml:space="preserve">(Revision 2,</w:t>
      </w:r>
      <w:r>
        <w:t xml:space="preserve"> </w:t>
      </w:r>
      <w:r>
        <w:t xml:space="preserve">“early scaffold”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cat .../token_optimizer/helix-deps.yaml</w:t>
      </w:r>
      <w:r>
        <w:t xml:space="preserve"> </w:t>
      </w:r>
      <w:r>
        <w:t xml:space="preserve">→ 6 own-org deps (TOON, Embeddings,</w:t>
      </w:r>
      <w:r>
        <w:t xml:space="preserve"> </w:t>
      </w:r>
      <w:r>
        <w:t xml:space="preserve">VectorDB, Normalize, LLMProvider, conversation), all</w:t>
      </w:r>
      <w:r>
        <w:t xml:space="preserve"> </w:t>
      </w:r>
      <w:r>
        <w:rPr>
          <w:rStyle w:val="VerbatimChar"/>
        </w:rPr>
        <w:t xml:space="preserve">layout: flat</w:t>
      </w:r>
      <w:r>
        <w:t xml:space="preserve">.</w:t>
      </w:r>
      <w:r>
        <w:t xml:space="preserve"> </w:t>
      </w:r>
      <w:r>
        <w:rPr>
          <w:rStyle w:val="VerbatimChar"/>
        </w:rPr>
        <w:t xml:space="preserve">cat .../session_orchestrator/helix-deps.yaml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deps: []</w:t>
      </w:r>
      <w:r>
        <w:t xml:space="preserve"> </w:t>
      </w:r>
      <w:r>
        <w:t xml:space="preserve">(pure stdlib).</w:t>
      </w:r>
      <w:r>
        <w:t xml:space="preserve"> </w:t>
      </w:r>
      <w:r>
        <w:rPr>
          <w:rStyle w:val="VerbatimChar"/>
        </w:rPr>
        <w:t xml:space="preserve">token_optimizer/go.mod</w:t>
      </w:r>
      <w:r>
        <w:t xml:space="preserve"> </w:t>
      </w:r>
      <w:r>
        <w:t xml:space="preserve">→ module</w:t>
      </w:r>
      <w:r>
        <w:t xml:space="preserve"> </w:t>
      </w:r>
      <w:r>
        <w:rPr>
          <w:rStyle w:val="VerbatimChar"/>
        </w:rPr>
        <w:t xml:space="preserve">github.com/vasic-digital/token_optimizer</w:t>
      </w:r>
      <w:r>
        <w:t xml:space="preserve">,</w:t>
      </w:r>
      <w:r>
        <w:t xml:space="preserve"> </w:t>
      </w:r>
      <w:r>
        <w:t xml:space="preserve">go 1.24, only</w:t>
      </w:r>
      <w:r>
        <w:t xml:space="preserve"> </w:t>
      </w:r>
      <w:r>
        <w:rPr>
          <w:rStyle w:val="VerbatimChar"/>
        </w:rPr>
        <w:t xml:space="preserve">github.com/andybalholm/brotli v1.2.2</w:t>
      </w:r>
      <w:r>
        <w:t xml:space="preserve">.</w:t>
      </w:r>
      <w:r>
        <w:t xml:space="preserve"> </w:t>
      </w:r>
      <w:r>
        <w:rPr>
          <w:rStyle w:val="VerbatimChar"/>
        </w:rPr>
        <w:t xml:space="preserve">session_orchestrator/go.mod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github.com/vasic-digital/session_orchestrator</w:t>
      </w:r>
      <w:r>
        <w:t xml:space="preserve">, go 1.22.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cd token_optimizer &amp;&amp; go build ./... &amp;&amp; go test ./...</w:t>
      </w:r>
      <w:r>
        <w:t xml:space="preserve"> </w:t>
      </w:r>
      <w:r>
        <w:t xml:space="preserve">→ BUILD_EXIT=0; all 9</w:t>
      </w:r>
      <w:r>
        <w:t xml:space="preserve"> </w:t>
      </w:r>
      <w:r>
        <w:t xml:space="preserve">packages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(cache, config, pipeline, router, telemetry, tier, transport,</w:t>
      </w:r>
      <w:r>
        <w:t xml:space="preserve"> </w:t>
      </w:r>
      <w:r>
        <w:t xml:space="preserve">transport/brotli, wire).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cd session_orchestrator &amp;&amp; go build ./... &amp;&amp; go test ./...</w:t>
      </w:r>
      <w:r>
        <w:t xml:space="preserve"> </w:t>
      </w:r>
      <w:r>
        <w:t xml:space="preserve">→ BUILD_EXIT=0;</w:t>
      </w:r>
      <w:r>
        <w:t xml:space="preserve"> </w:t>
      </w:r>
      <w:r>
        <w:t xml:space="preserve">all 4 packages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(alias, claim, scheduler, supervisor).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grep -nE '^func |^type ' pkg/config/config.go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config.New()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RegisterAlternative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SetNeverDowngrade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IsForbiddenDowngrade</w:t>
      </w:r>
      <w:r>
        <w:t xml:space="preserve"> </w:t>
      </w:r>
      <w:r>
        <w:t xml:space="preserve">(the single decoupling seam).</w:t>
      </w:r>
      <w:r>
        <w:t xml:space="preserve"> </w:t>
      </w:r>
      <w:r>
        <w:rPr>
          <w:rStyle w:val="VerbatimChar"/>
        </w:rPr>
        <w:t xml:space="preserve">pkg/pipeline/pipeline.go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New(cfg *config.Config)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Optimize(req Request, live func(name string) bool)</w:t>
      </w:r>
      <w:r>
        <w:t xml:space="preserve">.</w:t>
      </w:r>
      <w:r>
        <w:t xml:space="preserve"> </w:t>
      </w:r>
      <w:r>
        <w:rPr>
          <w:rStyle w:val="VerbatimChar"/>
        </w:rPr>
        <w:t xml:space="preserve">pkg/tier/logtriage.go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TierLogTriage = "log_triage"</w:t>
      </w:r>
      <w:r>
        <w:t xml:space="preserve"> </w:t>
      </w:r>
      <w:r>
        <w:t xml:space="preserve">deterministic tier.</w:t>
      </w:r>
      <w:r>
        <w:t xml:space="preserve"> </w:t>
      </w:r>
      <w:r>
        <w:rPr>
          <w:rStyle w:val="VerbatimChar"/>
        </w:rPr>
        <w:t xml:space="preserve">scheduler/scheduler.go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Schedule(reg, cr, workUnits, cfg)</w:t>
      </w:r>
      <w:r>
        <w:t xml:space="preserve">;</w:t>
      </w:r>
      <w:r>
        <w:t xml:space="preserve"> </w:t>
      </w:r>
      <w:r>
        <w:rPr>
          <w:rStyle w:val="VerbatimChar"/>
        </w:rPr>
        <w:t xml:space="preserve">claim/claim.go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TryClaim</w:t>
      </w:r>
      <w:r>
        <w:t xml:space="preserve">/</w:t>
      </w:r>
      <w:r>
        <w:rPr>
          <w:rStyle w:val="VerbatimChar"/>
        </w:rPr>
        <w:t xml:space="preserve">Outcome</w:t>
      </w:r>
      <w:r>
        <w:t xml:space="preserve">/</w:t>
      </w:r>
      <w:r>
        <w:rPr>
          <w:rStyle w:val="VerbatimChar"/>
        </w:rPr>
        <w:t xml:space="preserve">Event</w:t>
      </w:r>
      <w:r>
        <w:t xml:space="preserve">/</w:t>
      </w:r>
      <w:r>
        <w:rPr>
          <w:rStyle w:val="VerbatimChar"/>
        </w:rPr>
        <w:t xml:space="preserve">Registry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Helix OTA server LLM-path check:</w:t>
      </w:r>
      <w:r>
        <w:t xml:space="preserve"> </w:t>
      </w:r>
      <w:r>
        <w:rPr>
          <w:rStyle w:val="VerbatimChar"/>
        </w:rPr>
        <w:t xml:space="preserve">head -5 server/go.mod</w:t>
      </w:r>
      <w:r>
        <w:t xml:space="preserve"> </w:t>
      </w:r>
      <w:r>
        <w:t xml:space="preserve">→ module</w:t>
      </w:r>
      <w:r>
        <w:t xml:space="preserve"> </w:t>
      </w:r>
      <w:r>
        <w:rPr>
          <w:rStyle w:val="VerbatimChar"/>
        </w:rPr>
        <w:t xml:space="preserve">github.com/HelixDevelopment/helix_ota/server</w:t>
      </w:r>
      <w:r>
        <w:t xml:space="preserve">, go 1.26.</w:t>
      </w:r>
      <w:r>
        <w:t xml:space="preserve"> </w:t>
      </w:r>
      <w:r>
        <w:rPr>
          <w:rStyle w:val="VerbatimChar"/>
        </w:rPr>
        <w:t xml:space="preserve">grep -rilE 'anthropic|openai|llm|chat/completions|claude' server scripts</w:t>
      </w:r>
      <w:r>
        <w:t xml:space="preserve"> </w:t>
      </w:r>
      <w:r>
        <w:t xml:space="preserve">→ only bundled JS assets (</w:t>
      </w:r>
      <w:r>
        <w:rPr>
          <w:rStyle w:val="VerbatimChar"/>
        </w:rPr>
        <w:t xml:space="preserve">manager-dist/assets/*.js</w:t>
      </w:r>
      <w:r>
        <w:t xml:space="preserve">), a test file, and</w:t>
      </w:r>
      <w:r>
        <w:t xml:space="preserve"> </w:t>
      </w:r>
      <w:r>
        <w:t xml:space="preserve">governance/commit-script comments — NO product LLM call.</w:t>
      </w:r>
      <w:r>
        <w:t xml:space="preserve"> </w:t>
      </w:r>
      <w:r>
        <w:rPr>
          <w:rStyle w:val="VerbatimChar"/>
        </w:rPr>
        <w:t xml:space="preserve">scripts/llm/</w:t>
      </w:r>
      <w:r>
        <w:t xml:space="preserve"> </w:t>
      </w:r>
      <w:r>
        <w:t xml:space="preserve">does not exist. ⇒ token_optimizer has no runtime consumer today.</w:t>
      </w:r>
    </w:p>
    <w:p>
      <w:pPr>
        <w:pStyle w:val="Compact"/>
        <w:numPr>
          <w:ilvl w:val="0"/>
          <w:numId w:val="1005"/>
        </w:numPr>
      </w:pPr>
      <w:r>
        <w:t xml:space="preserve">Read §11.4.141 full text in</w:t>
      </w:r>
      <w:r>
        <w:t xml:space="preserve"> </w:t>
      </w:r>
      <w:r>
        <w:rPr>
          <w:rStyle w:val="VerbatimChar"/>
        </w:rPr>
        <w:t xml:space="preserve">constitution/CLAUDE_ANCHORS_FULL.md:649</w:t>
      </w:r>
      <w:r>
        <w:t xml:space="preserve"> </w:t>
      </w:r>
      <w:r>
        <w:t xml:space="preserve">—</w:t>
      </w:r>
      <w:r>
        <w:t xml:space="preserve"> </w:t>
      </w:r>
      <w:r>
        <w:t xml:space="preserve">confirms token-efficiency mandate targets the Claude Code agent workflow</w:t>
      </w:r>
      <w:r>
        <w:t xml:space="preserve"> </w:t>
      </w:r>
      <w:r>
        <w:t xml:space="preserve">(governance prompt-caching, subagent tiering, literal-anchor index), distinct</w:t>
      </w:r>
      <w:r>
        <w:t xml:space="preserve"> </w:t>
      </w:r>
      <w:r>
        <w:t xml:space="preserve">from the token_optimizer runtime engine.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2026-07-09T15:55:33Z</dcterms:created>
  <dcterms:modified xsi:type="dcterms:W3CDTF">2026-07-09T15:55:33Z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