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db71338f223da970a2853040278e64722f3276"/>
    <w:p>
      <w:pPr>
        <w:pStyle w:val="Heading1"/>
      </w:pPr>
      <w:r>
        <w:t xml:space="preserve">Helix OTA — OpenDesign Adoption (§11.4.162) + Host-Render Visual-Proof (§11.4.170) — Ready-to-Execute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2026-07-09T00:00:00Z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Follow-up to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— produce a plan so work starts the moment the operator picks a canonical frontend.</w:t>
      </w:r>
      <w:r>
        <w:t xml:space="preserve"> </w:t>
      </w:r>
      <w:r>
        <w:rPr>
          <w:b/>
          <w:bCs/>
        </w:rPr>
        <w:t xml:space="preserve">Scope of this doc:</w:t>
      </w:r>
      <w:r>
        <w:t xml:space="preserve"> </w:t>
      </w:r>
      <w:r>
        <w:t xml:space="preserve">research/plan ONLY. No frontend code was modified (read-only on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per §11.4.122). The canonical-frontend choice is an OPERATOR decision (§11.4.66).</w:t>
      </w:r>
      <w:r>
        <w:t xml:space="preserve"> </w:t>
      </w:r>
      <w:r>
        <w:rPr>
          <w:b/>
          <w:bCs/>
        </w:rPr>
        <w:t xml:space="preserve">Anti-bluff (§11.4.6):</w:t>
      </w:r>
      <w:r>
        <w:t xml:space="preserve"> </w:t>
      </w:r>
      <w:r>
        <w:t xml:space="preserve">every stack claim below is cited from a file read this session. Every external claim carries a source URL + date in the Sources footer.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0. 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 make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clients/ota-manager/</w:t>
      </w:r>
      <w:r>
        <w:rPr>
          <w:b/>
          <w:bCs/>
        </w:rPr>
        <w:t xml:space="preserve"> </w:t>
      </w:r>
      <w:r>
        <w:rPr>
          <w:b/>
          <w:bCs/>
        </w:rPr>
        <w:t xml:space="preserve">the canonical frontend and the OpenDesign-refinement target.</w:t>
      </w:r>
      <w:r>
        <w:t xml:space="preserve"> </w:t>
      </w:r>
      <w:r>
        <w:t xml:space="preserve">It already has a real design-token architecture (CSS-variable tokens + Tailwind theme mapping + a working light/dark toggle) — the exact seam OpenDesign tokens plug into.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uses inline-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primitives with no tokens and no dark mode, so adopting OpenDesign there is a UI rebuild, not a refinement.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OpenDesign canonical source: UNCONFIRMED.</w:t>
      </w:r>
      <w:r>
        <w:t xml:space="preserve"> </w:t>
      </w:r>
      <w:r>
        <w:t xml:space="preserve">§11.4.162 names</w:t>
      </w:r>
      <w:r>
        <w:t xml:space="preserve"> </w:t>
      </w:r>
      <w:r>
        <w:t xml:space="preserve">“OpenDesign”</w:t>
      </w:r>
      <w:r>
        <w:t xml:space="preserve"> </w:t>
      </w:r>
      <w:r>
        <w:t xml:space="preserve">but no repo/URL, and no</w:t>
      </w:r>
      <w:r>
        <w:t xml:space="preserve"> </w:t>
      </w:r>
      <w:r>
        <w:rPr>
          <w:rStyle w:val="VerbatimChar"/>
        </w:rPr>
        <w:t xml:space="preserve">OpenDesign</w:t>
      </w:r>
      <w:r>
        <w:t xml:space="preserve"> </w:t>
      </w:r>
      <w:r>
        <w:t xml:space="preserve">submodule exists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. Closest evidenced candidate:</w:t>
      </w:r>
      <w:r>
        <w:t xml:space="preserve"> </w:t>
      </w:r>
      <w:r>
        <w:rPr>
          <w:b/>
          <w:bCs/>
        </w:rPr>
        <w:t xml:space="preserve">“Open Design”</w:t>
      </w:r>
      <w:r>
        <w:t xml:space="preserve"> </w:t>
      </w:r>
      <w:r>
        <w:t xml:space="preserve">(open-design.ai / opendesigner.io, GitHub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) — an agent-oriented design-system tool that emits</w:t>
      </w:r>
      <w:r>
        <w:t xml:space="preserve"> </w:t>
      </w:r>
      <w:r>
        <w:rPr>
          <w:b/>
          <w:bCs/>
        </w:rPr>
        <w:t xml:space="preserve">CSS-custom-property design tokens</w:t>
      </w:r>
      <w:r>
        <w:t xml:space="preserve"> </w:t>
      </w:r>
      <w:r>
        <w:t xml:space="preserve">(light/dark, palette/typography/spacing/component-level) — which matches the §11.4.162 description and maps cleanly onto ota-manager’s existing token surface. Operator must confirm the intended OpenDesign before install.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§11.4.170 host-render harness:</w:t>
      </w:r>
      <w:r>
        <w:t xml:space="preserve"> </w:t>
      </w:r>
      <w:r>
        <w:t xml:space="preserve">Storybook 8 (Vite builder) +</w:t>
      </w:r>
      <w:r>
        <w:t xml:space="preserve"> </w:t>
      </w:r>
      <w:r>
        <w:rPr>
          <w:rStyle w:val="VerbatimChar"/>
        </w:rPr>
        <w:t xml:space="preserve">@storybook/addon-themes</w:t>
      </w:r>
      <w:r>
        <w:t xml:space="preserve"> </w:t>
      </w:r>
      <w:r>
        <w:t xml:space="preserve">(renders each story in light+dark) +</w:t>
      </w:r>
      <w:r>
        <w:t xml:space="preserve"> </w:t>
      </w:r>
      <w:r>
        <w:rPr>
          <w:b/>
          <w:bCs/>
        </w:rPr>
        <w:t xml:space="preserve">native Playwright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toHaveScreenshot()</w:t>
      </w:r>
      <w:r>
        <w:t xml:space="preserve"> </w:t>
      </w:r>
      <w:r>
        <w:t xml:space="preserve">for golden image-diff + a Tesseract-OCR/bounding-box</w:t>
      </w:r>
      <w:r>
        <w:t xml:space="preserve"> </w:t>
      </w:r>
      <w:r>
        <w:rPr>
          <w:b/>
          <w:bCs/>
        </w:rPr>
        <w:t xml:space="preserve">layout oracle</w:t>
      </w:r>
      <w:r>
        <w:t xml:space="preserve"> </w:t>
      </w:r>
      <w:r>
        <w:t xml:space="preserve">(no-overlap/clipping/off-screen), self-validated with golden-good/golden-bad fixtures per §11.4.107(10).</w:t>
      </w:r>
    </w:p>
    <w:p>
      <w:r>
        <w:pict>
          <v:rect style="width:0;height:1.5pt" o:hralign="center" o:hrstd="t" o:hr="t"/>
        </w:pict>
      </w:r>
    </w:p>
    <w:bookmarkEnd w:id="9"/>
    <w:bookmarkStart w:id="13" w:name="Xdebe21963dc5f75746ffa547169cfe5560b1cb5"/>
    <w:p>
      <w:pPr>
        <w:pStyle w:val="Heading2"/>
      </w:pPr>
      <w:r>
        <w:t xml:space="preserve">1. Confirmed stack of each frontend (read-only file evidence)</w:t>
      </w:r>
    </w:p>
    <w:bookmarkStart w:id="10" w:name="X55c40e518a7763707882d22fa3cc4af32ae24b5"/>
    <w:p>
      <w:pPr>
        <w:pStyle w:val="Heading3"/>
      </w:pPr>
      <w:r>
        <w:rPr>
          <w:rStyle w:val="VerbatimChar"/>
        </w:rPr>
        <w:t xml:space="preserve">clients/ota-manager/</w:t>
      </w:r>
      <w:r>
        <w:t xml:space="preserve"> </w:t>
      </w:r>
      <w:r>
        <w:t xml:space="preserve">—</w:t>
      </w:r>
      <w:r>
        <w:t xml:space="preserve"> </w:t>
      </w:r>
      <w:r>
        <w:t xml:space="preserve">“OTA Manager”</w:t>
      </w:r>
      <w:r>
        <w:t xml:space="preserve"> </w:t>
      </w:r>
      <w:r>
        <w:t xml:space="preserve">SPA + Tauri desktop</w:t>
      </w:r>
    </w:p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src-tauri/tauri.conf.json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src/stores/ui-store.ts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src/features/layout/topbar.tsx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tree.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rPr>
                <w:b/>
                <w:bCs/>
              </w:rPr>
              <w:t xml:space="preserve">19.0</w:t>
            </w:r>
            <w:r>
              <w:t xml:space="preserve"> </w:t>
            </w:r>
            <w:r>
              <w:t xml:space="preserve">+ React-DOM 19, TypeScript 5.7,</w:t>
            </w:r>
            <w:r>
              <w:t xml:space="preserve"> </w:t>
            </w:r>
            <w:r>
              <w:rPr>
                <w:b/>
                <w:bCs/>
              </w:rPr>
              <w:t xml:space="preserve">Vite 6</w:t>
            </w:r>
            <w:r>
              <w:t xml:space="preserve">, pnpm (</w:t>
            </w:r>
            <w:r>
              <w:rPr>
                <w:rStyle w:val="VerbatimChar"/>
              </w:rPr>
              <w:t xml:space="preserve">pnpm-lock.yaml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pnpm-workspace.yaml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primitives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components.json</w:t>
            </w:r>
            <w:r>
              <w:t xml:space="preserve"> </w:t>
            </w:r>
            <w:r>
              <w:rPr>
                <w:rStyle w:val="VerbatimChar"/>
              </w:rPr>
              <w:t xml:space="preserve">$schema=shadcn.com</w:t>
            </w:r>
            <w:r>
              <w:t xml:space="preserve">, style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, baseColor</w:t>
            </w:r>
            <w:r>
              <w:t xml:space="preserve"> </w:t>
            </w:r>
            <w:r>
              <w:rPr>
                <w:rStyle w:val="VerbatimChar"/>
              </w:rPr>
              <w:t xml:space="preserve">slate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cssVariables:true</w:t>
            </w:r>
            <w:r>
              <w:t xml:space="preserve">) over</w:t>
            </w:r>
            <w:r>
              <w:t xml:space="preserve"> </w:t>
            </w:r>
            <w:r>
              <w:rPr>
                <w:b/>
                <w:bCs/>
              </w:rPr>
              <w:t xml:space="preserve">Radix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@radix-ui/react-{dialog,dropdown-menu,progress,tabs}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class-variance-authority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tailwind-merge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lucide-react</w:t>
            </w:r>
            <w:r>
              <w:t xml:space="preserve">. 15 primitives under</w:t>
            </w:r>
            <w:r>
              <w:t xml:space="preserve"> </w:t>
            </w:r>
            <w:r>
              <w:rPr>
                <w:rStyle w:val="VerbatimChar"/>
              </w:rPr>
              <w:t xml:space="preserve">src/components/ui/</w:t>
            </w:r>
            <w:r>
              <w:t xml:space="preserve"> </w:t>
            </w:r>
            <w:r>
              <w:t xml:space="preserve">(alert-dialog, badge, button, card, dialog, dropdown-menu, form, input, progress, select, sheet, skeleton, table, tabs, toast) +</w:t>
            </w:r>
            <w:r>
              <w:t xml:space="preserve"> </w:t>
            </w:r>
            <w:r>
              <w:rPr>
                <w:rStyle w:val="VerbatimChar"/>
              </w:rPr>
              <w:t xml:space="preserve">data-table/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 / tokens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 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@tailwindcss/vite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@tailwindcss/postcss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tailwindcss@^4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tailwind.config.ts</w:t>
            </w:r>
            <w:r>
              <w:t xml:space="preserve"> </w:t>
            </w:r>
            <w:r>
              <w:rPr>
                <w:rStyle w:val="VerbatimChar"/>
              </w:rPr>
              <w:t xml:space="preserve">darkMode:"class"</w:t>
            </w:r>
            <w:r>
              <w:t xml:space="preserve">, theme colors mapped to</w:t>
            </w:r>
            <w:r>
              <w:t xml:space="preserve"> </w:t>
            </w:r>
            <w:r>
              <w:rPr>
                <w:rStyle w:val="VerbatimChar"/>
              </w:rPr>
              <w:t xml:space="preserve">hsl(var(--token))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src/index.css</w:t>
            </w:r>
            <w:r>
              <w:t xml:space="preserve"> </w:t>
            </w:r>
            <w:r>
              <w:t xml:space="preserve">defines a</w:t>
            </w:r>
            <w:r>
              <w:t xml:space="preserve"> </w:t>
            </w:r>
            <w:r>
              <w:rPr>
                <w:b/>
                <w:bCs/>
              </w:rPr>
              <w:t xml:space="preserve">full HSL CSS-variable token set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(dark default) and</w:t>
            </w:r>
            <w:r>
              <w:t xml:space="preserve"> </w:t>
            </w:r>
            <w:r>
              <w:rPr>
                <w:rStyle w:val="VerbatimChar"/>
              </w:rPr>
              <w:t xml:space="preserve">.light</w:t>
            </w:r>
            <w:r>
              <w:t xml:space="preserve"> </w:t>
            </w:r>
            <w:r>
              <w:t xml:space="preserve">(background/foreground/card/popover/primary/secondary/muted/accent/destructive/border/input/ring/radius + sidebar-*). This IS a real light+dark token system (not OpenDesign’s).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switching</w:t>
            </w:r>
          </w:p>
        </w:tc>
        <w:tc>
          <w:tcPr/>
          <w:p>
            <w:pPr>
              <w:pStyle w:val="Compact"/>
            </w:pPr>
            <w:r>
              <w:t xml:space="preserve">Working:</w:t>
            </w:r>
            <w:r>
              <w:t xml:space="preserve"> </w:t>
            </w:r>
            <w:r>
              <w:rPr>
                <w:rStyle w:val="VerbatimChar"/>
              </w:rPr>
              <w:t xml:space="preserve">ui-store.ts</w:t>
            </w:r>
            <w:r>
              <w:t xml:space="preserve"> </w:t>
            </w:r>
            <w:r>
              <w:t xml:space="preserve">Zustand store</w:t>
            </w:r>
            <w:r>
              <w:t xml:space="preserve"> </w:t>
            </w:r>
            <w:r>
              <w:rPr>
                <w:rStyle w:val="VerbatimChar"/>
              </w:rPr>
              <w:t xml:space="preserve">theme:"dark"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toggleTheme</w:t>
            </w:r>
            <w:r>
              <w:t xml:space="preserve"> </w:t>
            </w:r>
            <w:r>
              <w:t xml:space="preserve">(persisted);</w:t>
            </w:r>
            <w:r>
              <w:t xml:space="preserve"> </w:t>
            </w:r>
            <w:r>
              <w:rPr>
                <w:rStyle w:val="VerbatimChar"/>
              </w:rPr>
              <w:t xml:space="preserve">topbar.tsx</w:t>
            </w:r>
            <w:r>
              <w:t xml:space="preserve"> </w:t>
            </w:r>
            <w:r>
              <w:t xml:space="preserve">renders a</w:t>
            </w:r>
            <w:r>
              <w:t xml:space="preserve"> </w:t>
            </w:r>
            <w:r>
              <w:t xml:space="preserve">“Toggle theme”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wired to</w:t>
            </w:r>
            <w:r>
              <w:t xml:space="preserve"> </w:t>
            </w:r>
            <w:r>
              <w:rPr>
                <w:rStyle w:val="VerbatimChar"/>
              </w:rPr>
              <w:t xml:space="preserve">toggleTheme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/ routing / forms</w:t>
            </w:r>
          </w:p>
        </w:tc>
        <w:tc>
          <w:tcPr/>
          <w:p>
            <w:pPr>
              <w:pStyle w:val="Compact"/>
            </w:pPr>
            <w:r>
              <w:t xml:space="preserve">TanStack Query 5 + TanStack Router 1 (+ generated</w:t>
            </w:r>
            <w:r>
              <w:t xml:space="preserve"> </w:t>
            </w:r>
            <w:r>
              <w:rPr>
                <w:rStyle w:val="VerbatimChar"/>
              </w:rPr>
              <w:t xml:space="preserve">route-tree.gen.ts</w:t>
            </w:r>
            <w:r>
              <w:t xml:space="preserve">) + TanStack Table 8;</w:t>
            </w:r>
            <w:r>
              <w:t xml:space="preserve"> </w:t>
            </w:r>
            <w:r>
              <w:rPr>
                <w:rStyle w:val="VerbatimChar"/>
              </w:rPr>
              <w:t xml:space="preserve">react-router-dom@7</w:t>
            </w:r>
            <w:r>
              <w:t xml:space="preserve"> </w:t>
            </w:r>
            <w:r>
              <w:t xml:space="preserve">also present; Zustand 5; react-hook-form 7 +</w:t>
            </w:r>
            <w:r>
              <w:t xml:space="preserve"> </w:t>
            </w:r>
            <w:r>
              <w:rPr>
                <w:rStyle w:val="VerbatimChar"/>
              </w:rPr>
              <w:t xml:space="preserve">@hookform/resolvers</w:t>
            </w:r>
            <w:r>
              <w:t xml:space="preserve"> </w:t>
            </w:r>
            <w:r>
              <w:t xml:space="preserve">+ zod 3; axios.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modules</w:t>
            </w:r>
          </w:p>
        </w:tc>
        <w:tc>
          <w:tcPr/>
          <w:p>
            <w:pPr>
              <w:pStyle w:val="Compact"/>
            </w:pPr>
            <w:r>
              <w:t xml:space="preserve">8: auth, layout, dashboard, devices, releases, deployments, groups, audit (</w:t>
            </w:r>
            <w:r>
              <w:rPr>
                <w:rStyle w:val="VerbatimChar"/>
              </w:rPr>
              <w:t xml:space="preserve">src/features/*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Desktop/mobile reach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v2 desktop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src-tauri/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tauri.conf.json</w:t>
            </w:r>
            <w:r>
              <w:t xml:space="preserve"> </w:t>
            </w:r>
            <w:r>
              <w:t xml:space="preserve">productName</w:t>
            </w:r>
            <w:r>
              <w:t xml:space="preserve"> </w:t>
            </w:r>
            <w:r>
              <w:t xml:space="preserve">“Helix OTA Manager”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bundle.targets:"all"</w:t>
            </w:r>
            <w:r>
              <w:t xml:space="preserve">, single 1280×800 window).</w:t>
            </w:r>
            <w:r>
              <w:t xml:space="preserve"> </w:t>
            </w:r>
            <w:r>
              <w:rPr>
                <w:rStyle w:val="VerbatimChar"/>
              </w:rPr>
              <w:t xml:space="preserve">@tauri-apps/plugin-{fs,shell}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Mobile is NOT scaffolded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src-tauri/gen/schemas/</w:t>
            </w:r>
            <w:r>
              <w:t xml:space="preserve"> </w:t>
            </w:r>
            <w:r>
              <w:t xml:space="preserve">has only</w:t>
            </w:r>
            <w:r>
              <w:t xml:space="preserve"> </w:t>
            </w:r>
            <w:r>
              <w:rPr>
                <w:rStyle w:val="VerbatimChar"/>
              </w:rPr>
              <w:t xml:space="preserve">desktop-schema.json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macOS-schema.json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gen/android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gen/apple</w:t>
            </w:r>
            <w:r>
              <w:t xml:space="preserve">. FINDINGS’</w:t>
            </w:r>
            <w:r>
              <w:t xml:space="preserve"> </w:t>
            </w:r>
            <w:r>
              <w:t xml:space="preserve">“experimental Android/iOS shell”</w:t>
            </w:r>
            <w:r>
              <w:t xml:space="preserve"> </w:t>
            </w:r>
            <w:r>
              <w:t xml:space="preserve">overstates: config aspires (</w:t>
            </w:r>
            <w:r>
              <w:rPr>
                <w:rStyle w:val="VerbatimChar"/>
              </w:rPr>
              <w:t xml:space="preserve">targets:"all"</w:t>
            </w:r>
            <w:r>
              <w:t xml:space="preserve">), platforms are not generated.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 path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is embedded into the Go server as</w:t>
            </w:r>
            <w:r>
              <w:t xml:space="preserve"> </w:t>
            </w:r>
            <w:r>
              <w:rPr>
                <w:rStyle w:val="VerbatimChar"/>
              </w:rPr>
              <w:t xml:space="preserve">manager-dist/</w:t>
            </w:r>
            <w:r>
              <w:t xml:space="preserve"> </w:t>
            </w:r>
            <w:r>
              <w:t xml:space="preserve">and served at</w:t>
            </w:r>
            <w:r>
              <w:t xml:space="preserve"> </w:t>
            </w:r>
            <w:r>
              <w:rPr>
                <w:rStyle w:val="VerbatimChar"/>
              </w:rPr>
              <w:t xml:space="preserve">/manager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server/internal/api/embed.go</w:t>
            </w:r>
            <w:r>
              <w:t xml:space="preserve">, per FINDINGS) — a real production delivery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harness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 4 + RTL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vitest.config.ts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src/test/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src/__tests__/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No e2e, no Playwright, no visual/snapshot harness.</w:t>
            </w:r>
          </w:p>
        </w:tc>
      </w:tr>
    </w:tbl>
    <w:bookmarkEnd w:id="10"/>
    <w:bookmarkStart w:id="11" w:name="dashboard-operator-dashboard-mvp"/>
    <w:p>
      <w:pPr>
        <w:pStyle w:val="Heading3"/>
      </w:pPr>
      <w:r>
        <w:rPr>
          <w:rStyle w:val="VerbatimChar"/>
        </w:rPr>
        <w:t xml:space="preserve">dashboard/</w:t>
      </w:r>
      <w:r>
        <w:t xml:space="preserve"> </w:t>
      </w:r>
      <w:r>
        <w:t xml:space="preserve">—</w:t>
      </w:r>
      <w:r>
        <w:t xml:space="preserve"> </w:t>
      </w:r>
      <w:r>
        <w:t xml:space="preserve">“Operator Dashboard”</w:t>
      </w:r>
      <w:r>
        <w:t xml:space="preserve"> </w:t>
      </w:r>
      <w:r>
        <w:t xml:space="preserve">MVP</w:t>
      </w:r>
    </w:p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src/components/ui.tsx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tree,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t xml:space="preserve">tree,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BROWSER_TEST_EVIDENCE.md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rPr>
                <w:b/>
                <w:bCs/>
              </w:rPr>
              <w:t xml:space="preserve">18.3</w:t>
            </w:r>
            <w:r>
              <w:t xml:space="preserve"> </w:t>
            </w:r>
            <w:r>
              <w:t xml:space="preserve">+ React-DOM 18.3, TypeScript 5.6,</w:t>
            </w:r>
            <w:r>
              <w:t xml:space="preserve"> </w:t>
            </w:r>
            <w:r>
              <w:rPr>
                <w:b/>
                <w:bCs/>
              </w:rPr>
              <w:t xml:space="preserve">Vite 5</w:t>
            </w:r>
            <w:r>
              <w:t xml:space="preserve">, react-router-dom 6, npm (</w:t>
            </w:r>
            <w:r>
              <w:rPr>
                <w:rStyle w:val="VerbatimChar"/>
              </w:rPr>
              <w:t xml:space="preserve">package-lock.json</w:t>
            </w:r>
            <w:r>
              <w:t xml:space="preserve">). Version</w:t>
            </w:r>
            <w:r>
              <w:t xml:space="preserve"> </w:t>
            </w:r>
            <w:r>
              <w:rPr>
                <w:rStyle w:val="VerbatimChar"/>
              </w:rPr>
              <w:t xml:space="preserve">1.0.0-mvp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primitives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Hand-rolled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src/components/ui.tsx</w:t>
            </w:r>
            <w:r>
              <w:t xml:space="preserve"> </w:t>
            </w:r>
            <w:r>
              <w:t xml:space="preserve">— self-contained primitives (Card/Button/Field/TextInput/…) styled with</w:t>
            </w:r>
            <w:r>
              <w:t xml:space="preserve"> </w:t>
            </w:r>
            <w:r>
              <w:rPr>
                <w:b/>
                <w:bCs/>
              </w:rPr>
              <w:t xml:space="preserve">inline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style={CSSProperties}</w:t>
            </w:r>
            <w:r>
              <w:t xml:space="preserve">. Header comment: names an</w:t>
            </w:r>
            <w:r>
              <w:t xml:space="preserve"> </w:t>
            </w:r>
            <w:r>
              <w:t xml:space="preserve">“UNVERIFIED</w:t>
            </w:r>
            <w:r>
              <w:t xml:space="preserve"> </w:t>
            </w:r>
            <w:r>
              <w:rPr>
                <w:rStyle w:val="VerbatimChar"/>
              </w:rPr>
              <w:t xml:space="preserve">UI-Components-React</w:t>
            </w:r>
            <w:r>
              <w:t xml:space="preserve"> </w:t>
            </w:r>
            <w:r>
              <w:t xml:space="preserve">catalogue brick… NOT a confirmed dependency”</w:t>
            </w:r>
            <w:r>
              <w:t xml:space="preserve">; primitives carry NO API knowledge (decoupled).</w:t>
            </w:r>
            <w:r>
              <w:t xml:space="preserve"> </w:t>
            </w:r>
            <w:r>
              <w:rPr>
                <w:b/>
                <w:bCs/>
              </w:rPr>
              <w:t xml:space="preserve">No Tailwind, no CSS variables, no design tokens, no dark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 / tokens</w:t>
            </w:r>
          </w:p>
        </w:tc>
        <w:tc>
          <w:tcPr/>
          <w:p>
            <w:pPr>
              <w:pStyle w:val="Compact"/>
            </w:pPr>
            <w:r>
              <w:t xml:space="preserve">None — inline JS style objects. No theming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</w:t>
            </w:r>
          </w:p>
        </w:tc>
        <w:tc>
          <w:tcPr/>
          <w:p>
            <w:pPr>
              <w:pStyle w:val="Compact"/>
            </w:pPr>
            <w:r>
              <w:t xml:space="preserve">8: Login, ArtifactUpload, Releases, Deployments, Fleet, Overview, Groups, Audit (</w:t>
            </w:r>
            <w:r>
              <w:rPr>
                <w:rStyle w:val="VerbatimChar"/>
              </w:rPr>
              <w:t xml:space="preserve">src/screens/*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harness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Strong.</w:t>
            </w:r>
            <w:r>
              <w:t xml:space="preserve"> </w:t>
            </w:r>
            <w:r>
              <w:t xml:space="preserve">Vitest 2 unit tests per screen +</w:t>
            </w:r>
            <w:r>
              <w:t xml:space="preserve"> </w:t>
            </w:r>
            <w:r>
              <w:rPr>
                <w:b/>
                <w:bCs/>
              </w:rPr>
              <w:t xml:space="preserve">Playwright 1.60 e2e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e2e/</w:t>
            </w:r>
            <w:r>
              <w:t xml:space="preserve">: smoke,</w:t>
            </w:r>
            <w:r>
              <w:t xml:space="preserve"> </w:t>
            </w:r>
            <w:r>
              <w:rPr>
                <w:rStyle w:val="VerbatimChar"/>
              </w:rPr>
              <w:t xml:space="preserve">a11y.spec.ts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@axe-core/playwright</w:t>
            </w:r>
            <w:r>
              <w:t xml:space="preserve">, fleet-detail, deployments, groups, populated-detail, releases,</w:t>
            </w:r>
            <w:r>
              <w:t xml:space="preserve"> </w:t>
            </w:r>
            <w:r>
              <w:rPr>
                <w:rStyle w:val="VerbatimChar"/>
              </w:rPr>
              <w:t xml:space="preserve">record-all-screens.spec.ts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vitest-axe</w:t>
            </w:r>
            <w:r>
              <w:t xml:space="preserve"> </w:t>
            </w:r>
            <w:r>
              <w:t xml:space="preserve">+ captured</w:t>
            </w:r>
            <w:r>
              <w:t xml:space="preserve"> </w:t>
            </w:r>
            <w:r>
              <w:rPr>
                <w:rStyle w:val="VerbatimChar"/>
              </w:rPr>
              <w:t xml:space="preserve">BROWSER_TEST_EVIDENCE.md</w:t>
            </w:r>
            <w:r>
              <w:t xml:space="preserve"> </w:t>
            </w:r>
            <w:r>
              <w:t xml:space="preserve">(live-app screenshots/video/axe). Satisfies §11.4.153/.158/.159 live-device recording; does NOT satisfy §11.4.170 (host-side, no-running-app, component-level).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as canonical?</w:t>
            </w:r>
          </w:p>
        </w:tc>
        <w:tc>
          <w:tcPr/>
          <w:p>
            <w:pPr>
              <w:pStyle w:val="Compact"/>
            </w:pPr>
            <w:r>
              <w:t xml:space="preserve">Yes in prose — root README + formal design doc</w:t>
            </w:r>
            <w:r>
              <w:t xml:space="preserve"> </w:t>
            </w:r>
            <w:r>
              <w:rPr>
                <w:rStyle w:val="VerbatimChar"/>
              </w:rPr>
              <w:t xml:space="preserve">docs/research/main_specs/1.0.0-mvp/dashboard/dashboard_design.md</w:t>
            </w:r>
            <w:r>
              <w:t xml:space="preserve">.</w:t>
            </w:r>
          </w:p>
        </w:tc>
      </w:tr>
    </w:tbl>
    <w:bookmarkEnd w:id="11"/>
    <w:bookmarkStart w:id="12" w:name="Xa702d5b642f3e9197b19ac7dbe61217ee1b1216"/>
    <w:p>
      <w:pPr>
        <w:pStyle w:val="Heading3"/>
      </w:pPr>
      <w:r>
        <w:t xml:space="preserve">Decision matrix — as the OpenDesign-refinement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clients/ota-manager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maturity</w:t>
            </w:r>
          </w:p>
        </w:tc>
        <w:tc>
          <w:tcPr/>
          <w:p>
            <w:pPr>
              <w:pStyle w:val="Compact"/>
            </w:pPr>
            <w:r>
              <w:t xml:space="preserve">shadcn/ui + Radix (15 primitives, a11y-grade)</w:t>
            </w:r>
          </w:p>
        </w:tc>
        <w:tc>
          <w:tcPr/>
          <w:p>
            <w:pPr>
              <w:pStyle w:val="Compact"/>
            </w:pPr>
            <w:r>
              <w:t xml:space="preserve">hand-rolled inline-style primitives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Design-token readiness (the seam OpenDesign plugs into)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token-driven</w:t>
            </w:r>
            <w:r>
              <w:t xml:space="preserve"> </w:t>
            </w:r>
            <w:r>
              <w:t xml:space="preserve">(CSS vars + Tailwind theme + light/dark toggle)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inline styles; would need full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Light/dark themes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</w:t>
            </w:r>
            <w:r>
              <w:t xml:space="preserve"> </w:t>
            </w:r>
            <w:r>
              <w:t xml:space="preserve">(Zustand toggle +</w:t>
            </w:r>
            <w:r>
              <w:t xml:space="preserve"> </w:t>
            </w:r>
            <w:r>
              <w:rPr>
                <w:rStyle w:val="VerbatimChar"/>
              </w:rPr>
              <w:t xml:space="preserve">.light</w:t>
            </w:r>
            <w:r>
              <w:t xml:space="preserve">/</w:t>
            </w:r>
            <w:r>
              <w:rPr>
                <w:rStyle w:val="VerbatimChar"/>
              </w:rPr>
              <w:t xml:space="preserve">:root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/ build recency</w:t>
            </w:r>
          </w:p>
        </w:tc>
        <w:tc>
          <w:tcPr/>
          <w:p>
            <w:pPr>
              <w:pStyle w:val="Compact"/>
            </w:pPr>
            <w:r>
              <w:t xml:space="preserve">React 19 + Vite 6 (newer)</w:t>
            </w:r>
          </w:p>
        </w:tc>
        <w:tc>
          <w:tcPr/>
          <w:p>
            <w:pPr>
              <w:pStyle w:val="Compact"/>
            </w:pPr>
            <w:r>
              <w:t xml:space="preserve">React 18 + Vite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reach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Tauri v2 desktop</w:t>
            </w:r>
            <w:r>
              <w:t xml:space="preserve"> </w:t>
            </w:r>
            <w:r>
              <w:t xml:space="preserve">(native)</w:t>
            </w:r>
          </w:p>
        </w:tc>
        <w:tc>
          <w:tcPr/>
          <w:p>
            <w:pPr>
              <w:pStyle w:val="Compact"/>
            </w:pPr>
            <w:r>
              <w:t xml:space="preserve">browser SPA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reach</w:t>
            </w:r>
          </w:p>
        </w:tc>
        <w:tc>
          <w:tcPr/>
          <w:p>
            <w:pPr>
              <w:pStyle w:val="Compact"/>
            </w:pPr>
            <w:r>
              <w:t xml:space="preserve">aspirational (</w:t>
            </w:r>
            <w:r>
              <w:rPr>
                <w:rStyle w:val="VerbatimChar"/>
              </w:rPr>
              <w:t xml:space="preserve">targets:"all"</w:t>
            </w:r>
            <w:r>
              <w:t xml:space="preserve">), not scaffolded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embed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Served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/manager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Go server</w:t>
            </w:r>
          </w:p>
        </w:tc>
        <w:tc>
          <w:tcPr/>
          <w:p>
            <w:pPr>
              <w:pStyle w:val="Compact"/>
            </w:pPr>
            <w:r>
              <w:t xml:space="preserve">standalone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</w:t>
            </w:r>
            <w:r>
              <w:t xml:space="preserve"> </w:t>
            </w:r>
            <w:r>
              <w:t xml:space="preserve">— Vitest/RTL only, no e2e/visual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Playwright + axe +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Recency (last commit)</w:t>
            </w:r>
          </w:p>
        </w:tc>
        <w:tc>
          <w:tcPr/>
          <w:p>
            <w:pPr>
              <w:pStyle w:val="Compact"/>
            </w:pPr>
            <w:r>
              <w:t xml:space="preserve">2026-06-20</w:t>
            </w:r>
          </w:p>
        </w:tc>
        <w:tc>
          <w:tcPr/>
          <w:p>
            <w:pPr>
              <w:pStyle w:val="Compact"/>
            </w:pPr>
            <w:r>
              <w:t xml:space="preserve">2026-06-20 (tie)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adoption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Refinement</w:t>
            </w:r>
            <w:r>
              <w:t xml:space="preserve"> </w:t>
            </w:r>
            <w:r>
              <w:t xml:space="preserve">(map tokens onto existing CSS-var surface)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Rebuild</w:t>
            </w:r>
            <w:r>
              <w:t xml:space="preserve"> </w:t>
            </w:r>
            <w:r>
              <w:t xml:space="preserve">(introduce a token system where none exists)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(evidenced, §11.4.6): adopt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clients/ota-manager</w:t>
      </w:r>
      <w:r>
        <w:rPr>
          <w:b/>
          <w:bCs/>
        </w:rPr>
        <w:t xml:space="preserve"> </w:t>
      </w:r>
      <w:r>
        <w:rPr>
          <w:b/>
          <w:bCs/>
        </w:rPr>
        <w:t xml:space="preserve">as canonical + OpenDesign target.</w:t>
      </w:r>
      <w:r>
        <w:t xml:space="preserve"> </w:t>
      </w:r>
      <w:r>
        <w:t xml:space="preserve">Rationale: (1) OpenDesign is a design-</w:t>
      </w:r>
      <w:r>
        <w:rPr>
          <w:b/>
          <w:bCs/>
        </w:rPr>
        <w:t xml:space="preserve">token</w:t>
      </w:r>
      <w:r>
        <w:t xml:space="preserve"> </w:t>
      </w:r>
      <w:r>
        <w:t xml:space="preserve">system; ota-manager already has the token architecture OpenDesign feeds, so adoption is a token-substitution/refinement, whereas dashboard has no tokens at all (a rebuild). (2) It is the more capable, more modern product surface (shadcn/Radix, React 19, native desktop, real light+dark) and is the one already wired into the production server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. (3) ota-manager’s only real deficit — test coverage —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the §11.4.170 harness in this plan supplies, and dashboard’s strong Playwright/axe patterns are</w:t>
      </w:r>
      <w:r>
        <w:t xml:space="preserve"> </w:t>
      </w:r>
      <w:r>
        <w:rPr>
          <w:b/>
          <w:bCs/>
        </w:rPr>
        <w:t xml:space="preserve">portable</w:t>
      </w:r>
      <w:r>
        <w:t xml:space="preserve"> </w:t>
      </w:r>
      <w:r>
        <w:t xml:space="preserve">(lift its e2e helpers into ota-manager). The reverse gap (dashboard’s missing UI/token maturity) is not portable. Recency is a tie, so it does not decide.</w:t>
      </w:r>
    </w:p>
    <w:p>
      <w:pPr>
        <w:pStyle w:val="BodyText"/>
      </w:pPr>
      <w:r>
        <w:rPr>
          <w:b/>
          <w:bCs/>
        </w:rPr>
        <w:t xml:space="preserve">Honest boundary:</w:t>
      </w:r>
      <w:r>
        <w:t xml:space="preserve"> </w:t>
      </w:r>
      <w:r>
        <w:t xml:space="preserve">this is a technical recommendation, not the decision. dashboard is named in the README + a formal design doc, so retiring it is a §11.4.122 no-silent-removal event requiring explicit operator approval + an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item (§11.4.90). The operator may also choose to keep both.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bc5e61875e2e8e7df619cd8b0975255b5002cf8"/>
    <w:p>
      <w:pPr>
        <w:pStyle w:val="Heading2"/>
      </w:pPr>
      <w:r>
        <w:t xml:space="preserve">A. Canonical-frontend recommendation + operator option-set (AskUserQuestion)</w:t>
      </w:r>
    </w:p>
    <w:p>
      <w:pPr>
        <w:pStyle w:val="FirstParagraph"/>
      </w:pPr>
      <w:r>
        <w:t xml:space="preserve">Put this question to the operator via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(§11.4.66)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OpenDesign install. Recommended option</w:t>
      </w:r>
      <w:r>
        <w:t xml:space="preserve"> </w:t>
      </w:r>
      <w:r>
        <w:rPr>
          <w:b/>
          <w:bCs/>
        </w:rPr>
        <w:t xml:space="preserve">bolded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“Two React frontends exist (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= shadcn/ui + Tailwind 4 + Tauri desktop, token-ready, embedded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;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= MVP with inline-style primitives but strong Playwright/axe tests). Which is canonical for OpenDesign (§11.4.162) adoption + the §11.4.170 visual-proof harness?”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ota-manager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canonical; retire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Adopt OpenDesign + harness on ota-manager; port dashboard’s Playwright/axe patterns over; mark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Obsolete (→ Fixed.md)</w:t>
            </w:r>
            <w:r>
              <w:t xml:space="preserve"> </w:t>
            </w:r>
            <w:r>
              <w:t xml:space="preserve">(§11.4.90) after this approval</w:t>
            </w:r>
          </w:p>
        </w:tc>
        <w:tc>
          <w:tcPr/>
          <w:p>
            <w:pPr>
              <w:pStyle w:val="Compact"/>
            </w:pPr>
            <w:r>
              <w:t xml:space="preserve">One surface to maintain; token refinement not rebuild; loses nothing (test patterns ported)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ota-manager</w:t>
            </w:r>
            <w:r>
              <w:t xml:space="preserve"> </w:t>
            </w:r>
            <w:r>
              <w:t xml:space="preserve">canonical;</w:t>
            </w:r>
            <w:r>
              <w:t xml:space="preserve"> </w:t>
            </w:r>
            <w:r>
              <w:rPr>
                <w:b/>
                <w:bCs/>
              </w:rPr>
              <w:t xml:space="preserve">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Adopt on ota-manager; leave dashboard maintained but un-refined (or backlog it)</w:t>
            </w:r>
          </w:p>
        </w:tc>
        <w:tc>
          <w:tcPr/>
          <w:p>
            <w:pPr>
              <w:pStyle w:val="Compact"/>
            </w:pPr>
            <w:r>
              <w:t xml:space="preserve">Two surfaces; dashboard stays token-less until separately 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canonical; retire</w:t>
            </w:r>
            <w:r>
              <w:t xml:space="preserve"> </w:t>
            </w:r>
            <w:r>
              <w:rPr>
                <w:rStyle w:val="VerbatimChar"/>
              </w:rPr>
              <w:t xml:space="preserve">ota-manager</w:t>
            </w:r>
          </w:p>
        </w:tc>
        <w:tc>
          <w:tcPr/>
          <w:p>
            <w:pPr>
              <w:pStyle w:val="Compact"/>
            </w:pPr>
            <w:r>
              <w:t xml:space="preserve">Rebuild dashboard’s UI onto a token system, then adopt OpenDesign; retire ota-manager (§11.4.122 approval)</w:t>
            </w:r>
          </w:p>
        </w:tc>
        <w:tc>
          <w:tcPr/>
          <w:p>
            <w:pPr>
              <w:pStyle w:val="Compact"/>
            </w:pPr>
            <w:r>
              <w:t xml:space="preserve">Higher cost (UI rebuild); loses native desktop +</w:t>
            </w:r>
            <w:r>
              <w:t xml:space="preserve"> </w:t>
            </w:r>
            <w:r>
              <w:rPr>
                <w:rStyle w:val="VerbatimChar"/>
              </w:rPr>
              <w:t xml:space="preserve">/manager</w:t>
            </w:r>
            <w:r>
              <w:t xml:space="preserve"> </w:t>
            </w:r>
            <w:r>
              <w:t xml:space="preserve">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Keep BOTH, refine BOTH</w:t>
            </w:r>
          </w:p>
        </w:tc>
        <w:tc>
          <w:tcPr/>
          <w:p>
            <w:pPr>
              <w:pStyle w:val="Compact"/>
            </w:pPr>
            <w:r>
              <w:t xml:space="preserve">Adopt OpenDesign + harness on each (shared token package)</w:t>
            </w:r>
          </w:p>
        </w:tc>
        <w:tc>
          <w:tcPr/>
          <w:p>
            <w:pPr>
              <w:pStyle w:val="Compact"/>
            </w:pPr>
            <w:r>
              <w:t xml:space="preserve">Highest cost; maximal reach</w:t>
            </w:r>
          </w:p>
        </w:tc>
      </w:tr>
    </w:tbl>
    <w:p>
      <w:pPr>
        <w:pStyle w:val="BodyText"/>
      </w:pPr>
      <w:r>
        <w:t xml:space="preserve">The three sub-steps below (B, C) are written for the RECOMMENDED target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; if the operator picks option 3/4 the same B/C templates apply to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after its token-system rebuild.</w:t>
      </w:r>
    </w:p>
    <w:p>
      <w:r>
        <w:pict>
          <v:rect style="width:0;height:1.5pt" o:hralign="center" o:hrstd="t" o:hr="t"/>
        </w:pict>
      </w:r>
    </w:p>
    <w:bookmarkEnd w:id="14"/>
    <w:bookmarkStart w:id="19" w:name="Xeb6810d2f0134b74a8c193eceadb1db2dc64f0c"/>
    <w:p>
      <w:pPr>
        <w:pStyle w:val="Heading2"/>
      </w:pPr>
      <w:r>
        <w:t xml:space="preserve">B. OpenDesign adoption steps for</w:t>
      </w:r>
      <w:r>
        <w:t xml:space="preserve"> </w:t>
      </w:r>
      <w:r>
        <w:rPr>
          <w:rStyle w:val="VerbatimChar"/>
        </w:rPr>
        <w:t xml:space="preserve">clients/ota-manager</w:t>
      </w:r>
    </w:p>
    <w:bookmarkStart w:id="15" w:name="X47e932af60765c3f8eb2de697395a5d0ba0fba5"/>
    <w:p>
      <w:pPr>
        <w:pStyle w:val="Heading3"/>
      </w:pPr>
      <w:r>
        <w:t xml:space="preserve">B0. Resolve the OpenDesign source (BLOCKING — operator confirm)</w:t>
      </w:r>
    </w:p>
    <w:p>
      <w:pPr>
        <w:pStyle w:val="FirstParagraph"/>
      </w:pPr>
      <w:r>
        <w:t xml:space="preserve">§11.4.162 mandates</w:t>
      </w:r>
      <w:r>
        <w:t xml:space="preserve"> </w:t>
      </w:r>
      <w:r>
        <w:t xml:space="preserve">“OpenDesign”</w:t>
      </w:r>
      <w:r>
        <w:t xml:space="preserve"> </w:t>
      </w:r>
      <w:r>
        <w:t xml:space="preserve">but names no repo;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OpenDesign</w:t>
      </w:r>
      <w:r>
        <w:rPr>
          <w:b/>
          <w:bCs/>
        </w:rPr>
        <w:t xml:space="preserve"> </w:t>
      </w:r>
      <w:r>
        <w:rPr>
          <w:b/>
          <w:bCs/>
        </w:rPr>
        <w:t xml:space="preserve">entry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.gitmodules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vasic-digital/OpenDesign</w:t>
      </w:r>
      <w:r>
        <w:t xml:space="preserve"> </w:t>
      </w:r>
      <w:r>
        <w:t xml:space="preserve">in the owned-org set. Research (Sources) found several distinct</w:t>
      </w:r>
      <w:r>
        <w:t xml:space="preserve"> </w:t>
      </w:r>
      <w:r>
        <w:t xml:space="preserve">“OpenDesign”</w:t>
      </w:r>
      <w:r>
        <w:t xml:space="preserve"> </w:t>
      </w:r>
      <w:r>
        <w:t xml:space="preserve">projects: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nexu-io/open-design</w:t>
      </w:r>
      <w:r>
        <w:rPr>
          <w:b/>
          <w:bCs/>
        </w:rPr>
        <w:t xml:space="preserve"> </w:t>
      </w:r>
      <w:r>
        <w:rPr>
          <w:b/>
          <w:bCs/>
        </w:rPr>
        <w:t xml:space="preserve">(open-design.ai / opendesigner.io)</w:t>
      </w:r>
      <w:r>
        <w:t xml:space="preserve"> </w:t>
      </w:r>
      <w:r>
        <w:t xml:space="preserve">— CLOSEST MATCH. Agent-oriented design-system authoring tool; emits</w:t>
      </w:r>
      <w:r>
        <w:t xml:space="preserve"> </w:t>
      </w:r>
      <w:r>
        <w:rPr>
          <w:b/>
          <w:bCs/>
        </w:rPr>
        <w:t xml:space="preserve">CSS-custom-property design tokens</w:t>
      </w:r>
      <w:r>
        <w:t xml:space="preserve"> </w:t>
      </w:r>
      <w:r>
        <w:t xml:space="preserve">across a ~12-section schema (Surface, Text, Border, Accent, Semantic, Typography, Spacing, Radius, Elevation, Focus, Motion, Layout) with light/dark — aligns with §11.4.162’s</w:t>
      </w:r>
      <w:r>
        <w:t xml:space="preserve"> </w:t>
      </w:r>
      <w:r>
        <w:t xml:space="preserve">“color palette (light+dark), typography, spacing, component-level tokens.”</w:t>
      </w:r>
      <w:r>
        <w:t xml:space="preserve"> </w:t>
      </w:r>
      <w:r>
        <w:t xml:space="preserve">Installed by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pnpm tools-dev</w:t>
      </w:r>
      <w:r>
        <w:t xml:space="preserve"> </w:t>
      </w:r>
      <w:r>
        <w:t xml:space="preserve">daemon (SQLite</w:t>
      </w:r>
      <w:r>
        <w:t xml:space="preserve"> </w:t>
      </w:r>
      <w:r>
        <w:rPr>
          <w:rStyle w:val="VerbatimChar"/>
        </w:rPr>
        <w:t xml:space="preserve">.od/</w:t>
      </w:r>
      <w:r>
        <w:t xml:space="preserve">, timestamped token/artifact renders);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conventional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library.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opendesigndev/open-design-framework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@opendesign/react</w:t>
      </w:r>
      <w:r>
        <w:t xml:space="preserve">,</w:t>
      </w:r>
      <w:r>
        <w:t xml:space="preserve"> </w:t>
      </w:r>
      <w:r>
        <w:t xml:space="preserve">“octopus”</w:t>
      </w:r>
      <w:r>
        <w:t xml:space="preserve"> </w:t>
      </w:r>
      <w:r>
        <w:t xml:space="preserve">format) — a design-</w:t>
      </w:r>
      <w:r>
        <w:rPr>
          <w:b/>
          <w:bCs/>
        </w:rPr>
        <w:t xml:space="preserve">file</w:t>
      </w:r>
      <w:r>
        <w:t xml:space="preserve"> </w:t>
      </w:r>
      <w:r>
        <w:t xml:space="preserve">(Figma/Sketch) reader/renderer,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token/theme system. Rejected.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manalkaff/opendesign</w:t>
      </w:r>
      <w:r>
        <w:t xml:space="preserve"> </w:t>
      </w:r>
      <w:r>
        <w:t xml:space="preserve">(</w:t>
      </w:r>
      <w:r>
        <w:t xml:space="preserve">“claude.ai/design open-sourced”</w:t>
      </w:r>
      <w:r>
        <w:t xml:space="preserve">), npm</w:t>
      </w:r>
      <w:r>
        <w:t xml:space="preserve"> </w:t>
      </w:r>
      <w:r>
        <w:rPr>
          <w:rStyle w:val="VerbatimChar"/>
        </w:rPr>
        <w:t xml:space="preserve">open-design-system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@opengovsg/design-system-react</w:t>
      </w:r>
      <w:r>
        <w:t xml:space="preserve"> </w:t>
      </w:r>
      <w:r>
        <w:t xml:space="preserve">— unrelated / not evidenced as the mandate’s referent.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ask the operator (AskUserQuestion) to confirm WHICH OpenDesign §11.4.162 means. Present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 </w:t>
      </w:r>
      <w:r>
        <w:t xml:space="preserve">as the recommended candidate; alternative =</w:t>
      </w:r>
      <w:r>
        <w:t xml:space="preserve"> </w:t>
      </w:r>
      <w:r>
        <w:t xml:space="preserve">“it is meant to be an owned</w:t>
      </w:r>
      <w:r>
        <w:t xml:space="preserve"> </w:t>
      </w:r>
      <w:r>
        <w:rPr>
          <w:rStyle w:val="VerbatimChar"/>
        </w:rPr>
        <w:t xml:space="preserve">vasic-digital/OpenDesign</w:t>
      </w:r>
      <w:r>
        <w:t xml:space="preserve"> </w:t>
      </w:r>
      <w:r>
        <w:t xml:space="preserve">submodule to be created per §11.4.28.”</w:t>
      </w:r>
      <w:r>
        <w:t xml:space="preserve"> </w:t>
      </w:r>
      <w:r>
        <w:t xml:space="preserve">Do not install until confirmed (§11.4.6 no-guessing). Once confirmed, add it per §11.4.28 layout + §11.4.36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.</w:t>
      </w:r>
    </w:p>
    <w:bookmarkEnd w:id="15"/>
    <w:bookmarkStart w:id="16" w:name="X9fb53a0cdbde8f9112d1a471cc6bcac2aa0a892"/>
    <w:p>
      <w:pPr>
        <w:pStyle w:val="Heading3"/>
      </w:pPr>
      <w:r>
        <w:t xml:space="preserve">B1. Consume OpenDesign tokens (the model is source-agnostic)</w:t>
      </w:r>
    </w:p>
    <w:p>
      <w:pPr>
        <w:pStyle w:val="FirstParagraph"/>
      </w:pPr>
      <w:r>
        <w:t xml:space="preserve">Regardless of which OpenDesign is confirmed, its output is a</w:t>
      </w:r>
      <w:r>
        <w:t xml:space="preserve"> </w:t>
      </w:r>
      <w:r>
        <w:rPr>
          <w:b/>
          <w:bCs/>
        </w:rPr>
        <w:t xml:space="preserve">set of CSS custom properties per theme</w:t>
      </w:r>
      <w:r>
        <w:t xml:space="preserve"> </w:t>
      </w:r>
      <w:r>
        <w:t xml:space="preserve">— which is precisely ota-manager’s existing surface. Steps:</w:t>
      </w:r>
      <w:r>
        <w:t xml:space="preserve"> </w:t>
      </w:r>
      <w:r>
        <w:t xml:space="preserve">1. Generate/export OpenDesign’s token set for the</w:t>
      </w:r>
      <w:r>
        <w:t xml:space="preserve"> </w:t>
      </w:r>
      <w:r>
        <w:rPr>
          <w:b/>
          <w:bCs/>
        </w:rPr>
        <w:t xml:space="preserve">Helix brand</w:t>
      </w:r>
      <w:r>
        <w:t xml:space="preserve"> </w:t>
      </w:r>
      <w:r>
        <w:t xml:space="preserve">in light + dark (palette, typography, spacing, radius, elevation, focus, motion), sourced from canonical Helix brand assets.</w:t>
      </w:r>
      <w:r>
        <w:t xml:space="preserve"> </w:t>
      </w:r>
      <w:r>
        <w:t xml:space="preserve">2. Land the exported tokens as the single source of truth in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 </w:t>
      </w:r>
      <w:r>
        <w:t xml:space="preserve">(or a new</w:t>
      </w:r>
      <w:r>
        <w:t xml:space="preserve"> </w:t>
      </w:r>
      <w:r>
        <w:rPr>
          <w:rStyle w:val="VerbatimChar"/>
        </w:rPr>
        <w:t xml:space="preserve">src/styles/opendesign.tokens.css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-ed first), replacing the current ad-hoc HSL values while keeping the SAME variable names the Tailwind theme already maps (</w:t>
      </w:r>
      <w:r>
        <w:rPr>
          <w:rStyle w:val="VerbatimChar"/>
        </w:rPr>
        <w:t xml:space="preserve">--background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</w:t>
      </w:r>
      <w:r>
        <w:t xml:space="preserve">, … in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) so no component churns. Add any NEW OpenDesign token families (elevation/focus/motion/spacing-scale) as new variables + Tailwind theme extensions.</w:t>
      </w:r>
      <w:r>
        <w:t xml:space="preserve"> </w:t>
      </w:r>
      <w:r>
        <w:t xml:space="preserve">3. Preserve the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(dark)/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darkMode:"class"</w:t>
      </w:r>
      <w:r>
        <w:t xml:space="preserve"> </w:t>
      </w:r>
      <w:r>
        <w:t xml:space="preserve">+ Zustand-toggle mechanism; OpenDesign light/dark map onto these two class scopes. Verify the topbar toggle still flips both.</w:t>
      </w:r>
      <w:r>
        <w:t xml:space="preserve"> </w:t>
      </w:r>
      <w:r>
        <w:t xml:space="preserve">4. Re-skin the 15 shadcn primitives ONLY via token values (no per-component hard-coded colors); every primitive must ship a light AND dark variant (§11.4.162) and MUST NOT overlap/overlay labels (§11.4.162) — proven by section C, not by eye.</w:t>
      </w:r>
    </w:p>
    <w:bookmarkEnd w:id="16"/>
    <w:bookmarkStart w:id="17" w:name="X780cf3547e4dbcb2f13f6648247adc4c70983db"/>
    <w:p>
      <w:pPr>
        <w:pStyle w:val="Heading3"/>
      </w:pPr>
      <w:r>
        <w:t xml:space="preserve">B2. §11.4.74 extend-upstream path for gaps</w:t>
      </w:r>
    </w:p>
    <w:p>
      <w:pPr>
        <w:pStyle w:val="FirstParagraph"/>
      </w:pPr>
      <w:r>
        <w:t xml:space="preserve">When ota-manager needs a pattern OpenDesign lacks (an OTA-specific token — e.g. deployment-state semantic colors, device-health status ramp — or a missing component token):</w:t>
      </w:r>
      <w:r>
        <w:t xml:space="preserve"> </w:t>
      </w:r>
      <w:r>
        <w:t xml:space="preserve">1.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fork project-locally and diverge silently. Follow §11.4.74/§11.4.28: extend the OpenDesign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(fork the confirmed repo, add the pattern, PR upstream) OR, if OpenDesign is an owned</w:t>
      </w:r>
      <w:r>
        <w:t xml:space="preserve"> </w:t>
      </w:r>
      <w:r>
        <w:rPr>
          <w:rStyle w:val="VerbatimChar"/>
        </w:rPr>
        <w:t xml:space="preserve">vasic-digital/*</w:t>
      </w:r>
      <w:r>
        <w:t xml:space="preserve"> </w:t>
      </w:r>
      <w:r>
        <w:t xml:space="preserve">submodule, add the pattern there and bump the pointer (§11.4.26 step 7).</w:t>
      </w:r>
      <w:r>
        <w:t xml:space="preserve"> </w:t>
      </w:r>
      <w:r>
        <w:t xml:space="preserve">2. Keep the token package project-agnostic (§11.4.28 decoupling) — Helix-specific values are injected via the consumer’s token file, never hard-coded into the shared OpenDesign package.</w:t>
      </w:r>
      <w:r>
        <w:t xml:space="preserve"> </w:t>
      </w:r>
      <w:r>
        <w:t xml:space="preserve">3. Every extension ships light+dark + is covered by the section-C harness before merge.</w:t>
      </w:r>
    </w:p>
    <w:bookmarkEnd w:id="17"/>
    <w:bookmarkStart w:id="18" w:name="b3.-governance-tracking"/>
    <w:p>
      <w:pPr>
        <w:pStyle w:val="Heading3"/>
      </w:pPr>
      <w:r>
        <w:t xml:space="preserve">B3. Governance / tracking</w:t>
      </w:r>
    </w:p>
    <w:p>
      <w:pPr>
        <w:pStyle w:val="Compact"/>
        <w:numPr>
          <w:ilvl w:val="0"/>
          <w:numId w:val="1003"/>
        </w:numPr>
      </w:pPr>
      <w:r>
        <w:t xml:space="preserve">Correct the stale CLAUDE.md line</w:t>
      </w:r>
      <w:r>
        <w:t xml:space="preserve"> </w:t>
      </w:r>
      <w:r>
        <w:t xml:space="preserve">“§11.4.162 latent until this project ships a UI surface”</w:t>
      </w:r>
      <w:r>
        <w:t xml:space="preserve"> </w:t>
      </w:r>
      <w:r>
        <w:t xml:space="preserve">— the surfaces exist; §11.4.162 + §11.4.170 are ACTIVE (tracked adoption item, §11.4.93 workable-items DB).</w:t>
      </w:r>
    </w:p>
    <w:p>
      <w:pPr>
        <w:pStyle w:val="Compact"/>
        <w:numPr>
          <w:ilvl w:val="0"/>
          <w:numId w:val="1003"/>
        </w:numPr>
      </w:pPr>
      <w:r>
        <w:t xml:space="preserve">Register the adoption as workable items (ATM-NNN) with §11.4.171 ≥5-7-sentence descriptions.</w:t>
      </w:r>
    </w:p>
    <w:p>
      <w:pPr>
        <w:pStyle w:val="Compact"/>
        <w:numPr>
          <w:ilvl w:val="0"/>
          <w:numId w:val="1003"/>
        </w:numPr>
      </w:pPr>
      <w:r>
        <w:t xml:space="preserve">If option 1/3 chosen: file the retirement as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with operator-approval citation (§11.4.90/§11.4.122).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a224e8ef8cf756be52c791b398ed13e7d393e8b"/>
    <w:p>
      <w:pPr>
        <w:pStyle w:val="Heading2"/>
      </w:pPr>
      <w:r>
        <w:t xml:space="preserve">C. §11.4.170 host-render visual-proof harness (shadcn / Vite / React 19 / Tailwind 4)</w:t>
      </w:r>
    </w:p>
    <w:p>
      <w:pPr>
        <w:pStyle w:val="FirstParagraph"/>
      </w:pPr>
      <w:r>
        <w:rPr>
          <w:b/>
          <w:bCs/>
        </w:rPr>
        <w:t xml:space="preserve">§11.4.170 requires:</w:t>
      </w:r>
      <w:r>
        <w:t xml:space="preserve"> </w:t>
      </w:r>
      <w:r>
        <w:t xml:space="preserve">the real component rendered to a</w:t>
      </w:r>
      <w:r>
        <w:t xml:space="preserve"> </w:t>
      </w:r>
      <w:r>
        <w:rPr>
          <w:b/>
          <w:bCs/>
        </w:rPr>
        <w:t xml:space="preserve">PNG on the host</w:t>
      </w:r>
      <w:r>
        <w:t xml:space="preserve"> </w:t>
      </w:r>
      <w:r>
        <w:t xml:space="preserve">(no device/emulator/running app) for</w:t>
      </w:r>
      <w:r>
        <w:t xml:space="preserve"> </w:t>
      </w:r>
      <w:r>
        <w:rPr>
          <w:b/>
          <w:bCs/>
        </w:rPr>
        <w:t xml:space="preserve">every screen × state × {light, dark}</w:t>
      </w:r>
      <w:r>
        <w:t xml:space="preserve">, dual-validated by (i) golden image-diff AND (ii) an OCR/vision oracle reading rendered text + labels + control bounds (no overlap / label-over-label / clipping / off-screen / collapsed-or-giant widget). Value/token-equality unit tests are FORBIDDEN as the sole proof.</w:t>
      </w:r>
    </w:p>
    <w:bookmarkStart w:id="20" w:name="c1.-tooling-named-cited"/>
    <w:p>
      <w:pPr>
        <w:pStyle w:val="Heading3"/>
      </w:pPr>
      <w:r>
        <w:t xml:space="preserve">C1. Tooling (named, cited)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workshop / host render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Storybook 8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b/>
                <w:bCs/>
              </w:rPr>
              <w:t xml:space="preserve">Vite builder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@storybook/react-vite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Renders each shadcn primitive + each feature screen in isolation on the host; reuses ota-manager’s Vite 6 config. Story = the</w:t>
            </w:r>
            <w:r>
              <w:t xml:space="preserve"> </w:t>
            </w:r>
            <w:r>
              <w:t xml:space="preserve">“component × state”</w:t>
            </w:r>
            <w:r>
              <w:t xml:space="preserve"> </w:t>
            </w:r>
            <w:r>
              <w:t xml:space="preserve">unit.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Light+dark rendering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@storybook/addon-themes</w:t>
            </w:r>
            <w:r>
              <w:t xml:space="preserve"> </w:t>
            </w:r>
            <w:r>
              <w:rPr>
                <w:rStyle w:val="VerbatimChar"/>
              </w:rPr>
              <w:t xml:space="preserve">withThemeByClassName</w:t>
            </w:r>
            <w:r>
              <w:t xml:space="preserve"> </w:t>
            </w:r>
            <w:r>
              <w:t xml:space="preserve">decorator (toggles</w:t>
            </w:r>
            <w:r>
              <w:t xml:space="preserve"> </w:t>
            </w:r>
            <w:r>
              <w:rPr>
                <w:rStyle w:val="VerbatimChar"/>
              </w:rPr>
              <w:t xml:space="preserve">.light</w:t>
            </w:r>
            <w:r>
              <w:t xml:space="preserve">/</w:t>
            </w:r>
            <w:r>
              <w:rPr>
                <w:rStyle w:val="VerbatimChar"/>
              </w:rPr>
              <w:t xml:space="preserve">.dark</w:t>
            </w:r>
            <w:r>
              <w:t xml:space="preserve"> </w:t>
            </w:r>
            <w:r>
              <w:t xml:space="preserve">— matches Tailwind</w:t>
            </w:r>
            <w:r>
              <w:t xml:space="preserve"> </w:t>
            </w:r>
            <w:r>
              <w:rPr>
                <w:rStyle w:val="VerbatimChar"/>
              </w:rPr>
              <w:t xml:space="preserve">darkMode:"class"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Produces the {light,dark} axis automatically: one story → two theme renders.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image-diff (PNG per screen×state×theme)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Playwright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toHaveScreenshot()</w:t>
            </w:r>
            <w:r>
              <w:t xml:space="preserve"> </w:t>
            </w:r>
            <w:r>
              <w:t xml:space="preserve">driven against Storybook’s</w:t>
            </w:r>
            <w:r>
              <w:t xml:space="preserve"> </w:t>
            </w:r>
            <w:r>
              <w:rPr>
                <w:rStyle w:val="VerbatimChar"/>
              </w:rPr>
              <w:t xml:space="preserve">iframe.html?id=&lt;story&gt;&amp;globals=theme:&lt;light\|dark&gt;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@storybook/test-runner</w:t>
            </w:r>
            <w:r>
              <w:t xml:space="preserve">, Playwright-based, OR a thin standalone Playwright project)</w:t>
            </w:r>
          </w:p>
        </w:tc>
        <w:tc>
          <w:tcPr/>
          <w:p>
            <w:pPr>
              <w:pStyle w:val="Compact"/>
            </w:pPr>
            <w:r>
              <w:t xml:space="preserve">Built-in pixelmatch golden diff, local + free, deterministic; stores</w:t>
            </w:r>
            <w:r>
              <w:t xml:space="preserve"> </w:t>
            </w:r>
            <w:r>
              <w:rPr>
                <w:rStyle w:val="VerbatimChar"/>
              </w:rPr>
              <w:t xml:space="preserve">__screenshots__</w:t>
            </w:r>
            <w:r>
              <w:t xml:space="preserve"> </w:t>
            </w:r>
            <w:r>
              <w:t xml:space="preserve">goldens.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rPr>
                <w:rStyle w:val="VerbatimChar"/>
              </w:rPr>
              <w:t xml:space="preserve">toHaveScreenshot()</w:t>
            </w:r>
            <w:r>
              <w:t xml:space="preserve"> </w:t>
            </w:r>
            <w:r>
              <w:t xml:space="preserve">works only in</w:t>
            </w:r>
            <w:r>
              <w:t xml:space="preserve"> </w:t>
            </w:r>
            <w:r>
              <w:rPr>
                <w:b/>
                <w:bCs/>
              </w:rPr>
              <w:t xml:space="preserve">native Playwright</w:t>
            </w:r>
            <w:r>
              <w:t xml:space="preserve">, NOT Vitest browser mode — so the visual layer is a Playwright project, not the Vitest addon.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vision layout oracle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Tesseract</w:t>
            </w:r>
            <w:r>
              <w:t xml:space="preserve"> </w:t>
            </w:r>
            <w:r>
              <w:t xml:space="preserve">(system</w:t>
            </w:r>
            <w:r>
              <w:t xml:space="preserve"> </w:t>
            </w:r>
            <w:r>
              <w:rPr>
                <w:rStyle w:val="VerbatimChar"/>
              </w:rPr>
              <w:t xml:space="preserve">tesseract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tesseract.js</w:t>
            </w:r>
            <w:r>
              <w:t xml:space="preserve">) reading the captured PNG with per-word confidence + bounding boxes, PLUS Playwright</w:t>
            </w:r>
            <w:r>
              <w:t xml:space="preserve"> </w:t>
            </w:r>
            <w:r>
              <w:rPr>
                <w:rStyle w:val="VerbatimChar"/>
              </w:rPr>
              <w:t xml:space="preserve">boundingBox()</w:t>
            </w:r>
            <w:r>
              <w:t xml:space="preserve"> </w:t>
            </w:r>
            <w:r>
              <w:t xml:space="preserve">+ accessibility-tree bounds cross-check</w:t>
            </w:r>
          </w:p>
        </w:tc>
        <w:tc>
          <w:tcPr/>
          <w:p>
            <w:pPr>
              <w:pStyle w:val="Compact"/>
            </w:pPr>
            <w:r>
              <w:t xml:space="preserve">Satisfies §11.4.170(ii)/§11.4.107(12): asserts expected labels present at expected ROI (per-word confidence floor), and computes geometric checks: no bbox overlap between distinct controls, text bbox ⊆ container bbox (no clipping), bounds on-screen and neither collapsed (≈0px) nor giant-unbounded.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Interaction/unit (supplementary, NOT the proof)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b/>
                <w:bCs/>
              </w:rPr>
              <w:t xml:space="preserve">Vitest 4 + RTL</w:t>
            </w:r>
            <w:r>
              <w:t xml:space="preserve">; optionally Storybook</w:t>
            </w:r>
            <w:r>
              <w:t xml:space="preserve"> </w:t>
            </w:r>
            <w:r>
              <w:rPr>
                <w:b/>
                <w:bCs/>
              </w:rPr>
              <w:t xml:space="preserve">Vitest addon</w:t>
            </w:r>
            <w:r>
              <w:t xml:space="preserve"> </w:t>
            </w:r>
            <w:r>
              <w:t xml:space="preserve">(Playwright provider) for play-function interaction</w:t>
            </w:r>
          </w:p>
        </w:tc>
        <w:tc>
          <w:tcPr/>
          <w:p>
            <w:pPr>
              <w:pStyle w:val="Compact"/>
            </w:pPr>
            <w:r>
              <w:t xml:space="preserve">Complements per §11.4.170 — may supplement, never substitute the rendered-pixel proof.</w:t>
            </w:r>
          </w:p>
        </w:tc>
      </w:tr>
    </w:tbl>
    <w:p>
      <w:pPr>
        <w:pStyle w:val="BodyText"/>
      </w:pPr>
      <w:r>
        <w:t xml:space="preserve">Rejected/optional: Chromatic/Percy (cloud, paid, and §11.4.156 disables CI) — local Playwright screenshots are the default; a cloud service is optional and operator-gated. Roborazzi/Paparazzi are Android-Compose tools — N/A to this React stack.</w:t>
      </w:r>
    </w:p>
    <w:bookmarkEnd w:id="20"/>
    <w:bookmarkStart w:id="21" w:name="c2.-matrix-procedure-per-11.4.170"/>
    <w:p>
      <w:pPr>
        <w:pStyle w:val="Heading3"/>
      </w:pPr>
      <w:r>
        <w:t xml:space="preserve">C2. Matrix + procedure (per §11.4.170)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Enumerate the matrix:</w:t>
      </w:r>
      <w:r>
        <w:t xml:space="preserve"> </w:t>
      </w:r>
      <w:r>
        <w:t xml:space="preserve">every shadcn primitive state (button: default/hover/focus/disabled/loading; input: empty/filled/error; dialog/sheet: open; table/data-table: empty/populated/loading; toast; badge variants; …) + every feature screen (auth/dashboard/devices/releases/deployments/groups/audit) × {light, dark}. Each cell = one Storybook story rendered in one theme.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Render → PNG (host):</w:t>
      </w:r>
      <w:r>
        <w:t xml:space="preserve"> </w:t>
      </w:r>
      <w:r>
        <w:t xml:space="preserve">Playwright loads the story iframe with the theme global, waits for fonts/animations to settle,</w:t>
      </w:r>
      <w:r>
        <w:t xml:space="preserve"> </w:t>
      </w:r>
      <w:r>
        <w:rPr>
          <w:rStyle w:val="VerbatimChar"/>
        </w:rPr>
        <w:t xml:space="preserve">toHaveScreenshot()</w:t>
      </w:r>
      <w:r>
        <w:t xml:space="preserve"> </w:t>
      </w:r>
      <w:r>
        <w:t xml:space="preserve">→ golden PNG.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Golden image-diff:</w:t>
      </w:r>
      <w:r>
        <w:t xml:space="preserve"> </w:t>
      </w:r>
      <w:r>
        <w:t xml:space="preserve">subsequent runs diff against the committed golden; a diff over tolerance FAILs (the</w:t>
      </w:r>
      <w:r>
        <w:t xml:space="preserve"> </w:t>
      </w:r>
      <w:r>
        <w:t xml:space="preserve">“giant broken button”</w:t>
      </w:r>
      <w:r>
        <w:t xml:space="preserve"> </w:t>
      </w:r>
      <w:r>
        <w:t xml:space="preserve">regression that value-equality tests miss — the §11.4.170 forensic case — is caught here).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OCR/vision oracle:</w:t>
      </w:r>
      <w:r>
        <w:t xml:space="preserve"> </w:t>
      </w:r>
      <w:r>
        <w:t xml:space="preserve">run Tesseract + bbox checks on the SAME PNG; assert label presence/ROI + no overlap/clipping/off-screen/collapsed/giant. FAIL pinpoints the offending element.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a cell PASSes only if BOTH the image-diff AND the oracle pass; emit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citing the PNG + oracle report path (</w:t>
      </w:r>
      <w:r>
        <w:rPr>
          <w:rStyle w:val="VerbatimChar"/>
        </w:rPr>
        <w:t xml:space="preserve">video_display</w:t>
      </w:r>
      <w:r>
        <w:t xml:space="preserve">/</w:t>
      </w:r>
      <w:r>
        <w:rPr>
          <w:rStyle w:val="VerbatimChar"/>
        </w:rPr>
        <w:t xml:space="preserve">subtitle_render</w:t>
      </w:r>
      <w:r>
        <w:t xml:space="preserve">-class evidence per §11.4.69). Evidence under</w:t>
      </w:r>
      <w:r>
        <w:t xml:space="preserve"> </w:t>
      </w:r>
      <w:r>
        <w:rPr>
          <w:rStyle w:val="VerbatimChar"/>
        </w:rPr>
        <w:t xml:space="preserve">docs/qa/&lt;run-id&gt;/opendesign_visual/</w:t>
      </w:r>
      <w:r>
        <w:t xml:space="preserve">.</w:t>
      </w:r>
    </w:p>
    <w:bookmarkEnd w:id="21"/>
    <w:bookmarkStart w:id="22" w:name="X36984a50f5eb06e2a5bd0c15c99fa40874ddd82"/>
    <w:p>
      <w:pPr>
        <w:pStyle w:val="Heading3"/>
      </w:pPr>
      <w:r>
        <w:t xml:space="preserve">C3. Self-validated analyzer (§11.4.107(10)) — the oracle must not bluff</w:t>
      </w:r>
    </w:p>
    <w:p>
      <w:pPr>
        <w:pStyle w:val="FirstParagraph"/>
      </w:pPr>
      <w:r>
        <w:t xml:space="preserve">Ship, wired into meta-test: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golden-good</w:t>
      </w:r>
      <w:r>
        <w:t xml:space="preserve"> </w:t>
      </w:r>
      <w:r>
        <w:t xml:space="preserve">fixture PNG (clean layout) → oracle MUST PASS.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golden-bad</w:t>
      </w:r>
      <w:r>
        <w:t xml:space="preserve"> </w:t>
      </w:r>
      <w:r>
        <w:t xml:space="preserve">fixtures, one per failure family → oracle MUST FAIL, naming the family: (a) overlapping labels, (b) clipped text, (c) off-screen element, (d) collapsed (0px) widget, (e) giant-unbounded widget, (f) missing expected label.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control:</w:t>
      </w:r>
      <w:r>
        <w:t xml:space="preserve"> </w:t>
      </w:r>
      <w:r>
        <w:t xml:space="preserve">a legitimately-different-but-valid layout → PASS (false-positive guard).</w:t>
      </w:r>
      <w:r>
        <w:t xml:space="preserve"> </w:t>
      </w:r>
      <w:r>
        <w:t xml:space="preserve">An analyzer that PASSes any golden-bad, or FAILs golden-good/negative-control, is itself a §11.4 bluff (release blocker).</w:t>
      </w:r>
    </w:p>
    <w:bookmarkEnd w:id="22"/>
    <w:bookmarkStart w:id="23" w:name="c4.-four-layer-coverage-11.4.4b-gates"/>
    <w:p>
      <w:pPr>
        <w:pStyle w:val="Heading3"/>
      </w:pPr>
      <w:r>
        <w:t xml:space="preserve">C4. Four-layer coverage (§11.4.4(b)) + gates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Pre-build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CM-AV-LIVENESS</w:t>
      </w:r>
      <w:r>
        <w:t xml:space="preserve">-class, here</w:t>
      </w:r>
      <w:r>
        <w:t xml:space="preserve"> </w:t>
      </w:r>
      <w:r>
        <w:rPr>
          <w:rStyle w:val="VerbatimChar"/>
        </w:rPr>
        <w:t xml:space="preserve">CM-HOST-RENDERED-UI-VISUAL-PROOF</w:t>
      </w:r>
      <w:r>
        <w:t xml:space="preserve">): assert every UI component/screen has a story covering each state×{light,dark}, a committed golden, and an oracle assertion (not a value-equality test as sole proof).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Runtime/host test:</w:t>
      </w:r>
      <w:r>
        <w:t xml:space="preserve"> </w:t>
      </w:r>
      <w:r>
        <w:t xml:space="preserve">the Playwright+OCR run above.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(i) break a component’s layout (overlap/clip) → visual-diff + oracle MUST FAIL; (ii) strip the oracle’s overlap check → self-validation golden-bad MUST FAIL.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HelixQA Challenge</w:t>
      </w:r>
      <w:r>
        <w:t xml:space="preserve"> </w:t>
      </w:r>
      <w:r>
        <w:t xml:space="preserve">entry referencing the run.</w:t>
      </w:r>
    </w:p>
    <w:p>
      <w:pPr>
        <w:pStyle w:val="Compact"/>
        <w:numPr>
          <w:ilvl w:val="0"/>
          <w:numId w:val="1005"/>
        </w:numPr>
      </w:pPr>
      <w:r>
        <w:t xml:space="preserve">Determinism (§11.4.50): pin fonts, disable animations, fixed viewport/DPR so N runs are byte-stable.</w:t>
      </w:r>
    </w:p>
    <w:bookmarkEnd w:id="23"/>
    <w:bookmarkStart w:id="24" w:name="c5.-portability-note"/>
    <w:p>
      <w:pPr>
        <w:pStyle w:val="Heading3"/>
      </w:pPr>
      <w:r>
        <w:t xml:space="preserve">C5. Portability note</w:t>
      </w:r>
    </w:p>
    <w:p>
      <w:pPr>
        <w:pStyle w:val="FirstParagraph"/>
      </w:pPr>
      <w:r>
        <w:t xml:space="preserve">Lift</w:t>
      </w:r>
      <w:r>
        <w:t xml:space="preserve"> </w:t>
      </w:r>
      <w:r>
        <w:rPr>
          <w:rStyle w:val="VerbatimChar"/>
        </w:rPr>
        <w:t xml:space="preserve">dashboard/e2e/helpers.ts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a11y.spec.ts</w:t>
      </w:r>
      <w:r>
        <w:t xml:space="preserve"> </w:t>
      </w:r>
      <w:r>
        <w:t xml:space="preserve">(</w:t>
      </w:r>
      <w:r>
        <w:rPr>
          <w:rStyle w:val="VerbatimChar"/>
        </w:rPr>
        <w:t xml:space="preserve">@axe-core/playwright</w:t>
      </w:r>
      <w:r>
        <w:t xml:space="preserve">) patterns into ota-manager: run</w:t>
      </w:r>
      <w:r>
        <w:t xml:space="preserve"> </w:t>
      </w:r>
      <w:r>
        <w:rPr>
          <w:b/>
          <w:bCs/>
        </w:rPr>
        <w:t xml:space="preserve">axe</w:t>
      </w:r>
      <w:r>
        <w:t xml:space="preserve"> </w:t>
      </w:r>
      <w:r>
        <w:t xml:space="preserve">on each Storybook story render as a third oracle (accessibility) alongside image-diff + OCR — dashboard’s strongest asset, ported (supports option 1’s</w:t>
      </w:r>
      <w:r>
        <w:t xml:space="preserve"> </w:t>
      </w:r>
      <w:r>
        <w:t xml:space="preserve">“lose nothing”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.-sources-verified-2026-07-09"/>
    <w:p>
      <w:pPr>
        <w:pStyle w:val="Heading2"/>
      </w:pPr>
      <w:r>
        <w:t xml:space="preserve">D. Sources verified 2026-07-09</w:t>
      </w:r>
    </w:p>
    <w:p>
      <w:pPr>
        <w:pStyle w:val="Compact"/>
        <w:numPr>
          <w:ilvl w:val="0"/>
          <w:numId w:val="1006"/>
        </w:numPr>
      </w:pPr>
      <w:r>
        <w:t xml:space="preserve">Open Design (candidate) install/CLI + token model — https://opendesigner.io/quickstart (verified 2026-07-09)</w:t>
      </w:r>
    </w:p>
    <w:p>
      <w:pPr>
        <w:pStyle w:val="Compact"/>
        <w:numPr>
          <w:ilvl w:val="0"/>
          <w:numId w:val="1006"/>
        </w:numPr>
      </w:pPr>
      <w:r>
        <w:t xml:space="preserve">Open Design (candidate) schema/sections + CSS-custom-property tokens + light/dark — https://open-design.ai/plugins/design-system-opencode-ai/ (verified 2026-07-09)</w:t>
      </w:r>
    </w:p>
    <w:p>
      <w:pPr>
        <w:pStyle w:val="Compact"/>
        <w:numPr>
          <w:ilvl w:val="0"/>
          <w:numId w:val="1006"/>
        </w:numPr>
      </w:pPr>
      <w:r>
        <w:t xml:space="preserve">Open Design GitHub repo (</w:t>
      </w:r>
      <w:r>
        <w:rPr>
          <w:rStyle w:val="VerbatimChar"/>
        </w:rPr>
        <w:t xml:space="preserve">nexu-io/open-design</w:t>
      </w:r>
      <w:r>
        <w:t xml:space="preserve">) — https://github.com/nexu-io/open-design (verified 2026-07-09)</w:t>
      </w:r>
    </w:p>
    <w:p>
      <w:pPr>
        <w:pStyle w:val="Compact"/>
        <w:numPr>
          <w:ilvl w:val="0"/>
          <w:numId w:val="1006"/>
        </w:numPr>
      </w:pPr>
      <w:r>
        <w:t xml:space="preserve">OpenDesign disambiguation — octopus/design-file SDK (rejected) — https://github.com/opendesigndev/open-design-framework (verified 2026-07-09)</w:t>
      </w:r>
    </w:p>
    <w:p>
      <w:pPr>
        <w:pStyle w:val="Compact"/>
        <w:numPr>
          <w:ilvl w:val="0"/>
          <w:numId w:val="1006"/>
        </w:numPr>
      </w:pPr>
      <w:r>
        <w:t xml:space="preserve">OpenDesign disambiguation — claude.ai/design clone — https://github.com/manalkaff/opendesign (verified 2026-07-09)</w:t>
      </w:r>
    </w:p>
    <w:p>
      <w:pPr>
        <w:pStyle w:val="Compact"/>
        <w:numPr>
          <w:ilvl w:val="0"/>
          <w:numId w:val="1006"/>
        </w:numPr>
      </w:pPr>
      <w:r>
        <w:t xml:space="preserve">Playwright</w:t>
      </w:r>
      <w:r>
        <w:t xml:space="preserve"> </w:t>
      </w:r>
      <w:r>
        <w:rPr>
          <w:rStyle w:val="VerbatimChar"/>
        </w:rPr>
        <w:t xml:space="preserve">toHaveScreenshot()</w:t>
      </w:r>
      <w:r>
        <w:t xml:space="preserve"> </w:t>
      </w:r>
      <w:r>
        <w:t xml:space="preserve">visual regression (built-in golden diff) — https://bug0.com/knowledge-base/playwright-visual-regression-testing (verified 2026-07-09)</w:t>
      </w:r>
    </w:p>
    <w:p>
      <w:pPr>
        <w:pStyle w:val="Compact"/>
        <w:numPr>
          <w:ilvl w:val="0"/>
          <w:numId w:val="1006"/>
        </w:numPr>
      </w:pPr>
      <w:r>
        <w:t xml:space="preserve">Storybook + Playwright visual regression (free, local) — https://markus.oberlehner.net/blog/running-visual-regression-tests-with-storybook-and-playwright-for-free (verified 2026-07-09)</w:t>
      </w:r>
    </w:p>
    <w:p>
      <w:pPr>
        <w:pStyle w:val="Compact"/>
        <w:numPr>
          <w:ilvl w:val="0"/>
          <w:numId w:val="1006"/>
        </w:numPr>
      </w:pPr>
      <w:r>
        <w:t xml:space="preserve">Storybook Vitest addon (Playwright provider) +</w:t>
      </w:r>
      <w:r>
        <w:t xml:space="preserve"> </w:t>
      </w:r>
      <w:r>
        <w:rPr>
          <w:rStyle w:val="VerbatimChar"/>
        </w:rPr>
        <w:t xml:space="preserve">toHaveScreenshot</w:t>
      </w:r>
      <w:r>
        <w:t xml:space="preserve"> </w:t>
      </w:r>
      <w:r>
        <w:t xml:space="preserve">limitation (native Playwright only) — https://storybook.js.org/docs/writing-tests/integrations/vitest-addon (verified 2026-07-09)</w:t>
      </w:r>
    </w:p>
    <w:p>
      <w:pPr>
        <w:pStyle w:val="Compact"/>
        <w:numPr>
          <w:ilvl w:val="0"/>
          <w:numId w:val="1006"/>
        </w:numPr>
      </w:pPr>
      <w:r>
        <w:t xml:space="preserve">2026 component-testing stack (Vitest + Storybook 8 + Playwright) — https://www.pkgpulse.com/guides/playwright-component-vs-storybook-testing-2026 (verified 2026-07-09)</w:t>
      </w:r>
    </w:p>
    <w:p>
      <w:pPr>
        <w:pStyle w:val="Compact"/>
        <w:numPr>
          <w:ilvl w:val="0"/>
          <w:numId w:val="1006"/>
        </w:numPr>
      </w:pPr>
      <w:r>
        <w:t xml:space="preserve">Design-token light/dark modeling reference — https://medium.com/design-bootcamp/color-tokens-guide-to-light-and-dark-modes-in-design-systems-146ab33023ac (verified 2026-07-09)</w:t>
      </w:r>
    </w:p>
    <w:p>
      <w:pPr>
        <w:pStyle w:val="FirstParagraph"/>
      </w:pPr>
      <w:r>
        <w:rPr>
          <w:b/>
          <w:bCs/>
        </w:rPr>
        <w:t xml:space="preserve">Negative finding (§11.4.99):</w:t>
      </w:r>
      <w:r>
        <w:t xml:space="preserve"> </w:t>
      </w:r>
      <w:r>
        <w:t xml:space="preserve">No official OpenDesign source names a</w:t>
      </w:r>
      <w:r>
        <w:t xml:space="preserve"> </w:t>
      </w:r>
      <w:r>
        <w:rPr>
          <w:rStyle w:val="VerbatimChar"/>
        </w:rPr>
        <w:t xml:space="preserve">vasic-digital/OpenDesign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HelixDevelopment/OpenDesign</w:t>
      </w:r>
      <w:r>
        <w:t xml:space="preserve"> </w:t>
      </w:r>
      <w:r>
        <w:t xml:space="preserve">repo, and none is in this project’s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. The §11.4.162 mandate does not cite a URL. Therefore the OpenDesign canonical source is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;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 </w:t>
      </w:r>
      <w:r>
        <w:t xml:space="preserve">is the closest evidenced candidate and MUST be operator-confirmed (step B0) before install.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2026-07-09T15:59:29Z</dcterms:created>
  <dcterms:modified xsi:type="dcterms:W3CDTF">2026-07-09T15:59:29Z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