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fa6ac45d18531c28a2c9357651381e08d68b3eb"/>
    <w:p>
      <w:pPr>
        <w:pStyle w:val="Heading1"/>
      </w:pPr>
      <w:r>
        <w:t xml:space="preserve">Existing Auth, Authorization, Identity &amp; Project Model — As-Is Audit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2026-07-10T11:06:45Z</w:t>
      </w:r>
    </w:p>
    <w:p>
      <w:pPr>
        <w:pStyle w:val="BlockText"/>
      </w:pPr>
      <w:r>
        <w:t xml:space="preserve">Scope: a READ-ONLY, evidence-grounded audit of how the Helix OTA control plane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server/</w:t>
      </w:r>
      <w:r>
        <w:t xml:space="preserve">, Go/Gin modular monolith) authenticates, authorizes, models identity,</w:t>
      </w:r>
      <w:r>
        <w:t xml:space="preserve"> </w:t>
      </w:r>
      <w:r>
        <w:t xml:space="preserve">and models the existing PROJECT concept — so a to-be ACCOUNT (tenant) layer can be</w:t>
      </w:r>
      <w:r>
        <w:t xml:space="preserve"> </w:t>
      </w:r>
      <w:r>
        <w:t xml:space="preserve">designed ABOVE project (account → projects → OTA updates). Every claim below cites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file:line</w:t>
      </w:r>
      <w:r>
        <w:t xml:space="preserve"> </w:t>
      </w:r>
      <w:r>
        <w:t xml:space="preserve">actually read. Where the mandate assumes a mechanism that does NOT</w:t>
      </w:r>
      <w:r>
        <w:t xml:space="preserve"> </w:t>
      </w:r>
      <w:r>
        <w:t xml:space="preserve">exist, that is stated plainly with evidence (§11.4.6 — no guessing).</w:t>
      </w:r>
    </w:p>
    <w:p>
      <w:r>
        <w:pict>
          <v:rect style="width:0;height:1.5pt" o:hralign="center" o:hrstd="t" o:hr="t"/>
        </w:pict>
      </w:r>
    </w:p>
    <w:bookmarkStart w:id="9" w:name="authentication"/>
    <w:p>
      <w:pPr>
        <w:pStyle w:val="Heading2"/>
      </w:pPr>
      <w:r>
        <w:t xml:space="preserve">1. Authentication</w:t>
      </w:r>
    </w:p>
    <w:p>
      <w:pPr>
        <w:pStyle w:val="FirstParagraph"/>
      </w:pPr>
      <w:r>
        <w:rPr>
          <w:b/>
          <w:bCs/>
        </w:rPr>
        <w:t xml:space="preserve">Scheme: an HMAC-SHA256 signed-opaque bearer token (JWT-</w:t>
      </w:r>
      <w:r>
        <w:rPr>
          <w:b/>
          <w:bCs/>
          <w:i/>
          <w:iCs/>
        </w:rPr>
        <w:t xml:space="preserve">shaped</w:t>
      </w:r>
      <w:r>
        <w:rPr>
          <w:b/>
          <w:bCs/>
        </w:rPr>
        <w:t xml:space="preserve">, not a real JWT).</w:t>
      </w:r>
    </w:p>
    <w:p>
      <w:pPr>
        <w:pStyle w:val="Compact"/>
        <w:numPr>
          <w:ilvl w:val="0"/>
          <w:numId w:val="1001"/>
        </w:numPr>
      </w:pPr>
      <w:r>
        <w:t xml:space="preserve">The token is a two-part</w:t>
      </w:r>
      <w:r>
        <w:t xml:space="preserve"> </w:t>
      </w:r>
      <w:r>
        <w:rPr>
          <w:rStyle w:val="VerbatimChar"/>
        </w:rPr>
        <w:t xml:space="preserve">base64url(payload).base64url(HMAC-SHA256(payload))</w:t>
      </w:r>
      <w:r>
        <w:t xml:space="preserve"> </w:t>
      </w:r>
      <w:r>
        <w:t xml:space="preserve">blob —</w:t>
      </w:r>
      <w:r>
        <w:t xml:space="preserve"> </w:t>
      </w:r>
      <w:r>
        <w:t xml:space="preserve">NOT a standard three-part JWT (</w:t>
      </w:r>
      <w:r>
        <w:rPr>
          <w:rStyle w:val="VerbatimChar"/>
        </w:rPr>
        <w:t xml:space="preserve">server/internal/api/token.go:72-74</w:t>
      </w:r>
      <w:r>
        <w:t xml:space="preserve"> </w:t>
      </w:r>
      <w:r>
        <w:t xml:space="preserve">for mint;</w:t>
      </w:r>
      <w:r>
        <w:t xml:space="preserve"> </w:t>
      </w:r>
      <w:r>
        <w:rPr>
          <w:rStyle w:val="VerbatimChar"/>
        </w:rPr>
        <w:t xml:space="preserve">:80-89</w:t>
      </w:r>
      <w:r>
        <w:t xml:space="preserve"> </w:t>
      </w:r>
      <w:r>
        <w:t xml:space="preserve">for the two-part split + constant-time</w:t>
      </w:r>
      <w:r>
        <w:t xml:space="preserve"> </w:t>
      </w:r>
      <w:r>
        <w:rPr>
          <w:rStyle w:val="VerbatimChar"/>
        </w:rPr>
        <w:t xml:space="preserve">hmac.Equal</w:t>
      </w:r>
      <w:r>
        <w:t xml:space="preserve"> </w:t>
      </w:r>
      <w:r>
        <w:t xml:space="preserve">verify).</w:t>
      </w:r>
    </w:p>
    <w:p>
      <w:pPr>
        <w:pStyle w:val="Compact"/>
        <w:numPr>
          <w:ilvl w:val="0"/>
          <w:numId w:val="1001"/>
        </w:numPr>
      </w:pPr>
      <w:r>
        <w:t xml:space="preserve">Claims carried: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t xml:space="preserve">(subject),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,</w:t>
      </w:r>
      <w:r>
        <w:t xml:space="preserve"> </w:t>
      </w:r>
      <w:r>
        <w:rPr>
          <w:rStyle w:val="VerbatimChar"/>
        </w:rPr>
        <w:t xml:space="preserve">iat</w:t>
      </w:r>
      <w:r>
        <w:t xml:space="preserve">,</w:t>
      </w:r>
      <w:r>
        <w:t xml:space="preserve"> </w:t>
      </w:r>
      <w:r>
        <w:rPr>
          <w:rStyle w:val="VerbatimChar"/>
        </w:rPr>
        <w:t xml:space="preserve">exp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server/internal/api/token.go:31-36</w:t>
      </w:r>
      <w:r>
        <w:t xml:space="preserve">).</w:t>
      </w:r>
      <w:r>
        <w:t xml:space="preserve"> </w:t>
      </w:r>
      <w:r>
        <w:rPr>
          <w:rStyle w:val="VerbatimChar"/>
        </w:rPr>
        <w:t xml:space="preserve">HasRole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:39-46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TokenSigner</w:t>
      </w:r>
      <w:r>
        <w:t xml:space="preserve"> </w:t>
      </w:r>
      <w:r>
        <w:t xml:space="preserve">mints (</w:t>
      </w:r>
      <w:r>
        <w:rPr>
          <w:rStyle w:val="VerbatimChar"/>
        </w:rPr>
        <w:t xml:space="preserve">token.go:60-75</w:t>
      </w:r>
      <w:r>
        <w:t xml:space="preserve">) and verifies (</w:t>
      </w:r>
      <w:r>
        <w:rPr>
          <w:rStyle w:val="VerbatimChar"/>
        </w:rPr>
        <w:t xml:space="preserve">token.go:77-102</w:t>
      </w:r>
      <w:r>
        <w:t xml:space="preserve">) over a</w:t>
      </w:r>
      <w:r>
        <w:t xml:space="preserve"> </w:t>
      </w:r>
      <w:r>
        <w:t xml:space="preserve">symmetric</w:t>
      </w:r>
      <w:r>
        <w:t xml:space="preserve"> </w:t>
      </w:r>
      <w:r>
        <w:rPr>
          <w:rStyle w:val="VerbatimChar"/>
        </w:rPr>
        <w:t xml:space="preserve">secret []byte</w:t>
      </w:r>
      <w:r>
        <w:t xml:space="preserve"> </w:t>
      </w:r>
      <w:r>
        <w:t xml:space="preserve">(</w:t>
      </w:r>
      <w:r>
        <w:rPr>
          <w:rStyle w:val="VerbatimChar"/>
        </w:rPr>
        <w:t xml:space="preserve">token.go:51-58</w:t>
      </w:r>
      <w:r>
        <w:t xml:space="preserve">). It is explicitly documented as the seam</w:t>
      </w:r>
      <w:r>
        <w:t xml:space="preserve"> </w:t>
      </w:r>
      <w:r>
        <w:t xml:space="preserve">the production</w:t>
      </w:r>
      <w:r>
        <w:t xml:space="preserve"> </w:t>
      </w:r>
      <w:r>
        <w:rPr>
          <w:rStyle w:val="VerbatimChar"/>
        </w:rPr>
        <w:t xml:space="preserve">auth</w:t>
      </w:r>
      <w:r>
        <w:t xml:space="preserve">/</w:t>
      </w:r>
      <w:r>
        <w:rPr>
          <w:rStyle w:val="VerbatimChar"/>
        </w:rPr>
        <w:t xml:space="preserve">security</w:t>
      </w:r>
      <w:r>
        <w:t xml:space="preserve"> </w:t>
      </w:r>
      <w:r>
        <w:t xml:space="preserve">brick replaces (</w:t>
      </w:r>
      <w:r>
        <w:rPr>
          <w:rStyle w:val="VerbatimChar"/>
        </w:rPr>
        <w:t xml:space="preserve">token.go:26-30, 48-50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Bearer extraction from the</w:t>
      </w:r>
      <w:r>
        <w:t xml:space="preserve"> </w:t>
      </w:r>
      <w:r>
        <w:rPr>
          <w:rStyle w:val="VerbatimChar"/>
        </w:rPr>
        <w:t xml:space="preserve">Authorization: Bearer …</w:t>
      </w:r>
      <w:r>
        <w:t xml:space="preserve"> </w:t>
      </w:r>
      <w:r>
        <w:t xml:space="preserve">header:</w:t>
      </w:r>
      <w:r>
        <w:t xml:space="preserve"> </w:t>
      </w:r>
      <w:r>
        <w:rPr>
          <w:rStyle w:val="VerbatimChar"/>
        </w:rPr>
        <w:t xml:space="preserve">server/internal/api/middleware.go:99-111</w:t>
      </w:r>
      <w:r>
        <w:t xml:space="preserve"> </w:t>
      </w:r>
      <w:r>
        <w:t xml:space="preserve">(</w:t>
      </w:r>
      <w:r>
        <w:rPr>
          <w:rStyle w:val="VerbatimChar"/>
        </w:rPr>
        <w:t xml:space="preserve">bearerToken</w:t>
      </w:r>
      <w:r>
        <w:t xml:space="preserve">);</w:t>
      </w:r>
      <w:r>
        <w:t xml:space="preserve"> </w:t>
      </w:r>
      <w:r>
        <w:rPr>
          <w:rStyle w:val="VerbatimChar"/>
        </w:rPr>
        <w:t xml:space="preserve">authMiddleware</w:t>
      </w:r>
      <w:r>
        <w:t xml:space="preserve"> </w:t>
      </w:r>
      <w:r>
        <w:t xml:space="preserve">verifies</w:t>
      </w:r>
      <w:r>
        <w:t xml:space="preserve"> </w:t>
      </w:r>
      <w:r>
        <w:t xml:space="preserve">and stashes claims in the Gin context under</w:t>
      </w:r>
      <w:r>
        <w:t xml:space="preserve"> </w:t>
      </w:r>
      <w:r>
        <w:rPr>
          <w:rStyle w:val="VerbatimChar"/>
        </w:rPr>
        <w:t xml:space="preserve">helix.claims</w:t>
      </w:r>
      <w:r>
        <w:t xml:space="preserve"> </w:t>
      </w:r>
      <w:r>
        <w:t xml:space="preserve">(</w:t>
      </w:r>
      <w:r>
        <w:rPr>
          <w:rStyle w:val="VerbatimChar"/>
        </w:rPr>
        <w:t xml:space="preserve">middleware.go:58-77</w:t>
      </w:r>
      <w:r>
        <w:t xml:space="preserve">, key const</w:t>
      </w:r>
      <w:r>
        <w:t xml:space="preserve"> </w:t>
      </w:r>
      <w:r>
        <w:rPr>
          <w:rStyle w:val="VerbatimChar"/>
        </w:rPr>
        <w:t xml:space="preserve">middleware.go:14-17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A login/sign-in endpoint DOES exist (this is present, not absent):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POST /api/v1/auth/login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handleLogin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POST /api/v1/auth/refresh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handleRefresh</w:t>
      </w:r>
      <w:r>
        <w:t xml:space="preserve"> </w:t>
      </w:r>
      <w:r>
        <w:t xml:space="preserve">are wired as PUBLIC (pre-auth) routes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server/internal/api/server.go:183-185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handleLogin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server/internal/api/handlers_auth.go:77-99</w:t>
      </w:r>
      <w:r>
        <w:t xml:space="preserve">) exchanges</w:t>
      </w:r>
      <w:r>
        <w:t xml:space="preserve"> </w:t>
      </w:r>
      <w:r>
        <w:t xml:space="preserve">username+password for an access+refresh pair via the injected</w:t>
      </w:r>
      <w:r>
        <w:t xml:space="preserve"> </w:t>
      </w:r>
      <w:r>
        <w:rPr>
          <w:rStyle w:val="VerbatimChar"/>
        </w:rPr>
        <w:t xml:space="preserve">UserDirectory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s.users.Authenticate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handlers_auth.go:93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issueTokenPair</w:t>
      </w:r>
      <w:r>
        <w:t xml:space="preserve"> </w:t>
      </w:r>
      <w:r>
        <w:t xml:space="preserve">mints the access token with</w:t>
      </w:r>
      <w:r>
        <w:t xml:space="preserve"> </w:t>
      </w:r>
      <w:r>
        <w:rPr>
          <w:rStyle w:val="VerbatimChar"/>
        </w:rPr>
        <w:t xml:space="preserve">cfg.AccessTokenTTL</w:t>
      </w:r>
      <w:r>
        <w:t xml:space="preserve"> </w:t>
      </w:r>
      <w:r>
        <w:t xml:space="preserve">and issues an</w:t>
      </w:r>
      <w:r>
        <w:t xml:space="preserve"> </w:t>
      </w:r>
      <w:r>
        <w:t xml:space="preserve">opaque refresh token (</w:t>
      </w:r>
      <w:r>
        <w:rPr>
          <w:rStyle w:val="VerbatimChar"/>
        </w:rPr>
        <w:t xml:space="preserve">handlers_auth.go:123-137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Refresh tokens are random 32-byte opaque strings held in an IN-MEMORY,</w:t>
      </w:r>
      <w:r>
        <w:t xml:space="preserve"> </w:t>
      </w:r>
      <w:r>
        <w:t xml:space="preserve">single-use-rotation, TTL-bounded store (</w:t>
      </w:r>
      <w:r>
        <w:rPr>
          <w:rStyle w:val="VerbatimChar"/>
        </w:rPr>
        <w:t xml:space="preserve">refreshStore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handlers_auth.go:28-72</w:t>
      </w:r>
      <w:r>
        <w:t xml:space="preserve">;</w:t>
      </w:r>
      <w:r>
        <w:t xml:space="preserve"> </w:t>
      </w:r>
      <w:r>
        <w:rPr>
          <w:rStyle w:val="VerbatimChar"/>
        </w:rPr>
        <w:t xml:space="preserve">randomOpaque</w:t>
      </w:r>
      <w:r>
        <w:t xml:space="preserve"> </w:t>
      </w:r>
      <w:r>
        <w:rPr>
          <w:rStyle w:val="VerbatimChar"/>
        </w:rPr>
        <w:t xml:space="preserve">:139-148</w:t>
      </w:r>
      <w:r>
        <w:t xml:space="preserve">). Default refresh TTL is a</w:t>
      </w:r>
      <w:r>
        <w:t xml:space="preserve"> </w:t>
      </w:r>
      <w:r>
        <w:t xml:space="preserve">hard-coded 30 days — there is NO config field for it yet</w:t>
      </w:r>
      <w:r>
        <w:t xml:space="preserve"> </w:t>
      </w:r>
      <w:r>
        <w:t xml:space="preserve">(</w:t>
      </w:r>
      <w:r>
        <w:rPr>
          <w:rStyle w:val="VerbatimChar"/>
        </w:rPr>
        <w:t xml:space="preserve">handlers_auth.go:13-19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Where credentials come from — config/env, never the request body’s own trust:</w:t>
      </w:r>
    </w:p>
    <w:p>
      <w:pPr>
        <w:pStyle w:val="Compact"/>
        <w:numPr>
          <w:ilvl w:val="0"/>
          <w:numId w:val="1003"/>
        </w:numPr>
      </w:pPr>
      <w:r>
        <w:t xml:space="preserve">The token signing secret comes ONLY from config:</w:t>
      </w:r>
      <w:r>
        <w:t xml:space="preserve"> </w:t>
      </w:r>
      <w:r>
        <w:rPr>
          <w:rStyle w:val="VerbatimChar"/>
        </w:rPr>
        <w:t xml:space="preserve">HELIX_TOKEN_SECRET</w:t>
      </w:r>
      <w:r>
        <w:t xml:space="preserve">, with a</w:t>
      </w:r>
      <w:r>
        <w:t xml:space="preserve"> </w:t>
      </w:r>
      <w:r>
        <w:t xml:space="preserve">development fallback string when unset (</w:t>
      </w:r>
      <w:r>
        <w:rPr>
          <w:rStyle w:val="VerbatimChar"/>
        </w:rPr>
        <w:t xml:space="preserve">server/internal/config/config.go:66-70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:178-184</w:t>
      </w:r>
      <w:r>
        <w:t xml:space="preserve">). The fallback</w:t>
      </w:r>
      <w:r>
        <w:t xml:space="preserve"> </w:t>
      </w:r>
      <w:r>
        <w:rPr>
          <w:rStyle w:val="VerbatimChar"/>
        </w:rPr>
        <w:t xml:space="preserve">"helix-ota-dev-token-secret-change-me"</w:t>
      </w:r>
      <w:r>
        <w:t xml:space="preserve"> </w:t>
      </w:r>
      <w:r>
        <w:t xml:space="preserve">is a known</w:t>
      </w:r>
      <w:r>
        <w:t xml:space="preserve"> </w:t>
      </w:r>
      <w:r>
        <w:t xml:space="preserve">prod risk (unset env ⇒ predictable signing key).</w:t>
      </w:r>
    </w:p>
    <w:p>
      <w:pPr>
        <w:pStyle w:val="Compact"/>
        <w:numPr>
          <w:ilvl w:val="0"/>
          <w:numId w:val="1003"/>
        </w:numPr>
      </w:pPr>
      <w:r>
        <w:t xml:space="preserve">Access-token TTL:</w:t>
      </w:r>
      <w:r>
        <w:t xml:space="preserve"> </w:t>
      </w:r>
      <w:r>
        <w:rPr>
          <w:rStyle w:val="VerbatimChar"/>
        </w:rPr>
        <w:t xml:space="preserve">HELIX_ACCESS_TOKEN_TTL</w:t>
      </w:r>
      <w:r>
        <w:t xml:space="preserve"> </w:t>
      </w:r>
      <w:r>
        <w:t xml:space="preserve">/ default 15 min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config.go:30-31, 54-55, 153-158</w:t>
      </w:r>
      <w:r>
        <w:t xml:space="preserve">). Device-token TTL:</w:t>
      </w:r>
      <w:r>
        <w:t xml:space="preserve"> </w:t>
      </w:r>
      <w:r>
        <w:rPr>
          <w:rStyle w:val="VerbatimChar"/>
        </w:rPr>
        <w:t xml:space="preserve">HELIX_DEVICE_TOKEN_TTL</w:t>
      </w:r>
      <w:r>
        <w:t xml:space="preserve"> </w:t>
      </w:r>
      <w:r>
        <w:t xml:space="preserve">/</w:t>
      </w:r>
      <w:r>
        <w:t xml:space="preserve"> </w:t>
      </w:r>
      <w:r>
        <w:t xml:space="preserve">default 24 h (</w:t>
      </w:r>
      <w:r>
        <w:rPr>
          <w:rStyle w:val="VerbatimChar"/>
        </w:rPr>
        <w:t xml:space="preserve">config.go:32-34, 56-57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 login user directory is seeded from the ENVIRONMENT at process start, never</w:t>
      </w:r>
      <w:r>
        <w:t xml:space="preserve"> </w:t>
      </w:r>
      <w:r>
        <w:t xml:space="preserve">from a request:</w:t>
      </w:r>
      <w:r>
        <w:t xml:space="preserve"> </w:t>
      </w:r>
      <w:r>
        <w:rPr>
          <w:rStyle w:val="VerbatimChar"/>
        </w:rPr>
        <w:t xml:space="preserve">HELIX_ADMIN_PASSWORD</w:t>
      </w:r>
      <w:r>
        <w:t xml:space="preserve"> </w:t>
      </w:r>
      <w:r>
        <w:t xml:space="preserve">(+ optional</w:t>
      </w:r>
      <w:r>
        <w:t xml:space="preserve"> </w:t>
      </w:r>
      <w:r>
        <w:rPr>
          <w:rStyle w:val="VerbatimChar"/>
        </w:rPr>
        <w:t xml:space="preserve">HELIX_ADMIN_USERNAME</w:t>
      </w:r>
      <w:r>
        <w:t xml:space="preserve">, default</w:t>
      </w:r>
      <w:r>
        <w:t xml:space="preserve"> </w:t>
      </w:r>
      <w:r>
        <w:rPr>
          <w:rStyle w:val="VerbatimChar"/>
        </w:rPr>
        <w:t xml:space="preserve">admin@helix.example</w:t>
      </w:r>
      <w:r>
        <w:t xml:space="preserve">) → one</w:t>
      </w:r>
      <w:r>
        <w:t xml:space="preserve"> </w:t>
      </w:r>
      <w:r>
        <w:rPr>
          <w:rStyle w:val="VerbatimChar"/>
        </w:rPr>
        <w:t xml:space="preserve">StaticUser</w:t>
      </w:r>
      <w:r>
        <w:t xml:space="preserve"> </w:t>
      </w:r>
      <w:r>
        <w:t xml:space="preserve">holding all three roles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server/cmd/ota-server/main.go:96-104</w:t>
      </w:r>
      <w:r>
        <w:t xml:space="preserve">). An unset admin password disables the</w:t>
      </w:r>
      <w:r>
        <w:t xml:space="preserve"> </w:t>
      </w:r>
      <w:r>
        <w:t xml:space="preserve">static user entirely (</w:t>
      </w:r>
      <w:r>
        <w:rPr>
          <w:rStyle w:val="VerbatimChar"/>
        </w:rPr>
        <w:t xml:space="preserve">main.go:98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Is there an API-key scheme? No (not implemented).</w:t>
      </w:r>
      <w:r>
        <w:t xml:space="preserve"> </w:t>
      </w:r>
      <w:r>
        <w:t xml:space="preserve">The implemented persistence</w:t>
      </w:r>
      <w:r>
        <w:t xml:space="preserve"> </w:t>
      </w:r>
      <w:r>
        <w:t xml:space="preserve">schema has no</w:t>
      </w:r>
      <w:r>
        <w:t xml:space="preserve"> </w:t>
      </w:r>
      <w:r>
        <w:rPr>
          <w:rStyle w:val="VerbatimChar"/>
        </w:rPr>
        <w:t xml:space="preserve">api_keys</w:t>
      </w:r>
      <w:r>
        <w:t xml:space="preserve"> </w:t>
      </w:r>
      <w:r>
        <w:t xml:space="preserve">table (</w:t>
      </w:r>
      <w:r>
        <w:rPr>
          <w:rStyle w:val="VerbatimChar"/>
        </w:rPr>
        <w:t xml:space="preserve">server/internal/store/schema_postgres.sql</w:t>
      </w:r>
      <w:r>
        <w:t xml:space="preserve">, whole</w:t>
      </w:r>
      <w:r>
        <w:t xml:space="preserve"> </w:t>
      </w:r>
      <w:r>
        <w:t xml:space="preserve">file — none present). An</w:t>
      </w:r>
      <w:r>
        <w:t xml:space="preserve"> </w:t>
      </w:r>
      <w:r>
        <w:rPr>
          <w:rStyle w:val="VerbatimChar"/>
        </w:rPr>
        <w:t xml:space="preserve">api_keys</w:t>
      </w:r>
      <w:r>
        <w:t xml:space="preserve"> </w:t>
      </w:r>
      <w:r>
        <w:t xml:space="preserve">table exists ONLY in the design-target migration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docs/research/main_specs/1.0.0-mvp/database/migrations/001_initial_schema.up.sql:57-68</w:t>
      </w:r>
      <w:r>
        <w:t xml:space="preserve">),</w:t>
      </w:r>
      <w:r>
        <w:t xml:space="preserve"> </w:t>
      </w:r>
      <w:r>
        <w:t xml:space="preserve">not in the shipped store. Devices authenticate with the SAME signed-token scheme</w:t>
      </w:r>
      <w:r>
        <w:t xml:space="preserve"> </w:t>
      </w:r>
      <w:r>
        <w:t xml:space="preserve">(role</w:t>
      </w:r>
      <w:r>
        <w:t xml:space="preserve"> </w:t>
      </w:r>
      <w:r>
        <w:rPr>
          <w:rStyle w:val="VerbatimChar"/>
        </w:rPr>
        <w:t xml:space="preserve">device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token.go:19</w:t>
      </w:r>
      <w:r>
        <w:t xml:space="preserve">), gated on routes like</w:t>
      </w:r>
      <w:r>
        <w:t xml:space="preserve"> </w:t>
      </w:r>
      <w:r>
        <w:rPr>
          <w:rStyle w:val="VerbatimChar"/>
        </w:rPr>
        <w:t xml:space="preserve">client/update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client/telemetry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server.go:223-224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9"/>
    <w:bookmarkStart w:id="10" w:name="authorization"/>
    <w:p>
      <w:pPr>
        <w:pStyle w:val="Heading2"/>
      </w:pPr>
      <w:r>
        <w:t xml:space="preserve">2. Authorization</w:t>
      </w:r>
    </w:p>
    <w:p>
      <w:pPr>
        <w:pStyle w:val="FirstParagraph"/>
      </w:pPr>
      <w:r>
        <w:t xml:space="preserve">There are</w:t>
      </w:r>
      <w:r>
        <w:t xml:space="preserve"> </w:t>
      </w:r>
      <w:r>
        <w:rPr>
          <w:b/>
          <w:bCs/>
        </w:rPr>
        <w:t xml:space="preserve">two distinct, independent authorization layers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(a) Global RBAC from token roles.</w:t>
      </w:r>
      <w:r>
        <w:t xml:space="preserve"> </w:t>
      </w:r>
      <w:r>
        <w:t xml:space="preserve">Closed role set</w:t>
      </w:r>
      <w:r>
        <w:t xml:space="preserve"> </w:t>
      </w:r>
      <w:r>
        <w:rPr>
          <w:rStyle w:val="VerbatimChar"/>
        </w:rPr>
        <w:t xml:space="preserve">admin | operator | viewer | device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server/internal/api/token.go:14-20</w:t>
      </w:r>
      <w:r>
        <w:t xml:space="preserve">).</w:t>
      </w:r>
      <w:r>
        <w:t xml:space="preserve"> </w:t>
      </w:r>
      <w:r>
        <w:rPr>
          <w:rStyle w:val="VerbatimChar"/>
        </w:rPr>
        <w:t xml:space="preserve">requireRole(allowed…)</w:t>
      </w:r>
      <w:r>
        <w:t xml:space="preserve"> </w:t>
      </w:r>
      <w:r>
        <w:t xml:space="preserve">is a</w:t>
      </w:r>
      <w:r>
        <w:t xml:space="preserve"> </w:t>
      </w:r>
      <w:r>
        <w:t xml:space="preserve">per-route middleware that admits a principal carrying at least one allowed role, else</w:t>
      </w:r>
      <w:r>
        <w:t xml:space="preserve"> </w:t>
      </w:r>
      <w:r>
        <w:t xml:space="preserve">403 (</w:t>
      </w:r>
      <w:r>
        <w:rPr>
          <w:rStyle w:val="VerbatimChar"/>
        </w:rPr>
        <w:t xml:space="preserve">middleware.go:79-97</w:t>
      </w:r>
      <w:r>
        <w:t xml:space="preserve">). It is applied on EVERY protected route explicitly —</w:t>
      </w:r>
      <w:r>
        <w:t xml:space="preserve"> </w:t>
      </w:r>
      <w:r>
        <w:t xml:space="preserve">e.g. device register operator/admin (</w:t>
      </w:r>
      <w:r>
        <w:rPr>
          <w:rStyle w:val="VerbatimChar"/>
        </w:rPr>
        <w:t xml:space="preserve">server.go:192</w:t>
      </w:r>
      <w:r>
        <w:t xml:space="preserve">), artifact upload operator/admin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server.go:197</w:t>
      </w:r>
      <w:r>
        <w:t xml:space="preserve">), audit read admin-only (</w:t>
      </w:r>
      <w:r>
        <w:rPr>
          <w:rStyle w:val="VerbatimChar"/>
        </w:rPr>
        <w:t xml:space="preserve">server.go:242</w:t>
      </w:r>
      <w:r>
        <w:t xml:space="preserve">), the full route table</w:t>
      </w:r>
      <w:r>
        <w:t xml:space="preserve"> </w:t>
      </w:r>
      <w:r>
        <w:rPr>
          <w:rStyle w:val="VerbatimChar"/>
        </w:rPr>
        <w:t xml:space="preserve">server.go:189-251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 Per-PROJECT ACL (a second, finer layer that exists ONLY for project routes).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ProjectRole</w:t>
      </w:r>
      <w:r>
        <w:t xml:space="preserve"> </w:t>
      </w:r>
      <w:r>
        <w:t xml:space="preserve">hierarchy</w:t>
      </w:r>
      <w:r>
        <w:t xml:space="preserve"> </w:t>
      </w:r>
      <w:r>
        <w:rPr>
          <w:rStyle w:val="VerbatimChar"/>
        </w:rPr>
        <w:t xml:space="preserve">viewer &lt; operator &lt; admin</w:t>
      </w:r>
      <w:r>
        <w:t xml:space="preserve"> </w:t>
      </w:r>
      <w:r>
        <w:t xml:space="preserve">(</w:t>
      </w:r>
      <w:r>
        <w:rPr>
          <w:rStyle w:val="VerbatimChar"/>
        </w:rPr>
        <w:t xml:space="preserve">store.go:297-304</w:t>
      </w:r>
      <w:r>
        <w:t xml:space="preserve">; rank compare</w:t>
      </w:r>
      <w:r>
        <w:t xml:space="preserve"> </w:t>
      </w:r>
      <w:r>
        <w:rPr>
          <w:rStyle w:val="VerbatimChar"/>
        </w:rPr>
        <w:t xml:space="preserve">handlers_project.go:78-92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ProjectAccess{ProjectID, CallerID, Role}</w:t>
      </w:r>
      <w:r>
        <w:t xml:space="preserve"> </w:t>
      </w:r>
      <w:r>
        <w:t xml:space="preserve">(</w:t>
      </w:r>
      <w:r>
        <w:rPr>
          <w:rStyle w:val="VerbatimChar"/>
        </w:rPr>
        <w:t xml:space="preserve">store.go:306-311</w:t>
      </w:r>
      <w:r>
        <w:t xml:space="preserve">) ties a caller</w:t>
      </w:r>
      <w:r>
        <w:t xml:space="preserve"> </w:t>
      </w:r>
      <w:r>
        <w:t xml:space="preserve">(token subject) to a role within ONE project.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requireProjectAccess</w:t>
      </w:r>
      <w:r>
        <w:t xml:space="preserve"> </w:t>
      </w:r>
      <w:r>
        <w:t xml:space="preserve">(</w:t>
      </w:r>
      <w:r>
        <w:rPr>
          <w:rStyle w:val="VerbatimChar"/>
        </w:rPr>
        <w:t xml:space="preserve">handlers_project.go:37-74</w:t>
      </w:r>
      <w:r>
        <w:t xml:space="preserve">) looks up the caller’s</w:t>
      </w:r>
      <w:r>
        <w:t xml:space="preserve"> </w:t>
      </w:r>
      <w:r>
        <w:t xml:space="preserve">per-project role via</w:t>
      </w:r>
      <w:r>
        <w:t xml:space="preserve"> </w:t>
      </w:r>
      <w:r>
        <w:rPr>
          <w:rStyle w:val="VerbatimChar"/>
        </w:rPr>
        <w:t xml:space="preserve">repo.GetProjectAccess</w:t>
      </w:r>
      <w:r>
        <w:t xml:space="preserve"> </w:t>
      </w:r>
      <w:r>
        <w:t xml:space="preserve">and denies below</w:t>
      </w:r>
      <w:r>
        <w:t xml:space="preserve"> </w:t>
      </w:r>
      <w:r>
        <w:rPr>
          <w:rStyle w:val="VerbatimChar"/>
        </w:rPr>
        <w:t xml:space="preserve">minRole</w:t>
      </w:r>
      <w:r>
        <w:t xml:space="preserve">. A GLOBAL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role bypasses the ACL and implicitly accesses every project</w:t>
      </w:r>
      <w:r>
        <w:t xml:space="preserve"> </w:t>
      </w:r>
      <w:r>
        <w:t xml:space="preserve">(</w:t>
      </w:r>
      <w:r>
        <w:rPr>
          <w:rStyle w:val="VerbatimChar"/>
        </w:rPr>
        <w:t xml:space="preserve">handlers_project.go:43-60</w:t>
      </w:r>
      <w:r>
        <w:t xml:space="preserve">; list-all path</w:t>
      </w:r>
      <w:r>
        <w:t xml:space="preserve"> </w:t>
      </w:r>
      <w:r>
        <w:rPr>
          <w:rStyle w:val="VerbatimChar"/>
        </w:rPr>
        <w:t xml:space="preserve">handlers_project.go:162-199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What is ABSENT / the load-bearing gap:</w:t>
      </w:r>
      <w:r>
        <w:t xml:space="preserve"> </w:t>
      </w:r>
      <w:r>
        <w:t xml:space="preserve">the per-project ACL is enforced ONLY on</w:t>
      </w:r>
      <w:r>
        <w:t xml:space="preserve"> </w:t>
      </w:r>
      <w:r>
        <w:rPr>
          <w:rStyle w:val="VerbatimChar"/>
        </w:rPr>
        <w:t xml:space="preserve">/projects/{projectId}</w:t>
      </w:r>
      <w:r>
        <w:t xml:space="preserve"> </w:t>
      </w:r>
      <w:r>
        <w:t xml:space="preserve">GET/PATCH/DELETE (</w:t>
      </w:r>
      <w:r>
        <w:rPr>
          <w:rStyle w:val="VerbatimChar"/>
        </w:rPr>
        <w:t xml:space="preserve">handlers_project.go:204-274</w:t>
      </w:r>
      <w:r>
        <w:t xml:space="preserve">). ALL other</w:t>
      </w:r>
      <w:r>
        <w:t xml:space="preserve"> </w:t>
      </w:r>
      <w:r>
        <w:t xml:space="preserve">resources — devices, artifacts, releases, deployments, groups, telemetry, audit — are</w:t>
      </w:r>
      <w:r>
        <w:t xml:space="preserve"> </w:t>
      </w:r>
      <w:r>
        <w:t xml:space="preserve">gated SOLELY by the global</w:t>
      </w:r>
      <w:r>
        <w:t xml:space="preserve"> </w:t>
      </w:r>
      <w:r>
        <w:rPr>
          <w:rStyle w:val="VerbatimChar"/>
        </w:rPr>
        <w:t xml:space="preserve">requireRole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server.go:192-242</w:t>
      </w:r>
      <w:r>
        <w:t xml:space="preserve">); none of them consult</w:t>
      </w:r>
      <w:r>
        <w:t xml:space="preserve"> </w:t>
      </w:r>
      <w:r>
        <w:t xml:space="preserve">project membership, because none of them carry a project id (see §4 and §8). Net</w:t>
      </w:r>
      <w:r>
        <w:t xml:space="preserve"> </w:t>
      </w:r>
      <w:r>
        <w:t xml:space="preserve">effect:</w:t>
      </w:r>
      <w:r>
        <w:t xml:space="preserve"> </w:t>
      </w:r>
      <w:r>
        <w:rPr>
          <w:b/>
          <w:bCs/>
        </w:rPr>
        <w:t xml:space="preserve">there is no data-level tenant isolation today</w:t>
      </w:r>
      <w:r>
        <w:t xml:space="preserve"> </w:t>
      </w:r>
      <w:r>
        <w:t xml:space="preserve">— any principal with the</w:t>
      </w:r>
      <w:r>
        <w:t xml:space="preserve"> </w:t>
      </w:r>
      <w:r>
        <w:t xml:space="preserve">global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/</w:t>
      </w:r>
      <w:r>
        <w:rPr>
          <w:rStyle w:val="VerbatimChar"/>
        </w:rPr>
        <w:t xml:space="preserve">viewer</w:t>
      </w:r>
      <w:r>
        <w:t xml:space="preserve"> </w:t>
      </w:r>
      <w:r>
        <w:t xml:space="preserve">role sees and mutates the entire fleet regardless of any</w:t>
      </w:r>
      <w:r>
        <w:t xml:space="preserve"> </w:t>
      </w:r>
      <w:r>
        <w:t xml:space="preserve">project ACL. The project ACL currently governs project</w:t>
      </w:r>
      <w:r>
        <w:t xml:space="preserve"> </w:t>
      </w:r>
      <w:r>
        <w:rPr>
          <w:i/>
          <w:iCs/>
        </w:rPr>
        <w:t xml:space="preserve">metadata rows</w:t>
      </w:r>
      <w:r>
        <w:t xml:space="preserve"> </w:t>
      </w:r>
      <w:r>
        <w:t xml:space="preserve">only.</w:t>
      </w:r>
    </w:p>
    <w:p>
      <w:r>
        <w:pict>
          <v:rect style="width:0;height:1.5pt" o:hralign="center" o:hrstd="t" o:hr="t"/>
        </w:pict>
      </w:r>
    </w:p>
    <w:bookmarkEnd w:id="10"/>
    <w:bookmarkStart w:id="11" w:name="identity-user-model"/>
    <w:p>
      <w:pPr>
        <w:pStyle w:val="Heading2"/>
      </w:pPr>
      <w:r>
        <w:t xml:space="preserve">3. Identity / User model</w:t>
      </w:r>
    </w:p>
    <w:p>
      <w:pPr>
        <w:pStyle w:val="FirstParagraph"/>
      </w:pPr>
      <w:r>
        <w:rPr>
          <w:b/>
          <w:bCs/>
        </w:rPr>
        <w:t xml:space="preserve">There is NO persisted User/identity entity in the implemented control plane.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store.Repository</w:t>
      </w:r>
      <w:r>
        <w:t xml:space="preserve"> </w:t>
      </w:r>
      <w:r>
        <w:t xml:space="preserve">interface (</w:t>
      </w:r>
      <w:r>
        <w:rPr>
          <w:rStyle w:val="VerbatimChar"/>
        </w:rPr>
        <w:t xml:space="preserve">store.go:315-429</w:t>
      </w:r>
      <w:r>
        <w:t xml:space="preserve">) has NO user/identity CRUD of</w:t>
      </w:r>
      <w:r>
        <w:t xml:space="preserve"> </w:t>
      </w:r>
      <w:r>
        <w:t xml:space="preserve">any kind — no</w:t>
      </w:r>
      <w:r>
        <w:t xml:space="preserve"> </w:t>
      </w:r>
      <w:r>
        <w:rPr>
          <w:rStyle w:val="VerbatimChar"/>
        </w:rPr>
        <w:t xml:space="preserve">CreateUser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GetUser</w:t>
      </w:r>
      <w:r>
        <w:t xml:space="preserve">, etc.</w:t>
      </w:r>
    </w:p>
    <w:p>
      <w:pPr>
        <w:pStyle w:val="Compact"/>
        <w:numPr>
          <w:ilvl w:val="0"/>
          <w:numId w:val="1004"/>
        </w:numPr>
      </w:pPr>
      <w:r>
        <w:t xml:space="preserve">The implemented store schema has NO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table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server/internal/store/schema_postgres.sql</w:t>
      </w:r>
      <w:r>
        <w:t xml:space="preserve">, whole file).</w:t>
      </w:r>
    </w:p>
    <w:p>
      <w:pPr>
        <w:pStyle w:val="Compact"/>
        <w:numPr>
          <w:ilvl w:val="0"/>
          <w:numId w:val="1004"/>
        </w:numPr>
      </w:pPr>
      <w:r>
        <w:t xml:space="preserve">The only</w:t>
      </w:r>
      <w:r>
        <w:t xml:space="preserve"> </w:t>
      </w:r>
      <w:r>
        <w:t xml:space="preserve">“identity”</w:t>
      </w:r>
      <w:r>
        <w:t xml:space="preserve"> </w:t>
      </w:r>
      <w:r>
        <w:t xml:space="preserve">at runtime is the token</w:t>
      </w:r>
      <w:r>
        <w:t xml:space="preserve"> </w:t>
      </w:r>
      <w:r>
        <w:rPr>
          <w:b/>
          <w:bCs/>
        </w:rPr>
        <w:t xml:space="preserve">Subject string</w:t>
      </w:r>
      <w:r>
        <w:t xml:space="preserve"> </w:t>
      </w:r>
      <w:r>
        <w:t xml:space="preserve">(</w:t>
      </w:r>
      <w:r>
        <w:rPr>
          <w:rStyle w:val="VerbatimChar"/>
        </w:rPr>
        <w:t xml:space="preserve">token.go:32</w:t>
      </w:r>
      <w:r>
        <w:t xml:space="preserve">), an</w:t>
      </w:r>
      <w:r>
        <w:t xml:space="preserve"> </w:t>
      </w:r>
      <w:r>
        <w:t xml:space="preserve">opaque username set at login from</w:t>
      </w:r>
      <w:r>
        <w:t xml:space="preserve"> </w:t>
      </w:r>
      <w:r>
        <w:rPr>
          <w:rStyle w:val="VerbatimChar"/>
        </w:rPr>
        <w:t xml:space="preserve">StaticUser.Username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main.go:100-101</w:t>
      </w:r>
      <w:r>
        <w:t xml:space="preserve">),</w:t>
      </w:r>
      <w:r>
        <w:t xml:space="preserve"> </w:t>
      </w:r>
      <w:r>
        <w:t xml:space="preserve">propagated through the Gin context (</w:t>
      </w:r>
      <w:r>
        <w:rPr>
          <w:rStyle w:val="VerbatimChar"/>
        </w:rPr>
        <w:t xml:space="preserve">middleware.go:74</w:t>
      </w:r>
      <w:r>
        <w:t xml:space="preserve">) and read back via</w:t>
      </w:r>
      <w:r>
        <w:t xml:space="preserve"> </w:t>
      </w:r>
      <w:r>
        <w:rPr>
          <w:rStyle w:val="VerbatimChar"/>
        </w:rPr>
        <w:t xml:space="preserve">getCallerID</w:t>
      </w:r>
      <w:r>
        <w:t xml:space="preserve"> </w:t>
      </w:r>
      <w:r>
        <w:t xml:space="preserve">(</w:t>
      </w:r>
      <w:r>
        <w:rPr>
          <w:rStyle w:val="VerbatimChar"/>
        </w:rPr>
        <w:t xml:space="preserve">handlers_project.go:16-31</w:t>
      </w:r>
      <w:r>
        <w:t xml:space="preserve">).</w:t>
      </w:r>
      <w:r>
        <w:t xml:space="preserve"> </w:t>
      </w:r>
      <w:r>
        <w:rPr>
          <w:rStyle w:val="VerbatimChar"/>
        </w:rPr>
        <w:t xml:space="preserve">ProjectAccess.CallerID</w:t>
      </w:r>
      <w:r>
        <w:t xml:space="preserve"> </w:t>
      </w:r>
      <w:r>
        <w:t xml:space="preserve">IS that bare</w:t>
      </w:r>
      <w:r>
        <w:t xml:space="preserve"> </w:t>
      </w:r>
      <w:r>
        <w:t xml:space="preserve">subject string (</w:t>
      </w:r>
      <w:r>
        <w:rPr>
          <w:rStyle w:val="VerbatimChar"/>
        </w:rPr>
        <w:t xml:space="preserve">store.go:307-311</w:t>
      </w:r>
      <w:r>
        <w:t xml:space="preserve">; grant on project-create</w:t>
      </w:r>
      <w:r>
        <w:t xml:space="preserve"> </w:t>
      </w:r>
      <w:r>
        <w:rPr>
          <w:rStyle w:val="VerbatimChar"/>
        </w:rPr>
        <w:t xml:space="preserve">handlers_project.go:146-154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The only identity abstraction is the</w:t>
      </w:r>
      <w:r>
        <w:t xml:space="preserve"> </w:t>
      </w:r>
      <w:r>
        <w:rPr>
          <w:rStyle w:val="VerbatimChar"/>
        </w:rPr>
        <w:t xml:space="preserve">UserDirectory</w:t>
      </w:r>
      <w:r>
        <w:t xml:space="preserve"> </w:t>
      </w:r>
      <w:r>
        <w:t xml:space="preserve">INTERFACE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server/internal/api/server.go:24-26</w:t>
      </w:r>
      <w:r>
        <w:t xml:space="preserve">), implemented by</w:t>
      </w:r>
      <w:r>
        <w:t xml:space="preserve"> </w:t>
      </w:r>
      <w:r>
        <w:rPr>
          <w:rStyle w:val="VerbatimChar"/>
        </w:rPr>
        <w:t xml:space="preserve">StaticUserDirectory</w:t>
      </w:r>
      <w:r>
        <w:t xml:space="preserve"> </w:t>
      </w:r>
      <w:r>
        <w:t xml:space="preserve">— an</w:t>
      </w:r>
      <w:r>
        <w:t xml:space="preserve"> </w:t>
      </w:r>
      <w:r>
        <w:t xml:space="preserve">in-memory</w:t>
      </w:r>
      <w:r>
        <w:t xml:space="preserve"> </w:t>
      </w:r>
      <w:r>
        <w:rPr>
          <w:rStyle w:val="VerbatimChar"/>
        </w:rPr>
        <w:t xml:space="preserve">username → {password, roles}</w:t>
      </w:r>
      <w:r>
        <w:t xml:space="preserve"> </w:t>
      </w:r>
      <w:r>
        <w:t xml:space="preserve">map with constant-time password compare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server/internal/api/users.go:8-48</w:t>
      </w:r>
      <w:r>
        <w:t xml:space="preserve">), seeded from env (</w:t>
      </w:r>
      <w:r>
        <w:rPr>
          <w:rStyle w:val="VerbatimChar"/>
        </w:rPr>
        <w:t xml:space="preserve">main.go:97-104</w:t>
      </w:r>
      <w:r>
        <w:t xml:space="preserve">). There is</w:t>
      </w:r>
      <w:r>
        <w:t xml:space="preserve"> </w:t>
      </w:r>
      <w:r>
        <w:t xml:space="preserve">no sign-up, no persisted per-user record, no user lifecycle.</w:t>
      </w:r>
    </w:p>
    <w:p>
      <w:pPr>
        <w:pStyle w:val="Compact"/>
        <w:numPr>
          <w:ilvl w:val="0"/>
          <w:numId w:val="1004"/>
        </w:numPr>
      </w:pPr>
      <w:r>
        <w:t xml:space="preserve">Vestige:</w:t>
      </w:r>
      <w:r>
        <w:t xml:space="preserve"> </w:t>
      </w:r>
      <w:r>
        <w:rPr>
          <w:rStyle w:val="VerbatimChar"/>
        </w:rPr>
        <w:t xml:space="preserve">AuditEntry.UserID</w:t>
      </w:r>
      <w:r>
        <w:t xml:space="preserve"> </w:t>
      </w:r>
      <w:r>
        <w:t xml:space="preserve">exists as a nullable field (</w:t>
      </w:r>
      <w:r>
        <w:rPr>
          <w:rStyle w:val="VerbatimChar"/>
        </w:rPr>
        <w:t xml:space="preserve">store.go:123-134</w:t>
      </w:r>
      <w:r>
        <w:t xml:space="preserve">;</w:t>
      </w:r>
      <w:r>
        <w:t xml:space="preserve"> </w:t>
      </w:r>
      <w:r>
        <w:t xml:space="preserve">column</w:t>
      </w:r>
      <w:r>
        <w:t xml:space="preserve"> </w:t>
      </w:r>
      <w:r>
        <w:rPr>
          <w:rStyle w:val="VerbatimChar"/>
        </w:rPr>
        <w:t xml:space="preserve">schema_postgres.sql:118</w:t>
      </w:r>
      <w:r>
        <w:t xml:space="preserve">) intended to key a durable users row, but it is</w:t>
      </w:r>
      <w:r>
        <w:t xml:space="preserve"> </w:t>
      </w:r>
      <w:r>
        <w:t xml:space="preserve">NEVER populated —</w:t>
      </w:r>
      <w:r>
        <w:t xml:space="preserve"> </w:t>
      </w:r>
      <w:r>
        <w:rPr>
          <w:rStyle w:val="VerbatimChar"/>
        </w:rPr>
        <w:t xml:space="preserve">auditMiddleware</w:t>
      </w:r>
      <w:r>
        <w:t xml:space="preserve"> </w:t>
      </w:r>
      <w:r>
        <w:t xml:space="preserve">sets only</w:t>
      </w:r>
      <w:r>
        <w:t xml:space="preserve"> </w:t>
      </w:r>
      <w:r>
        <w:rPr>
          <w:rStyle w:val="VerbatimChar"/>
        </w:rPr>
        <w:t xml:space="preserve">ActorSubject</w:t>
      </w:r>
      <w:r>
        <w:t xml:space="preserve"> </w:t>
      </w:r>
      <w:r>
        <w:t xml:space="preserve">(</w:t>
      </w:r>
      <w:r>
        <w:rPr>
          <w:rStyle w:val="VerbatimChar"/>
        </w:rPr>
        <w:t xml:space="preserve">handlers_audit.go:37-46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toAuditLogEntry</w:t>
      </w:r>
      <w:r>
        <w:t xml:space="preserve"> </w:t>
      </w:r>
      <w:r>
        <w:t xml:space="preserve">falls back to the subject when</w:t>
      </w:r>
      <w:r>
        <w:t xml:space="preserve"> </w:t>
      </w:r>
      <w:r>
        <w:t xml:space="preserve">UserID is empty (</w:t>
      </w:r>
      <w:r>
        <w:rPr>
          <w:rStyle w:val="VerbatimChar"/>
        </w:rPr>
        <w:t xml:space="preserve">audit_wire.go:39-55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Design-target contrast (valuable for the to-be design):</w:t>
      </w:r>
      <w:r>
        <w:t xml:space="preserve"> </w:t>
      </w:r>
      <w:r>
        <w:t xml:space="preserve">the canonical normalized</w:t>
      </w:r>
      <w:r>
        <w:t xml:space="preserve"> </w:t>
      </w:r>
      <w:r>
        <w:t xml:space="preserve">schema DOES define a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table (id, username, email, role — RBAC subjects) plus</w:t>
      </w:r>
      <w:r>
        <w:t xml:space="preserve"> </w:t>
      </w:r>
      <w:r>
        <w:rPr>
          <w:rStyle w:val="VerbatimChar"/>
        </w:rPr>
        <w:t xml:space="preserve">api_keys</w:t>
      </w:r>
      <w:r>
        <w:t xml:space="preserve">, with FKs from artifacts/releases/deployments/audit back to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docs/research/main_specs/1.0.0-mvp/database/migrations/001_initial_schema.up.sql:39-50</w:t>
      </w:r>
      <w:r>
        <w:t xml:space="preserve"> </w:t>
      </w:r>
      <w:r>
        <w:t xml:space="preserve">for users;</w:t>
      </w:r>
      <w:r>
        <w:t xml:space="preserve"> </w:t>
      </w:r>
      <w:r>
        <w:rPr>
          <w:rStyle w:val="VerbatimChar"/>
        </w:rPr>
        <w:t xml:space="preserve">:57-68</w:t>
      </w:r>
      <w:r>
        <w:t xml:space="preserve"> </w:t>
      </w:r>
      <w:r>
        <w:t xml:space="preserve">api_keys; FK examples</w:t>
      </w:r>
      <w:r>
        <w:t xml:space="preserve"> </w:t>
      </w:r>
      <w:r>
        <w:rPr>
          <w:rStyle w:val="VerbatimChar"/>
        </w:rPr>
        <w:t xml:space="preserve">:156, :220, :266, :378</w:t>
      </w:r>
      <w:r>
        <w:t xml:space="preserve">). None of that</w:t>
      </w:r>
      <w:r>
        <w:t xml:space="preserve"> </w:t>
      </w:r>
      <w:r>
        <w:t xml:space="preserve">users infrastructure was carried into the shipped</w:t>
      </w:r>
      <w:r>
        <w:t xml:space="preserve"> </w:t>
      </w:r>
      <w:r>
        <w:rPr>
          <w:rStyle w:val="VerbatimChar"/>
        </w:rPr>
        <w:t xml:space="preserve">schema_postgres.sql</w:t>
      </w:r>
      <w:r>
        <w:t xml:space="preserve"> </w:t>
      </w:r>
      <w:r>
        <w:t xml:space="preserve">(its header</w:t>
      </w:r>
      <w:r>
        <w:t xml:space="preserve"> </w:t>
      </w:r>
      <w:r>
        <w:t xml:space="preserve">explicitly calls itself</w:t>
      </w:r>
      <w:r>
        <w:t xml:space="preserve"> </w:t>
      </w:r>
      <w:r>
        <w:t xml:space="preserve">“the leaner mapping the Repository contract needs”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schema_postgres.sql:1-9</w:t>
      </w:r>
      <w:r>
        <w:t xml:space="preserve">). So</w:t>
      </w:r>
      <w:r>
        <w:t xml:space="preserve"> </w:t>
      </w:r>
      <w:r>
        <w:t xml:space="preserve">“where would a User live”</w:t>
      </w:r>
      <w:r>
        <w:t xml:space="preserve"> </w:t>
      </w:r>
      <w:r>
        <w:t xml:space="preserve">has an answer already</w:t>
      </w:r>
      <w:r>
        <w:t xml:space="preserve"> </w:t>
      </w:r>
      <w:r>
        <w:t xml:space="preserve">sketched in the design docs but UNIMPLEMENTED in code.</w:t>
      </w:r>
    </w:p>
    <w:p>
      <w:r>
        <w:pict>
          <v:rect style="width:0;height:1.5pt" o:hralign="center" o:hrstd="t" o:hr="t"/>
        </w:pict>
      </w:r>
    </w:p>
    <w:bookmarkEnd w:id="11"/>
    <w:bookmarkStart w:id="12" w:name="project-concept-as-is"/>
    <w:p>
      <w:pPr>
        <w:pStyle w:val="Heading2"/>
      </w:pPr>
      <w:r>
        <w:t xml:space="preserve">4. Project concept (as-is)</w:t>
      </w:r>
    </w:p>
    <w:p>
      <w:pPr>
        <w:pStyle w:val="FirstParagraph"/>
      </w:pPr>
      <w:r>
        <w:rPr>
          <w:b/>
          <w:bCs/>
        </w:rPr>
        <w:t xml:space="preserve">What a</w:t>
      </w:r>
      <w:r>
        <w:rPr>
          <w:b/>
          <w:bCs/>
        </w:rPr>
        <w:t xml:space="preserve"> </w:t>
      </w:r>
      <w:r>
        <w:rPr>
          <w:b/>
          <w:bCs/>
        </w:rPr>
        <w:t xml:space="preserve">“project”</w:t>
      </w:r>
      <w:r>
        <w:rPr>
          <w:b/>
          <w:bCs/>
        </w:rPr>
        <w:t xml:space="preserve"> </w:t>
      </w:r>
      <w:r>
        <w:rPr>
          <w:b/>
          <w:bCs/>
        </w:rPr>
        <w:t xml:space="preserve">IS today: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store.Project{ProjectID, Name, Description, CreatedAt, UpdatedAt}</w:t>
      </w:r>
      <w:r>
        <w:t xml:space="preserve"> </w:t>
      </w:r>
      <w:r>
        <w:t xml:space="preserve">(</w:t>
      </w:r>
      <w:r>
        <w:rPr>
          <w:rStyle w:val="VerbatimChar"/>
        </w:rPr>
        <w:t xml:space="preserve">store.go:287-295</w:t>
      </w:r>
      <w:r>
        <w:t xml:space="preserve">).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is UNIQUE. There is NO owner field, NO account field,</w:t>
      </w:r>
      <w:r>
        <w:t xml:space="preserve"> </w:t>
      </w:r>
      <w:r>
        <w:t xml:space="preserve">and — despite the struct’s own doc comment claiming</w:t>
      </w:r>
      <w:r>
        <w:t xml:space="preserve"> </w:t>
      </w:r>
      <w:r>
        <w:t xml:space="preserve">“OS targets, hardware targets”</w:t>
      </w:r>
      <w:r>
        <w:t xml:space="preserve"> </w:t>
      </w:r>
      <w:r>
        <w:t xml:space="preserve">(</w:t>
      </w:r>
      <w:r>
        <w:rPr>
          <w:rStyle w:val="VerbatimChar"/>
        </w:rPr>
        <w:t xml:space="preserve">store.go:287-288</w:t>
      </w:r>
      <w:r>
        <w:t xml:space="preserve">) — NO OS/hardware/target fields on the struct at all. The doc</w:t>
      </w:r>
      <w:r>
        <w:t xml:space="preserve"> </w:t>
      </w:r>
      <w:r>
        <w:t xml:space="preserve">comment is aspirational; the shipped struct is just an id + name + description +</w:t>
      </w:r>
      <w:r>
        <w:t xml:space="preserve"> </w:t>
      </w:r>
      <w:r>
        <w:t xml:space="preserve">timestamps.</w:t>
      </w:r>
    </w:p>
    <w:p>
      <w:pPr>
        <w:pStyle w:val="Compact"/>
        <w:numPr>
          <w:ilvl w:val="0"/>
          <w:numId w:val="1005"/>
        </w:numPr>
      </w:pPr>
      <w:r>
        <w:t xml:space="preserve">CRUD:</w:t>
      </w:r>
      <w:r>
        <w:t xml:space="preserve"> </w:t>
      </w:r>
      <w:r>
        <w:rPr>
          <w:rStyle w:val="VerbatimChar"/>
        </w:rPr>
        <w:t xml:space="preserve">handleCreateProject / List / Get / Update / Delete</w:t>
      </w:r>
      <w:r>
        <w:t xml:space="preserve"> </w:t>
      </w:r>
      <w:r>
        <w:t xml:space="preserve">(</w:t>
      </w:r>
      <w:r>
        <w:rPr>
          <w:rStyle w:val="VerbatimChar"/>
        </w:rPr>
        <w:t xml:space="preserve">handlers_project.go:108-274</w:t>
      </w:r>
      <w:r>
        <w:t xml:space="preserve">); wire shape</w:t>
      </w:r>
      <w:r>
        <w:t xml:space="preserve"> </w:t>
      </w:r>
      <w:r>
        <w:rPr>
          <w:rStyle w:val="VerbatimChar"/>
        </w:rPr>
        <w:t xml:space="preserve">ProjectResponse</w:t>
      </w:r>
      <w:r>
        <w:t xml:space="preserve"> </w:t>
      </w:r>
      <w:r>
        <w:t xml:space="preserve">(</w:t>
      </w:r>
      <w:r>
        <w:rPr>
          <w:rStyle w:val="VerbatimChar"/>
        </w:rPr>
        <w:t xml:space="preserve">wire.go:266-273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Ownership is modeled ONLY through the</w:t>
      </w:r>
      <w:r>
        <w:t xml:space="preserve"> </w:t>
      </w:r>
      <w:r>
        <w:rPr>
          <w:rStyle w:val="VerbatimChar"/>
        </w:rPr>
        <w:t xml:space="preserve">ProjectAccess</w:t>
      </w:r>
      <w:r>
        <w:t xml:space="preserve"> </w:t>
      </w:r>
      <w:r>
        <w:t xml:space="preserve">ACL: the creator is</w:t>
      </w:r>
      <w:r>
        <w:t xml:space="preserve"> </w:t>
      </w:r>
      <w:r>
        <w:t xml:space="preserve">auto-granted per-project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on create (</w:t>
      </w:r>
      <w:r>
        <w:rPr>
          <w:rStyle w:val="VerbatimChar"/>
        </w:rPr>
        <w:t xml:space="preserve">handlers_project.go:146-154</w:t>
      </w:r>
      <w:r>
        <w:t xml:space="preserve">); a</w:t>
      </w:r>
      <w:r>
        <w:t xml:space="preserve"> </w:t>
      </w:r>
      <w:r>
        <w:t xml:space="preserve">global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sees all projects (</w:t>
      </w:r>
      <w:r>
        <w:rPr>
          <w:rStyle w:val="VerbatimChar"/>
        </w:rPr>
        <w:t xml:space="preserve">handlers_project.go:162-199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How projects relate to devices/rollouts/artifacts/deployments: THEY DON’T.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Device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Artifact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TelemetryRecord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 </w:t>
      </w:r>
      <w:r>
        <w:t xml:space="preserve">structs carry NO</w:t>
      </w:r>
      <w:r>
        <w:t xml:space="preserve"> </w:t>
      </w:r>
      <w:r>
        <w:rPr>
          <w:rStyle w:val="VerbatimChar"/>
        </w:rPr>
        <w:t xml:space="preserve">ProjectID</w:t>
      </w:r>
      <w:r>
        <w:t xml:space="preserve"> </w:t>
      </w:r>
      <w:r>
        <w:t xml:space="preserve">field (</w:t>
      </w:r>
      <w:r>
        <w:rPr>
          <w:rStyle w:val="VerbatimChar"/>
        </w:rPr>
        <w:t xml:space="preserve">store.go:36-178</w:t>
      </w:r>
      <w:r>
        <w:t xml:space="preserve"> </w:t>
      </w:r>
      <w:r>
        <w:t xml:space="preserve">— inspect each; none present).</w:t>
      </w:r>
    </w:p>
    <w:p>
      <w:pPr>
        <w:pStyle w:val="Compact"/>
        <w:numPr>
          <w:ilvl w:val="0"/>
          <w:numId w:val="1006"/>
        </w:numPr>
      </w:pPr>
      <w:r>
        <w:t xml:space="preserve">A repo-wide grep for</w:t>
      </w:r>
      <w:r>
        <w:t xml:space="preserve"> </w:t>
      </w:r>
      <w:r>
        <w:rPr>
          <w:rStyle w:val="VerbatimChar"/>
        </w:rPr>
        <w:t xml:space="preserve">ProjectID</w:t>
      </w:r>
      <w:r>
        <w:t xml:space="preserve">/</w:t>
      </w:r>
      <w:r>
        <w:rPr>
          <w:rStyle w:val="VerbatimChar"/>
        </w:rPr>
        <w:t xml:space="preserve">project_id</w:t>
      </w:r>
      <w:r>
        <w:t xml:space="preserve"> </w:t>
      </w:r>
      <w:r>
        <w:t xml:space="preserve">finds hits ONLY in the Project/</w:t>
      </w:r>
      <w:r>
        <w:t xml:space="preserve"> </w:t>
      </w:r>
      <w:r>
        <w:t xml:space="preserve">ProjectAccess code paths (</w:t>
      </w:r>
      <w:r>
        <w:rPr>
          <w:rStyle w:val="VerbatimChar"/>
        </w:rPr>
        <w:t xml:space="preserve">store.go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handlers_project.go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memory.go:716-850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postgres.go:863-974</w:t>
      </w:r>
      <w:r>
        <w:t xml:space="preserve">) — ZERO in</w:t>
      </w:r>
      <w:r>
        <w:t xml:space="preserve"> </w:t>
      </w:r>
      <w:r>
        <w:rPr>
          <w:rStyle w:val="VerbatimChar"/>
        </w:rPr>
        <w:t xml:space="preserve">handlers_device.go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handlers_release.go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handlers_deployment.go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handlers_artifact.go</w:t>
      </w:r>
      <w:r>
        <w:t xml:space="preserve"> </w:t>
      </w:r>
      <w:r>
        <w:t xml:space="preserve">(confirmed: those handlers contain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 </w:t>
      </w:r>
      <w:r>
        <w:t xml:space="preserve">reference).</w:t>
      </w:r>
    </w:p>
    <w:p>
      <w:pPr>
        <w:pStyle w:val="Compact"/>
        <w:numPr>
          <w:ilvl w:val="0"/>
          <w:numId w:val="1006"/>
        </w:numPr>
      </w:pPr>
      <w:r>
        <w:t xml:space="preserve">The store tables for devices/artifacts/releases/deployments have NO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 </w:t>
      </w:r>
      <w:r>
        <w:t xml:space="preserve">column or FK (</w:t>
      </w:r>
      <w:r>
        <w:rPr>
          <w:rStyle w:val="VerbatimChar"/>
        </w:rPr>
        <w:t xml:space="preserve">schema_postgres.sql:14-70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w:r>
        <w:t xml:space="preserve">a</w:t>
      </w:r>
      <w:r>
        <w:t xml:space="preserve"> </w:t>
      </w:r>
      <w:r>
        <w:t xml:space="preserve">“project”</w:t>
      </w:r>
      <w:r>
        <w:t xml:space="preserve"> </w:t>
      </w:r>
      <w:r>
        <w:t xml:space="preserve">is an isolated, named metadata row plus a per-project ACL</w:t>
      </w:r>
      <w:r>
        <w:t xml:space="preserve"> </w:t>
      </w:r>
      <w:r>
        <w:t xml:space="preserve">that governs</w:t>
      </w:r>
      <w:r>
        <w:t xml:space="preserve"> </w:t>
      </w:r>
      <w:r>
        <w:rPr>
          <w:i/>
          <w:iCs/>
        </w:rPr>
        <w:t xml:space="preserve">only that row</w:t>
      </w:r>
      <w:r>
        <w:t xml:space="preserve">. Projects do NOT contain, scope, or partition any OTA</w:t>
      </w:r>
      <w:r>
        <w:t xml:space="preserve"> </w:t>
      </w:r>
      <w:r>
        <w:t xml:space="preserve">resource today. The</w:t>
      </w:r>
      <w:r>
        <w:t xml:space="preserve"> </w:t>
      </w:r>
      <w:r>
        <w:rPr>
          <w:rStyle w:val="VerbatimChar"/>
        </w:rPr>
        <w:t xml:space="preserve">account → projects → OTA updates</w:t>
      </w:r>
      <w:r>
        <w:t xml:space="preserve"> </w:t>
      </w:r>
      <w:r>
        <w:t xml:space="preserve">hierarchy the to-be design</w:t>
      </w:r>
      <w:r>
        <w:t xml:space="preserve"> </w:t>
      </w:r>
      <w:r>
        <w:t xml:space="preserve">wants has its TOP-of-project link entirely missing at the data layer — projects are</w:t>
      </w:r>
      <w:r>
        <w:t xml:space="preserve"> </w:t>
      </w:r>
      <w:r>
        <w:t xml:space="preserve">empty containers.</w:t>
      </w:r>
    </w:p>
    <w:p>
      <w:pPr>
        <w:pStyle w:val="BodyText"/>
      </w:pPr>
      <w:r>
        <w:rPr>
          <w:b/>
          <w:bCs/>
        </w:rPr>
        <w:t xml:space="preserve">Namespace note:</w:t>
      </w:r>
      <w:r>
        <w:t xml:space="preserve"> </w:t>
      </w:r>
      <w:r>
        <w:t xml:space="preserve">project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uniqueness is GLOBAL, not per-tenant</w:t>
      </w:r>
      <w:r>
        <w:t xml:space="preserve"> </w:t>
      </w:r>
      <w:r>
        <w:t xml:space="preserve">(</w:t>
      </w:r>
      <w:r>
        <w:rPr>
          <w:rStyle w:val="VerbatimChar"/>
        </w:rPr>
        <w:t xml:space="preserve">memory.go:39</w:t>
      </w:r>
      <w:r>
        <w:t xml:space="preserve"> </w:t>
      </w:r>
      <w:r>
        <w:rPr>
          <w:rStyle w:val="VerbatimChar"/>
        </w:rPr>
        <w:t xml:space="preserve">prjByName</w:t>
      </w:r>
      <w:r>
        <w:t xml:space="preserve">;</w:t>
      </w:r>
      <w:r>
        <w:t xml:space="preserve"> </w:t>
      </w:r>
      <w:r>
        <w:rPr>
          <w:rStyle w:val="VerbatimChar"/>
        </w:rPr>
        <w:t xml:space="preserve">schema_postgres.sql:241</w:t>
      </w:r>
      <w:r>
        <w:t xml:space="preserve"> </w:t>
      </w:r>
      <w:r>
        <w:rPr>
          <w:rStyle w:val="VerbatimChar"/>
        </w:rPr>
        <w:t xml:space="preserve">name TEXT NOT NULL UNIQUE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2"/>
    <w:bookmarkStart w:id="13" w:name="persistence-seam-store.repository"/>
    <w:p>
      <w:pPr>
        <w:pStyle w:val="Heading2"/>
      </w:pPr>
      <w:r>
        <w:t xml:space="preserve">5. Persistence seam (</w:t>
      </w:r>
      <w:r>
        <w:rPr>
          <w:rStyle w:val="VerbatimChar"/>
        </w:rPr>
        <w:t xml:space="preserve">store.Repository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Entities the interface persists</w:t>
      </w:r>
      <w:r>
        <w:t xml:space="preserve"> </w:t>
      </w:r>
      <w:r>
        <w:t xml:space="preserve">(</w:t>
      </w:r>
      <w:r>
        <w:rPr>
          <w:rStyle w:val="VerbatimChar"/>
        </w:rPr>
        <w:t xml:space="preserve">store.go:315-429</w:t>
      </w:r>
      <w:r>
        <w:t xml:space="preserve">): Projects + ProjectAccess</w:t>
      </w:r>
      <w:r>
        <w:t xml:space="preserve"> </w:t>
      </w:r>
      <w:r>
        <w:t xml:space="preserve">(</w:t>
      </w:r>
      <w:r>
        <w:rPr>
          <w:rStyle w:val="VerbatimChar"/>
        </w:rPr>
        <w:t xml:space="preserve">:317-332</w:t>
      </w:r>
      <w:r>
        <w:t xml:space="preserve">), Devices (</w:t>
      </w:r>
      <w:r>
        <w:rPr>
          <w:rStyle w:val="VerbatimChar"/>
        </w:rPr>
        <w:t xml:space="preserve">:336-340</w:t>
      </w:r>
      <w:r>
        <w:t xml:space="preserve">), Artifacts (</w:t>
      </w:r>
      <w:r>
        <w:rPr>
          <w:rStyle w:val="VerbatimChar"/>
        </w:rPr>
        <w:t xml:space="preserve">:343-344</w:t>
      </w:r>
      <w:r>
        <w:t xml:space="preserve">), Releases (</w:t>
      </w:r>
      <w:r>
        <w:rPr>
          <w:rStyle w:val="VerbatimChar"/>
        </w:rPr>
        <w:t xml:space="preserve">:347-353</w:t>
      </w:r>
      <w:r>
        <w:t xml:space="preserve">),</w:t>
      </w:r>
      <w:r>
        <w:t xml:space="preserve"> </w:t>
      </w:r>
      <w:r>
        <w:t xml:space="preserve">Deployments (</w:t>
      </w:r>
      <w:r>
        <w:rPr>
          <w:rStyle w:val="VerbatimChar"/>
        </w:rPr>
        <w:t xml:space="preserve">:356-360</w:t>
      </w:r>
      <w:r>
        <w:t xml:space="preserve">), Telemetry (</w:t>
      </w:r>
      <w:r>
        <w:rPr>
          <w:rStyle w:val="VerbatimChar"/>
        </w:rPr>
        <w:t xml:space="preserve">:363-373</w:t>
      </w:r>
      <w:r>
        <w:t xml:space="preserve">), Audit (</w:t>
      </w:r>
      <w:r>
        <w:rPr>
          <w:rStyle w:val="VerbatimChar"/>
        </w:rPr>
        <w:t xml:space="preserve">:376-377</w:t>
      </w:r>
      <w:r>
        <w:t xml:space="preserve">), Rollback history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:380-381</w:t>
      </w:r>
      <w:r>
        <w:t xml:space="preserve">), Delta artifacts (</w:t>
      </w:r>
      <w:r>
        <w:rPr>
          <w:rStyle w:val="VerbatimChar"/>
        </w:rPr>
        <w:t xml:space="preserve">:384-385</w:t>
      </w:r>
      <w:r>
        <w:t xml:space="preserve">), Groups + members (</w:t>
      </w:r>
      <w:r>
        <w:rPr>
          <w:rStyle w:val="VerbatimChar"/>
        </w:rPr>
        <w:t xml:space="preserve">:390-399</w:t>
      </w:r>
      <w:r>
        <w:t xml:space="preserve">), Idempotency</w:t>
      </w:r>
      <w:r>
        <w:t xml:space="preserve"> </w:t>
      </w:r>
      <w:r>
        <w:t xml:space="preserve">keys (</w:t>
      </w:r>
      <w:r>
        <w:rPr>
          <w:rStyle w:val="VerbatimChar"/>
        </w:rPr>
        <w:t xml:space="preserve">:402-403</w:t>
      </w:r>
      <w:r>
        <w:t xml:space="preserve">), and the emulation test-fabric registry</w:t>
      </w:r>
      <w:r>
        <w:t xml:space="preserve"> </w:t>
      </w:r>
      <w:r>
        <w:t xml:space="preserve">Nodes/Targets/Leases/Runs/Evidence (</w:t>
      </w:r>
      <w:r>
        <w:rPr>
          <w:rStyle w:val="VerbatimChar"/>
        </w:rPr>
        <w:t xml:space="preserve">:410-428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Two implementations:</w:t>
      </w:r>
      <w:r>
        <w:t xml:space="preserve"> </w:t>
      </w:r>
      <w:r>
        <w:rPr>
          <w:rStyle w:val="VerbatimChar"/>
        </w:rPr>
        <w:t xml:space="preserve">MemoryRepository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store/memory.go</w:t>
      </w:r>
      <w:r>
        <w:t xml:space="preserve">), wired by DEFAULT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main.go:80</w:t>
      </w:r>
      <w:r>
        <w:t xml:space="preserve">);</w:t>
      </w:r>
      <w:r>
        <w:t xml:space="preserve"> </w:t>
      </w:r>
      <w:r>
        <w:rPr>
          <w:rStyle w:val="VerbatimChar"/>
        </w:rPr>
        <w:t xml:space="preserve">PostgresRepository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store/postgres.go</w:t>
      </w:r>
      <w:r>
        <w:t xml:space="preserve">), wired when</w:t>
      </w:r>
      <w:r>
        <w:t xml:space="preserve"> </w:t>
      </w:r>
      <w:r>
        <w:rPr>
          <w:rStyle w:val="VerbatimChar"/>
        </w:rPr>
        <w:t xml:space="preserve">HELIX_DATABASE_URL</w:t>
      </w:r>
      <w:r>
        <w:t xml:space="preserve"> </w:t>
      </w:r>
      <w:r>
        <w:t xml:space="preserve">is set (</w:t>
      </w:r>
      <w:r>
        <w:rPr>
          <w:rStyle w:val="VerbatimChar"/>
        </w:rPr>
        <w:t xml:space="preserve">main.go:46-78</w:t>
      </w:r>
      <w:r>
        <w:t xml:space="preserve">, selection</w:t>
      </w:r>
      <w:r>
        <w:t xml:space="preserve"> </w:t>
      </w:r>
      <w:r>
        <w:rPr>
          <w:rStyle w:val="VerbatimChar"/>
        </w:rPr>
        <w:t xml:space="preserve">config.go:112-115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Is the interface additive-friendly for an account/user/membership layer? Yes.</w:t>
      </w:r>
    </w:p>
    <w:p>
      <w:pPr>
        <w:pStyle w:val="Compact"/>
        <w:numPr>
          <w:ilvl w:val="0"/>
          <w:numId w:val="1007"/>
        </w:numPr>
      </w:pPr>
      <w:r>
        <w:t xml:space="preserve">It is one flat interface; the Projects + ProjectAccess methods (</w:t>
      </w:r>
      <w:r>
        <w:rPr>
          <w:rStyle w:val="VerbatimChar"/>
        </w:rPr>
        <w:t xml:space="preserve">store.go:317-332</w:t>
      </w:r>
      <w:r>
        <w:t xml:space="preserve">)</w:t>
      </w:r>
      <w:r>
        <w:t xml:space="preserve"> </w:t>
      </w:r>
      <w:r>
        <w:t xml:space="preserve">were themselves added as a self-contained block and are the exact template to mirror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Account</w:t>
      </w:r>
      <w:r>
        <w:t xml:space="preserve"> </w:t>
      </w:r>
      <w:r>
        <w:t xml:space="preserve">CRUD +</w:t>
      </w:r>
      <w:r>
        <w:t xml:space="preserve"> </w:t>
      </w:r>
      <w:r>
        <w:rPr>
          <w:rStyle w:val="VerbatimChar"/>
        </w:rPr>
        <w:t xml:space="preserve">AccountMembership</w:t>
      </w:r>
      <w:r>
        <w:t xml:space="preserve"> </w:t>
      </w:r>
      <w:r>
        <w:t xml:space="preserve">+ a real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CRUD (which is currently</w:t>
      </w:r>
      <w:r>
        <w:t xml:space="preserve"> </w:t>
      </w:r>
      <w:r>
        <w:t xml:space="preserve">absent — see §3).</w:t>
      </w:r>
    </w:p>
    <w:p>
      <w:pPr>
        <w:pStyle w:val="Compact"/>
        <w:numPr>
          <w:ilvl w:val="0"/>
          <w:numId w:val="1007"/>
        </w:numPr>
      </w:pPr>
      <w:r>
        <w:t xml:space="preserve">Memory-side attachment mirrors the project maps (</w:t>
      </w:r>
      <w:r>
        <w:rPr>
          <w:rStyle w:val="VerbatimChar"/>
        </w:rPr>
        <w:t xml:space="preserve">memory.go:36-41</w:t>
      </w:r>
      <w:r>
        <w:t xml:space="preserve">: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/</w:t>
      </w:r>
      <w:r>
        <w:rPr>
          <w:rStyle w:val="VerbatimChar"/>
        </w:rPr>
        <w:t xml:space="preserve">prjByName</w:t>
      </w:r>
      <w:r>
        <w:t xml:space="preserve">/</w:t>
      </w:r>
      <w:r>
        <w:rPr>
          <w:rStyle w:val="VerbatimChar"/>
        </w:rPr>
        <w:t xml:space="preserve">prjAccess</w:t>
      </w:r>
      <w:r>
        <w:t xml:space="preserve">; init</w:t>
      </w:r>
      <w:r>
        <w:t xml:space="preserve"> </w:t>
      </w:r>
      <w:r>
        <w:rPr>
          <w:rStyle w:val="VerbatimChar"/>
        </w:rPr>
        <w:t xml:space="preserve">memory.go:60-62</w:t>
      </w:r>
      <w:r>
        <w:t xml:space="preserve">; impl</w:t>
      </w:r>
      <w:r>
        <w:t xml:space="preserve"> </w:t>
      </w:r>
      <w:r>
        <w:rPr>
          <w:rStyle w:val="VerbatimChar"/>
        </w:rPr>
        <w:t xml:space="preserve">memory.go:716-850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Postgres-side attachment mirrors the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project_access</w:t>
      </w:r>
      <w:r>
        <w:t xml:space="preserve"> </w:t>
      </w:r>
      <w:r>
        <w:t xml:space="preserve">tables</w:t>
      </w:r>
      <w:r>
        <w:t xml:space="preserve"> </w:t>
      </w:r>
      <w:r>
        <w:t xml:space="preserve">(</w:t>
      </w:r>
      <w:r>
        <w:rPr>
          <w:rStyle w:val="VerbatimChar"/>
        </w:rPr>
        <w:t xml:space="preserve">schema_postgres.sql:238-258</w:t>
      </w:r>
      <w:r>
        <w:t xml:space="preserve">; impl</w:t>
      </w:r>
      <w:r>
        <w:t xml:space="preserve"> </w:t>
      </w:r>
      <w:r>
        <w:rPr>
          <w:rStyle w:val="VerbatimChar"/>
        </w:rPr>
        <w:t xml:space="preserve">postgres.go:863-974</w:t>
      </w:r>
      <w:r>
        <w:t xml:space="preserve">; DDL applied by</w:t>
      </w:r>
      <w:r>
        <w:t xml:space="preserve"> </w:t>
      </w:r>
      <w:r>
        <w:rPr>
          <w:rStyle w:val="VerbatimChar"/>
        </w:rPr>
        <w:t xml:space="preserve">Migrate</w:t>
      </w:r>
      <w:r>
        <w:t xml:space="preserve"> </w:t>
      </w:r>
      <w:r>
        <w:rPr>
          <w:rStyle w:val="VerbatimChar"/>
        </w:rPr>
        <w:t xml:space="preserve">postgres.go:49-51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One caveat for account bootstrap:</w:t>
      </w:r>
      <w:r>
        <w:t xml:space="preserve"> </w:t>
      </w:r>
      <w:r>
        <w:t xml:space="preserve">the seam has NO transaction primitive — the code</w:t>
      </w:r>
      <w:r>
        <w:t xml:space="preserve"> </w:t>
      </w:r>
      <w:r>
        <w:t xml:space="preserve">explicitly notes</w:t>
      </w:r>
      <w:r>
        <w:t xml:space="preserve"> </w:t>
      </w:r>
      <w:r>
        <w:t xml:space="preserve">“there is no cross-call transaction in the Repository seam”</w:t>
      </w:r>
      <w:r>
        <w:t xml:space="preserve"> </w:t>
      </w:r>
      <w:r>
        <w:t xml:space="preserve">and</w:t>
      </w:r>
      <w:r>
        <w:t xml:space="preserve"> </w:t>
      </w:r>
      <w:r>
        <w:t xml:space="preserve">therefore does a best-effort (non-atomic) two-call create-then-grant</w:t>
      </w:r>
      <w:r>
        <w:t xml:space="preserve"> </w:t>
      </w:r>
      <w:r>
        <w:t xml:space="preserve">(</w:t>
      </w:r>
      <w:r>
        <w:rPr>
          <w:rStyle w:val="VerbatimChar"/>
        </w:rPr>
        <w:t xml:space="preserve">handlers_project.go:137-154</w:t>
      </w:r>
      <w:r>
        <w:t xml:space="preserve">). An</w:t>
      </w:r>
      <w:r>
        <w:t xml:space="preserve"> </w:t>
      </w:r>
      <w:r>
        <w:t xml:space="preserve">“create account + its first super-admin membership</w:t>
      </w:r>
      <w:r>
        <w:t xml:space="preserve"> </w:t>
      </w:r>
      <w:r>
        <w:t xml:space="preserve">atomically”</w:t>
      </w:r>
      <w:r>
        <w:t xml:space="preserve"> </w:t>
      </w:r>
      <w:r>
        <w:t xml:space="preserve">flow would need either a new transactional method on the seam or the same</w:t>
      </w:r>
      <w:r>
        <w:t xml:space="preserve"> </w:t>
      </w:r>
      <w:r>
        <w:t xml:space="preserve">best-effort compensation pattern.</w:t>
      </w:r>
    </w:p>
    <w:p>
      <w:r>
        <w:pict>
          <v:rect style="width:0;height:1.5pt" o:hralign="center" o:hrstd="t" o:hr="t"/>
        </w:pict>
      </w:r>
    </w:p>
    <w:bookmarkEnd w:id="13"/>
    <w:bookmarkStart w:id="14" w:name="audit"/>
    <w:p>
      <w:pPr>
        <w:pStyle w:val="Heading2"/>
      </w:pPr>
      <w:r>
        <w:t xml:space="preserve">6. Audit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auditMiddleware</w:t>
      </w:r>
      <w:r>
        <w:t xml:space="preserve"> </w:t>
      </w:r>
      <w:r>
        <w:t xml:space="preserve">records every SUCCESSFUL (2xx) MUTATING admin/operator action</w:t>
      </w:r>
      <w:r>
        <w:t xml:space="preserve"> </w:t>
      </w:r>
      <w:r>
        <w:t xml:space="preserve">AFTER the handler runs; reads and failed mutations are not audited</w:t>
      </w:r>
      <w:r>
        <w:t xml:space="preserve"> </w:t>
      </w:r>
      <w:r>
        <w:t xml:space="preserve">(</w:t>
      </w:r>
      <w:r>
        <w:rPr>
          <w:rStyle w:val="VerbatimChar"/>
        </w:rPr>
        <w:t xml:space="preserve">handlers_audit.go:21-50</w:t>
      </w:r>
      <w:r>
        <w:t xml:space="preserve">). Fields captured:</w:t>
      </w:r>
      <w:r>
        <w:t xml:space="preserve"> </w:t>
      </w:r>
      <w:r>
        <w:rPr>
          <w:rStyle w:val="VerbatimChar"/>
        </w:rPr>
        <w:t xml:space="preserve">ActorSubject</w:t>
      </w:r>
      <w:r>
        <w:t xml:space="preserve"> </w:t>
      </w:r>
      <w:r>
        <w:t xml:space="preserve">(= token subject),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(derived SCREAMING_SNAKE verb,</w:t>
      </w:r>
      <w:r>
        <w:t xml:space="preserve"> </w:t>
      </w:r>
      <w:r>
        <w:rPr>
          <w:rStyle w:val="VerbatimChar"/>
        </w:rPr>
        <w:t xml:space="preserve">:64-93</w:t>
      </w:r>
      <w:r>
        <w:t xml:space="preserve">),</w:t>
      </w:r>
      <w:r>
        <w:t xml:space="preserve"> </w:t>
      </w:r>
      <w:r>
        <w:rPr>
          <w:rStyle w:val="VerbatimChar"/>
        </w:rPr>
        <w:t xml:space="preserve">ResourceType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ResourceID</w:t>
      </w:r>
      <w:r>
        <w:t xml:space="preserve"> </w:t>
      </w:r>
      <w:r>
        <w:t xml:space="preserve">(most-specific path param,</w:t>
      </w:r>
      <w:r>
        <w:t xml:space="preserve"> </w:t>
      </w:r>
      <w:r>
        <w:rPr>
          <w:rStyle w:val="VerbatimChar"/>
        </w:rPr>
        <w:t xml:space="preserve">:108-116</w:t>
      </w:r>
      <w:r>
        <w:t xml:space="preserve">),</w:t>
      </w:r>
      <w:r>
        <w:t xml:space="preserve"> </w:t>
      </w:r>
      <w:r>
        <w:rPr>
          <w:rStyle w:val="VerbatimChar"/>
        </w:rPr>
        <w:t xml:space="preserve">IPAddress</w:t>
      </w:r>
      <w:r>
        <w:t xml:space="preserve"> </w:t>
      </w:r>
      <w:r>
        <w:t xml:space="preserve">(</w:t>
      </w:r>
      <w:r>
        <w:rPr>
          <w:rStyle w:val="VerbatimChar"/>
        </w:rPr>
        <w:t xml:space="preserve">c.ClientIP()</w:t>
      </w:r>
      <w:r>
        <w:t xml:space="preserve">),</w:t>
      </w:r>
      <w:r>
        <w:t xml:space="preserve"> </w:t>
      </w:r>
      <w:r>
        <w:rPr>
          <w:rStyle w:val="VerbatimChar"/>
        </w:rPr>
        <w:t xml:space="preserve">UserAgent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 </w:t>
      </w:r>
      <w:r>
        <w:t xml:space="preserve">(</w:t>
      </w:r>
      <w:r>
        <w:rPr>
          <w:rStyle w:val="VerbatimChar"/>
        </w:rPr>
        <w:t xml:space="preserve">:37-46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AuditEntry</w:t>
      </w:r>
      <w:r>
        <w:t xml:space="preserve"> </w:t>
      </w:r>
      <w:r>
        <w:t xml:space="preserve">domain struct</w:t>
      </w:r>
      <w:r>
        <w:t xml:space="preserve"> </w:t>
      </w:r>
      <w:r>
        <w:rPr>
          <w:rStyle w:val="VerbatimChar"/>
        </w:rPr>
        <w:t xml:space="preserve">store.go:123-134</w:t>
      </w:r>
      <w:r>
        <w:t xml:space="preserve">; table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rPr>
          <w:rStyle w:val="VerbatimChar"/>
        </w:rPr>
        <w:t xml:space="preserve">schema_postgres.sql:115-129</w:t>
      </w:r>
      <w:r>
        <w:t xml:space="preserve">. Read endpoint</w:t>
      </w:r>
      <w:r>
        <w:t xml:space="preserve"> </w:t>
      </w:r>
      <w:r>
        <w:rPr>
          <w:rStyle w:val="VerbatimChar"/>
        </w:rPr>
        <w:t xml:space="preserve">handleListAudit</w:t>
      </w:r>
      <w:r>
        <w:t xml:space="preserve"> </w:t>
      </w:r>
      <w:r>
        <w:t xml:space="preserve">(</w:t>
      </w:r>
      <w:r>
        <w:rPr>
          <w:rStyle w:val="VerbatimChar"/>
        </w:rPr>
        <w:t xml:space="preserve">handlers_audit.go:133-175</w:t>
      </w:r>
      <w:r>
        <w:t xml:space="preserve">), ADMIN-only (</w:t>
      </w:r>
      <w:r>
        <w:rPr>
          <w:rStyle w:val="VerbatimChar"/>
        </w:rPr>
        <w:t xml:space="preserve">server.go:242</w:t>
      </w:r>
      <w:r>
        <w:t xml:space="preserve">), filterable by</w:t>
      </w:r>
      <w:r>
        <w:t xml:space="preserve"> </w:t>
      </w:r>
      <w:r>
        <w:t xml:space="preserve">action / resource_type / since / until —</w:t>
      </w:r>
      <w:r>
        <w:t xml:space="preserve"> </w:t>
      </w:r>
      <w:r>
        <w:rPr>
          <w:b/>
          <w:bCs/>
        </w:rPr>
        <w:t xml:space="preserve">no account or project filter exists.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Account-scoping need:</w:t>
      </w:r>
      <w:r>
        <w:t xml:space="preserve"> </w:t>
      </w:r>
      <w:r>
        <w:t xml:space="preserve">audit rows carry NO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/</w:t>
      </w:r>
      <w:r>
        <w:rPr>
          <w:rStyle w:val="VerbatimChar"/>
        </w:rPr>
        <w:t xml:space="preserve">project_id</w:t>
      </w:r>
      <w:r>
        <w:t xml:space="preserve"> </w:t>
      </w:r>
      <w:r>
        <w:t xml:space="preserve">(</w:t>
      </w:r>
      <w:r>
        <w:rPr>
          <w:rStyle w:val="VerbatimChar"/>
        </w:rPr>
        <w:t xml:space="preserve">store.go:123-134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schema_postgres.sql:115-127</w:t>
      </w:r>
      <w:r>
        <w:t xml:space="preserve">). To make the audit trail</w:t>
      </w:r>
      <w:r>
        <w:t xml:space="preserve"> </w:t>
      </w:r>
      <w:r>
        <w:t xml:space="preserve">tenant-aware, an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 </w:t>
      </w:r>
      <w:r>
        <w:t xml:space="preserve">(and likely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) column + struct field must</w:t>
      </w:r>
      <w:r>
        <w:t xml:space="preserve"> </w:t>
      </w:r>
      <w:r>
        <w:t xml:space="preserve">be added and populated from the resolved account context. Separately,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is</w:t>
      </w:r>
      <w:r>
        <w:t xml:space="preserve"> </w:t>
      </w:r>
      <w:r>
        <w:t xml:space="preserve">currently always empty (</w:t>
      </w:r>
      <w:r>
        <w:rPr>
          <w:rStyle w:val="VerbatimChar"/>
        </w:rPr>
        <w:t xml:space="preserve">audit_wire.go:41-43</w:t>
      </w:r>
      <w:r>
        <w:t xml:space="preserve">); a real user layer would finally</w:t>
      </w:r>
      <w:r>
        <w:t xml:space="preserve"> </w:t>
      </w:r>
      <w:r>
        <w:t xml:space="preserve">populate it. IP provenance is already hardened (trusted-proxy parsing disabled so</w:t>
      </w:r>
      <w:r>
        <w:t xml:space="preserve"> </w:t>
      </w:r>
      <w:r>
        <w:rPr>
          <w:rStyle w:val="VerbatimChar"/>
        </w:rPr>
        <w:t xml:space="preserve">ClientIP()</w:t>
      </w:r>
      <w:r>
        <w:t xml:space="preserve"> </w:t>
      </w:r>
      <w:r>
        <w:t xml:space="preserve">is the true peer,</w:t>
      </w:r>
      <w:r>
        <w:t xml:space="preserve"> </w:t>
      </w:r>
      <w:r>
        <w:rPr>
          <w:rStyle w:val="VerbatimChar"/>
        </w:rPr>
        <w:t xml:space="preserve">server.go:143-159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4"/>
    <w:bookmarkStart w:id="15" w:name="Xf690b3db257ba9715082373efce4c3eb60cca72"/>
    <w:p>
      <w:pPr>
        <w:pStyle w:val="Heading2"/>
      </w:pPr>
      <w:r>
        <w:t xml:space="preserve">7. Config &amp; where super-admin bootstrap credentials live</w:t>
      </w:r>
    </w:p>
    <w:p>
      <w:pPr>
        <w:pStyle w:val="Compact"/>
        <w:numPr>
          <w:ilvl w:val="0"/>
          <w:numId w:val="1009"/>
        </w:numPr>
      </w:pPr>
      <w:r>
        <w:t xml:space="preserve">Config is env-based, fail-fast on malformed values (</w:t>
      </w:r>
      <w:r>
        <w:rPr>
          <w:rStyle w:val="VerbatimChar"/>
        </w:rPr>
        <w:t xml:space="preserve">config.go:118-196</w:t>
      </w:r>
      <w:r>
        <w:t xml:space="preserve">); the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brick owns TTLs, limits, base path, secrets-from-env.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 super-admin bootstrap is NOT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config.go</w:t>
      </w:r>
      <w:r>
        <w:rPr>
          <w:b/>
          <w:bCs/>
        </w:rPr>
        <w:t xml:space="preserve"> </w:t>
      </w:r>
      <w:r>
        <w:rPr>
          <w:b/>
          <w:bCs/>
        </w:rPr>
        <w:t xml:space="preserve">— it is in the entrypoint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server/cmd/ota-server/main.go:96-104</w:t>
      </w:r>
      <w:r>
        <w:t xml:space="preserve">):</w:t>
      </w:r>
      <w:r>
        <w:t xml:space="preserve"> </w:t>
      </w:r>
      <w:r>
        <w:rPr>
          <w:rStyle w:val="VerbatimChar"/>
        </w:rPr>
        <w:t xml:space="preserve">HELIX_ADMIN_PASSWORD</w:t>
      </w:r>
      <w:r>
        <w:t xml:space="preserve"> </w:t>
      </w:r>
      <w:r>
        <w:t xml:space="preserve">(+ optional</w:t>
      </w:r>
      <w:r>
        <w:t xml:space="preserve"> </w:t>
      </w:r>
      <w:r>
        <w:rPr>
          <w:rStyle w:val="VerbatimChar"/>
        </w:rPr>
        <w:t xml:space="preserve">HELIX_ADMIN_USERNAME</w:t>
      </w:r>
      <w:r>
        <w:t xml:space="preserve">) mints a single static admin/operator/viewer user; unset</w:t>
      </w:r>
      <w:r>
        <w:t xml:space="preserve"> </w:t>
      </w:r>
      <w:r>
        <w:t xml:space="preserve">password ⇒ no static user. This is §11.4.10-compliant: the credential comes from the</w:t>
      </w:r>
      <w:r>
        <w:t xml:space="preserve"> </w:t>
      </w:r>
      <w:r>
        <w:t xml:space="preserve">environment, never from a request, and is never hard-coded.</w:t>
      </w:r>
    </w:p>
    <w:p>
      <w:pPr>
        <w:pStyle w:val="Compact"/>
        <w:numPr>
          <w:ilvl w:val="0"/>
          <w:numId w:val="1009"/>
        </w:numPr>
      </w:pPr>
      <w:r>
        <w:t xml:space="preserve">The signing secret is env-supplied with a dev fallback (</w:t>
      </w:r>
      <w:r>
        <w:rPr>
          <w:rStyle w:val="VerbatimChar"/>
        </w:rPr>
        <w:t xml:space="preserve">config.go:180-184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Trust-boundary precedent already established in config (important for the account</w:t>
      </w:r>
      <w:r>
        <w:rPr>
          <w:b/>
          <w:bCs/>
        </w:rPr>
        <w:t xml:space="preserve"> </w:t>
      </w:r>
      <w:r>
        <w:rPr>
          <w:b/>
          <w:bCs/>
        </w:rPr>
        <w:t xml:space="preserve">layer):</w:t>
      </w:r>
      <w:r>
        <w:t xml:space="preserve"> </w:t>
      </w:r>
      <w:r>
        <w:t xml:space="preserve">the code deliberately refuses to derive trust from request headers — the</w:t>
      </w:r>
      <w:r>
        <w:t xml:space="preserve"> </w:t>
      </w:r>
      <w:r>
        <w:rPr>
          <w:rStyle w:val="VerbatimChar"/>
        </w:rPr>
        <w:t xml:space="preserve">TrustTLSProxy</w:t>
      </w:r>
      <w:r>
        <w:t xml:space="preserve"> </w:t>
      </w:r>
      <w:r>
        <w:t xml:space="preserve">flag is an explicit operator config boolean, NOT inferred from</w:t>
      </w:r>
      <w:r>
        <w:t xml:space="preserve"> </w:t>
      </w:r>
      <w:r>
        <w:rPr>
          <w:rStyle w:val="VerbatimChar"/>
        </w:rPr>
        <w:t xml:space="preserve">X-Forwarded-Proto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config.go:88-110</w:t>
      </w:r>
      <w:r>
        <w:t xml:space="preserve">), and the artifact-signature public key comes</w:t>
      </w:r>
      <w:r>
        <w:t xml:space="preserve"> </w:t>
      </w:r>
      <w:r>
        <w:t xml:space="preserve">ONLY from server config, never the request (</w:t>
      </w:r>
      <w:r>
        <w:rPr>
          <w:rStyle w:val="VerbatimChar"/>
        </w:rPr>
        <w:t xml:space="preserve">resolvePublicKey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handlers_artifact.go:274-283</w:t>
      </w:r>
      <w:r>
        <w:t xml:space="preserve">, doc</w:t>
      </w:r>
      <w:r>
        <w:t xml:space="preserve"> </w:t>
      </w:r>
      <w:r>
        <w:rPr>
          <w:rStyle w:val="VerbatimChar"/>
        </w:rPr>
        <w:t xml:space="preserve">:36</w:t>
      </w:r>
      <w:r>
        <w:t xml:space="preserve">). An account super-admin bootstrap must</w:t>
      </w:r>
      <w:r>
        <w:t xml:space="preserve"> </w:t>
      </w:r>
      <w:r>
        <w:t xml:space="preserve">follow the same rule: seed the first account owner from config/env (alongside</w:t>
      </w:r>
      <w:r>
        <w:t xml:space="preserve"> </w:t>
      </w:r>
      <w:r>
        <w:rPr>
          <w:rStyle w:val="VerbatimChar"/>
        </w:rPr>
        <w:t xml:space="preserve">main.go:96-104</w:t>
      </w:r>
      <w:r>
        <w:t xml:space="preserve"> </w:t>
      </w:r>
      <w:r>
        <w:t xml:space="preserve">or a new</w:t>
      </w:r>
      <w:r>
        <w:t xml:space="preserve"> </w:t>
      </w:r>
      <w:r>
        <w:rPr>
          <w:rStyle w:val="VerbatimChar"/>
        </w:rPr>
        <w:t xml:space="preserve">HELIX_*</w:t>
      </w:r>
      <w:r>
        <w:t xml:space="preserve"> </w:t>
      </w:r>
      <w:r>
        <w:t xml:space="preserve">field), never from a self-asserted request.</w:t>
      </w:r>
    </w:p>
    <w:p>
      <w:r>
        <w:pict>
          <v:rect style="width:0;height:1.5pt" o:hralign="center" o:hrstd="t" o:hr="t"/>
        </w:pict>
      </w:r>
    </w:p>
    <w:bookmarkEnd w:id="15"/>
    <w:bookmarkStart w:id="16" w:name="X6ac3255b8895b36e6870a2c00b37ba7f97b0610"/>
    <w:p>
      <w:pPr>
        <w:pStyle w:val="Heading2"/>
      </w:pPr>
      <w:r>
        <w:t xml:space="preserve">8. Account-layer attachment points (concrete seam list)</w:t>
      </w:r>
    </w:p>
    <w:p>
      <w:pPr>
        <w:pStyle w:val="FirstParagraph"/>
      </w:pPr>
      <w:r>
        <w:t xml:space="preserve">To add an ACCOUNT (tenant) layer ABOVE project (</w:t>
      </w:r>
      <w:r>
        <w:rPr>
          <w:rStyle w:val="VerbatimChar"/>
        </w:rPr>
        <w:t xml:space="preserve">account → projects → OTA updates</w:t>
      </w:r>
      <w:r>
        <w:t xml:space="preserve">),</w:t>
      </w:r>
      <w:r>
        <w:t xml:space="preserve"> </w:t>
      </w:r>
      <w:r>
        <w:t xml:space="preserve">these seams change: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server/internal/store/store.go:315-429</w:t>
      </w:r>
      <w:r>
        <w:rPr>
          <w:b/>
          <w:bCs/>
        </w:rPr>
        <w:t xml:space="preserve"> </w:t>
      </w:r>
      <w:r>
        <w:rPr>
          <w:b/>
          <w:bCs/>
        </w:rPr>
        <w:t xml:space="preserve">(Repository interface)</w:t>
      </w:r>
      <w:r>
        <w:t xml:space="preserve"> </w:t>
      </w:r>
      <w:r>
        <w:t xml:space="preserve">— add an</w:t>
      </w:r>
      <w:r>
        <w:t xml:space="preserve"> </w:t>
      </w:r>
      <w:r>
        <w:rPr>
          <w:rStyle w:val="VerbatimChar"/>
        </w:rPr>
        <w:t xml:space="preserve">Account</w:t>
      </w:r>
      <w:r>
        <w:t xml:space="preserve"> </w:t>
      </w:r>
      <w:r>
        <w:t xml:space="preserve">block (Create/Get/List/Update/Delete) +</w:t>
      </w:r>
      <w:r>
        <w:t xml:space="preserve"> </w:t>
      </w:r>
      <w:r>
        <w:rPr>
          <w:rStyle w:val="VerbatimChar"/>
        </w:rPr>
        <w:t xml:space="preserve">AccountMembership</w:t>
      </w:r>
      <w:r>
        <w:t xml:space="preserve"> </w:t>
      </w:r>
      <w:r>
        <w:t xml:space="preserve">(Set/Get/List/Remove) + a real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CRUD (none exists, §3), mirroring the existing</w:t>
      </w:r>
      <w:r>
        <w:t xml:space="preserve"> </w:t>
      </w:r>
      <w:r>
        <w:t xml:space="preserve">Projects block (</w:t>
      </w:r>
      <w:r>
        <w:rPr>
          <w:rStyle w:val="VerbatimChar"/>
        </w:rPr>
        <w:t xml:space="preserve">:317-332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server/internal/store/store.go:287-295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Project</w:t>
      </w:r>
      <w:r>
        <w:rPr>
          <w:b/>
          <w:bCs/>
        </w:rPr>
        <w:t xml:space="preserve"> </w:t>
      </w:r>
      <w:r>
        <w:rPr>
          <w:b/>
          <w:bCs/>
        </w:rPr>
        <w:t xml:space="preserve">struct)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AccountID</w:t>
      </w:r>
      <w:r>
        <w:t xml:space="preserve"> </w:t>
      </w:r>
      <w:r>
        <w:t xml:space="preserve">(owning account) so projects hang off an account. New</w:t>
      </w:r>
      <w:r>
        <w:t xml:space="preserve"> </w:t>
      </w:r>
      <w:r>
        <w:rPr>
          <w:rStyle w:val="VerbatimChar"/>
        </w:rPr>
        <w:t xml:space="preserve">Account</w:t>
      </w:r>
      <w:r>
        <w:t xml:space="preserve"> </w:t>
      </w:r>
      <w:r>
        <w:t xml:space="preserve">struct alongside.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server/internal/store/store.go:36-178</w:t>
      </w:r>
      <w:r>
        <w:rPr>
          <w:b/>
          <w:bCs/>
        </w:rPr>
        <w:t xml:space="preserve"> </w:t>
      </w:r>
      <w:r>
        <w:rPr>
          <w:b/>
          <w:bCs/>
        </w:rPr>
        <w:t xml:space="preserve">(Device/Artifact/Release/Deployment/</w:t>
      </w:r>
      <w:r>
        <w:rPr>
          <w:b/>
          <w:bCs/>
        </w:rPr>
        <w:t xml:space="preserve"> </w:t>
      </w:r>
      <w:r>
        <w:rPr>
          <w:b/>
          <w:bCs/>
        </w:rPr>
        <w:t xml:space="preserve">Telemetry/Group structs)</w:t>
      </w:r>
      <w:r>
        <w:t xml:space="preserve"> </w:t>
      </w:r>
      <w:r>
        <w:t xml:space="preserve">— decide whether OTA resources gain an</w:t>
      </w:r>
      <w:r>
        <w:t xml:space="preserve"> </w:t>
      </w:r>
      <w:r>
        <w:rPr>
          <w:rStyle w:val="VerbatimChar"/>
        </w:rPr>
        <w:t xml:space="preserve">AccountID</w:t>
      </w:r>
      <w:r>
        <w:t xml:space="preserve"> </w:t>
      </w:r>
      <w:r>
        <w:t xml:space="preserve">(or inherit it via a</w:t>
      </w:r>
      <w:r>
        <w:t xml:space="preserve"> </w:t>
      </w:r>
      <w:r>
        <w:rPr>
          <w:rStyle w:val="VerbatimChar"/>
        </w:rPr>
        <w:t xml:space="preserve">ProjectID</w:t>
      </w:r>
      <w:r>
        <w:t xml:space="preserve"> </w:t>
      </w:r>
      <w:r>
        <w:t xml:space="preserve">that is added first). Today they carry neither;</w:t>
      </w:r>
      <w:r>
        <w:t xml:space="preserve"> </w:t>
      </w:r>
      <w:r>
        <w:t xml:space="preserve">without one, tenancy isolation is impossible (§4).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server/internal/store/schema_postgres.sql:14-70, 96-129, 238-258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accounts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account_members</w:t>
      </w:r>
      <w:r>
        <w:t xml:space="preserve"> </w:t>
      </w:r>
      <w:r>
        <w:t xml:space="preserve">tables (mirror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/</w:t>
      </w:r>
      <w:r>
        <w:rPr>
          <w:rStyle w:val="VerbatimChar"/>
        </w:rPr>
        <w:t xml:space="preserve">project_access</w:t>
      </w:r>
      <w:r>
        <w:t xml:space="preserve"> </w:t>
      </w:r>
      <w:r>
        <w:rPr>
          <w:rStyle w:val="VerbatimChar"/>
        </w:rPr>
        <w:t xml:space="preserve">:238-258</w:t>
      </w:r>
      <w:r>
        <w:t xml:space="preserve">); add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 </w:t>
      </w:r>
      <w:r>
        <w:t xml:space="preserve">(and/or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) FK columns to</w:t>
      </w:r>
      <w:r>
        <w:t xml:space="preserve"> </w:t>
      </w:r>
      <w:r>
        <w:t xml:space="preserve">devices/artifacts/releases/deployments/audit/groups.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server/internal/store/memory.go:36-41, 60-62, 716-850</w:t>
      </w:r>
      <w:r>
        <w:t xml:space="preserve"> </w:t>
      </w:r>
      <w:r>
        <w:t xml:space="preserve">— add account/membership</w:t>
      </w:r>
      <w:r>
        <w:t xml:space="preserve"> </w:t>
      </w:r>
      <w:r>
        <w:t xml:space="preserve">maps + methods mirroring the project maps.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server/internal/store/postgres.go:863-974</w:t>
      </w:r>
      <w:r>
        <w:t xml:space="preserve"> </w:t>
      </w:r>
      <w:r>
        <w:t xml:space="preserve">— add account/membership SQL</w:t>
      </w:r>
      <w:r>
        <w:t xml:space="preserve"> </w:t>
      </w:r>
      <w:r>
        <w:t xml:space="preserve">mirroring the project queries; ensure</w:t>
      </w:r>
      <w:r>
        <w:t xml:space="preserve"> </w:t>
      </w:r>
      <w:r>
        <w:rPr>
          <w:rStyle w:val="VerbatimChar"/>
        </w:rPr>
        <w:t xml:space="preserve">Migrate</w:t>
      </w:r>
      <w:r>
        <w:t xml:space="preserve"> </w:t>
      </w:r>
      <w:r>
        <w:t xml:space="preserve">applies the new DDL (</w:t>
      </w:r>
      <w:r>
        <w:rPr>
          <w:rStyle w:val="VerbatimChar"/>
        </w:rPr>
        <w:t xml:space="preserve">:49-51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server/internal/api/token.go:31-36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Claims</w:t>
      </w:r>
      <w:r>
        <w:rPr>
          <w:b/>
          <w:bCs/>
        </w:rPr>
        <w:t xml:space="preserve">)</w:t>
      </w:r>
      <w:r>
        <w:t xml:space="preserve"> </w:t>
      </w:r>
      <w:r>
        <w:t xml:space="preserve">— decide account/tenant scoping:</w:t>
      </w:r>
      <w:r>
        <w:t xml:space="preserve"> </w:t>
      </w:r>
      <w:r>
        <w:t xml:space="preserve">either add an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/</w:t>
      </w:r>
      <w:r>
        <w:rPr>
          <w:rStyle w:val="VerbatimChar"/>
        </w:rPr>
        <w:t xml:space="preserve">tenant</w:t>
      </w:r>
      <w:r>
        <w:t xml:space="preserve"> </w:t>
      </w:r>
      <w:r>
        <w:t xml:space="preserve">claim to the minted token, or resolve</w:t>
      </w:r>
      <w:r>
        <w:t xml:space="preserve"> </w:t>
      </w:r>
      <w:r>
        <w:t xml:space="preserve">membership per-request from the subject. Today the token has roles but NO tenant</w:t>
      </w:r>
      <w:r>
        <w:t xml:space="preserve"> </w:t>
      </w:r>
      <w:r>
        <w:t xml:space="preserve">dimension.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server/internal/api/handlers_project.go:37-74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requireProjectAccess</w:t>
      </w:r>
      <w:r>
        <w:rPr>
          <w:b/>
          <w:bCs/>
        </w:rPr>
        <w:t xml:space="preserve">) 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server/internal/api/middleware.go:79-97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requireRole</w:t>
      </w:r>
      <w:r>
        <w:rPr>
          <w:b/>
          <w:bCs/>
        </w:rPr>
        <w:t xml:space="preserve">)</w:t>
      </w:r>
      <w:r>
        <w:t xml:space="preserve"> </w:t>
      </w:r>
      <w:r>
        <w:t xml:space="preserve">— extend to enforce</w:t>
      </w:r>
      <w:r>
        <w:t xml:space="preserve"> </w:t>
      </w:r>
      <w:r>
        <w:t xml:space="preserve">account membership, and add an analogous</w:t>
      </w:r>
      <w:r>
        <w:t xml:space="preserve"> </w:t>
      </w:r>
      <w:r>
        <w:rPr>
          <w:rStyle w:val="VerbatimChar"/>
        </w:rPr>
        <w:t xml:space="preserve">requireAccountAccess</w:t>
      </w:r>
      <w:r>
        <w:t xml:space="preserve">. Wire it onto the</w:t>
      </w:r>
      <w:r>
        <w:t xml:space="preserve"> </w:t>
      </w:r>
      <w:r>
        <w:t xml:space="preserve">currently-unscoped device/artifact/release/deployment/group routes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server.go:192-242</w:t>
      </w:r>
      <w:r>
        <w:t xml:space="preserve">), which today have NO tenant gate.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server/internal/api/server.go:183-251</w:t>
      </w:r>
      <w:r>
        <w:rPr>
          <w:b/>
          <w:bCs/>
        </w:rPr>
        <w:t xml:space="preserve"> </w:t>
      </w:r>
      <w:r>
        <w:rPr>
          <w:b/>
          <w:bCs/>
        </w:rPr>
        <w:t xml:space="preserve">(route table)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/accounts</w:t>
      </w:r>
      <w:r>
        <w:t xml:space="preserve"> </w:t>
      </w:r>
      <w:r>
        <w:t xml:space="preserve">CRUD + membership routes; nest project routes under an account.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server/internal/api/handlers_audit.go:21-50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store.go:123-134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schema_postgres.sql:115-127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AuditEntry</w:t>
      </w:r>
      <w:r>
        <w:t xml:space="preserve"> </w:t>
      </w:r>
      <w:r>
        <w:t xml:space="preserve">and populate it</w:t>
      </w:r>
      <w:r>
        <w:t xml:space="preserve"> </w:t>
      </w:r>
      <w:r>
        <w:t xml:space="preserve">(and finally the unused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) so the audit trail is tenant-attributable.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server/cmd/ota-server/main.go:96-104</w:t>
      </w:r>
      <w:r>
        <w:rPr>
          <w:b/>
          <w:bCs/>
        </w:rPr>
        <w:t xml:space="preserve"> </w:t>
      </w:r>
      <w:r>
        <w:rPr>
          <w:b/>
          <w:bCs/>
        </w:rPr>
        <w:t xml:space="preserve">(or a new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config.go</w:t>
      </w:r>
      <w:r>
        <w:rPr>
          <w:b/>
          <w:bCs/>
        </w:rPr>
        <w:t xml:space="preserve"> </w:t>
      </w:r>
      <w:r>
        <w:rPr>
          <w:b/>
          <w:bCs/>
        </w:rPr>
        <w:t xml:space="preserve">field)</w:t>
      </w:r>
      <w:r>
        <w:t xml:space="preserve"> </w:t>
      </w:r>
      <w:r>
        <w:t xml:space="preserve">— bootstrap</w:t>
      </w:r>
      <w:r>
        <w:t xml:space="preserve"> </w:t>
      </w:r>
      <w:r>
        <w:t xml:space="preserve">the first account + its super-admin owner from env/config (§11.4.10 / §7 trust</w:t>
      </w:r>
      <w:r>
        <w:t xml:space="preserve"> </w:t>
      </w:r>
      <w:r>
        <w:t xml:space="preserve">boundary), never from a request.</w:t>
      </w:r>
    </w:p>
    <w:p>
      <w:pPr>
        <w:pStyle w:val="FirstParagraph"/>
      </w:pPr>
      <w:r>
        <w:rPr>
          <w:b/>
          <w:bCs/>
        </w:rPr>
        <w:t xml:space="preserve">Single-global-tenant assumptions to flag (each becomes wrong under multi-account):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Project name is globally unique</w:t>
      </w:r>
      <w:r>
        <w:t xml:space="preserve"> </w:t>
      </w:r>
      <w:r>
        <w:t xml:space="preserve">(</w:t>
      </w:r>
      <w:r>
        <w:rPr>
          <w:rStyle w:val="VerbatimChar"/>
        </w:rPr>
        <w:t xml:space="preserve">schema_postgres.sql:241</w:t>
      </w:r>
      <w:r>
        <w:t xml:space="preserve">;</w:t>
      </w:r>
      <w:r>
        <w:t xml:space="preserve"> </w:t>
      </w:r>
      <w:r>
        <w:rPr>
          <w:rStyle w:val="VerbatimChar"/>
        </w:rPr>
        <w:t xml:space="preserve">memory.go:39</w:t>
      </w:r>
      <w:r>
        <w:t xml:space="preserve">) →</w:t>
      </w:r>
      <w:r>
        <w:t xml:space="preserve"> </w:t>
      </w:r>
      <w:r>
        <w:t xml:space="preserve">must become unique-per-account.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Device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hardware_id</w:t>
      </w:r>
      <w:r>
        <w:rPr>
          <w:b/>
          <w:bCs/>
        </w:rPr>
        <w:t xml:space="preserve"> </w:t>
      </w:r>
      <w:r>
        <w:rPr>
          <w:b/>
          <w:bCs/>
        </w:rPr>
        <w:t xml:space="preserve">is globally unique</w:t>
      </w:r>
      <w:r>
        <w:t xml:space="preserve"> </w:t>
      </w:r>
      <w:r>
        <w:t xml:space="preserve">(</w:t>
      </w:r>
      <w:r>
        <w:rPr>
          <w:rStyle w:val="VerbatimChar"/>
        </w:rPr>
        <w:t xml:space="preserve">schema_postgres.sql:30</w:t>
      </w:r>
      <w:r>
        <w:t xml:space="preserve">;</w:t>
      </w:r>
      <w:r>
        <w:t xml:space="preserve"> </w:t>
      </w:r>
      <w:r>
        <w:rPr>
          <w:rStyle w:val="VerbatimChar"/>
        </w:rPr>
        <w:t xml:space="preserve">store.go:338</w:t>
      </w:r>
      <w:r>
        <w:t xml:space="preserve"> </w:t>
      </w:r>
      <w:r>
        <w:rPr>
          <w:rStyle w:val="VerbatimChar"/>
        </w:rPr>
        <w:t xml:space="preserve">GetDeviceByHardwareID</w:t>
      </w:r>
      <w:r>
        <w:t xml:space="preserve">) → likely must become unique-per-account.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Release monotonicity /</w:t>
      </w:r>
      <w:r>
        <w:rPr>
          <w:b/>
          <w:bCs/>
        </w:rPr>
        <w:t xml:space="preserve"> </w:t>
      </w:r>
      <w:r>
        <w:rPr>
          <w:b/>
          <w:bCs/>
        </w:rPr>
        <w:t xml:space="preserve">“latest”</w:t>
      </w:r>
      <w:r>
        <w:rPr>
          <w:b/>
          <w:bCs/>
        </w:rPr>
        <w:t xml:space="preserve"> </w:t>
      </w:r>
      <w:r>
        <w:rPr>
          <w:b/>
          <w:bCs/>
        </w:rPr>
        <w:t xml:space="preserve">is keyed only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(os_type, target_model)</w:t>
      </w:r>
      <w:r>
        <w:t xml:space="preserve"> </w:t>
      </w:r>
      <w:r>
        <w:t xml:space="preserve">(</w:t>
      </w:r>
      <w:r>
        <w:rPr>
          <w:rStyle w:val="VerbatimChar"/>
        </w:rPr>
        <w:t xml:space="preserve">store.go:349</w:t>
      </w:r>
      <w:r>
        <w:t xml:space="preserve"> </w:t>
      </w:r>
      <w:r>
        <w:rPr>
          <w:rStyle w:val="VerbatimChar"/>
        </w:rPr>
        <w:t xml:space="preserve">LatestRelease</w:t>
      </w:r>
      <w:r>
        <w:t xml:space="preserve">; the</w:t>
      </w:r>
      <w:r>
        <w:t xml:space="preserve"> </w:t>
      </w:r>
      <w:r>
        <w:rPr>
          <w:rStyle w:val="VerbatimChar"/>
        </w:rPr>
        <w:t xml:space="preserve">releaseMu</w:t>
      </w:r>
      <w:r>
        <w:t xml:space="preserve"> </w:t>
      </w:r>
      <w:r>
        <w:t xml:space="preserve">invariant</w:t>
      </w:r>
      <w:r>
        <w:t xml:space="preserve"> </w:t>
      </w:r>
      <w:r>
        <w:rPr>
          <w:rStyle w:val="VerbatimChar"/>
        </w:rPr>
        <w:t xml:space="preserve">server.go:56-69</w:t>
      </w:r>
      <w:r>
        <w:t xml:space="preserve">) — global</w:t>
      </w:r>
      <w:r>
        <w:t xml:space="preserve"> </w:t>
      </w:r>
      <w:r>
        <w:t xml:space="preserve">across all tenants; must be scoped per account/project.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Active-deployment uniqueness keyed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(os, target_model, group)</w:t>
      </w:r>
      <w:r>
        <w:t xml:space="preserve"> </w:t>
      </w:r>
      <w:r>
        <w:t xml:space="preserve">(</w:t>
      </w:r>
      <w:r>
        <w:rPr>
          <w:rStyle w:val="VerbatimChar"/>
        </w:rPr>
        <w:t xml:space="preserve">store.go:359</w:t>
      </w:r>
      <w:r>
        <w:t xml:space="preserve"> </w:t>
      </w:r>
      <w:r>
        <w:rPr>
          <w:rStyle w:val="VerbatimChar"/>
        </w:rPr>
        <w:t xml:space="preserve">ActiveDeploymentForTarget</w:t>
      </w:r>
      <w:r>
        <w:t xml:space="preserve">;</w:t>
      </w:r>
      <w:r>
        <w:t xml:space="preserve"> </w:t>
      </w:r>
      <w:r>
        <w:rPr>
          <w:rStyle w:val="VerbatimChar"/>
        </w:rPr>
        <w:t xml:space="preserve">deployMu</w:t>
      </w:r>
      <w:r>
        <w:t xml:space="preserve"> </w:t>
      </w:r>
      <w:r>
        <w:rPr>
          <w:rStyle w:val="VerbatimChar"/>
        </w:rPr>
        <w:t xml:space="preserve">server.go:42-54</w:t>
      </w:r>
      <w:r>
        <w:t xml:space="preserve">) — global; must be scoped.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ProjectAccess.CallerID</w:t>
      </w:r>
      <w:r>
        <w:rPr>
          <w:b/>
          <w:bCs/>
        </w:rPr>
        <w:t xml:space="preserve"> </w:t>
      </w:r>
      <w:r>
        <w:rPr>
          <w:b/>
          <w:bCs/>
        </w:rPr>
        <w:t xml:space="preserve">is a bare subject string</w:t>
      </w:r>
      <w:r>
        <w:t xml:space="preserve"> </w:t>
      </w:r>
      <w:r>
        <w:t xml:space="preserve">with no account qualifier</w:t>
      </w:r>
      <w:r>
        <w:t xml:space="preserve"> </w:t>
      </w:r>
      <w:r>
        <w:t xml:space="preserve">(</w:t>
      </w:r>
      <w:r>
        <w:rPr>
          <w:rStyle w:val="VerbatimChar"/>
        </w:rPr>
        <w:t xml:space="preserve">store.go:307-311</w:t>
      </w:r>
      <w:r>
        <w:t xml:space="preserve">) — under multi-account the same subject may belong to several</w:t>
      </w:r>
      <w:r>
        <w:t xml:space="preserve"> </w:t>
      </w:r>
      <w:r>
        <w:t xml:space="preserve">accounts with different roles.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Group name is globally unique</w:t>
      </w:r>
      <w:r>
        <w:t xml:space="preserve"> </w:t>
      </w:r>
      <w:r>
        <w:t xml:space="preserve">(</w:t>
      </w:r>
      <w:r>
        <w:rPr>
          <w:rStyle w:val="VerbatimChar"/>
        </w:rPr>
        <w:t xml:space="preserve">schema_postgres.sql:102</w:t>
      </w:r>
      <w:r>
        <w:t xml:space="preserve">;</w:t>
      </w:r>
      <w:r>
        <w:t xml:space="preserve"> </w:t>
      </w:r>
      <w:r>
        <w:rPr>
          <w:rStyle w:val="VerbatimChar"/>
        </w:rPr>
        <w:t xml:space="preserve">memory.go</w:t>
      </w:r>
      <w:r>
        <w:t xml:space="preserve"> </w:t>
      </w:r>
      <w:r>
        <w:rPr>
          <w:rStyle w:val="VerbatimChar"/>
        </w:rPr>
        <w:t xml:space="preserve">grpByName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Token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Claims</w:t>
      </w:r>
      <w:r>
        <w:rPr>
          <w:b/>
          <w:bCs/>
        </w:rPr>
        <w:t xml:space="preserve"> </w:t>
      </w:r>
      <w:r>
        <w:rPr>
          <w:b/>
          <w:bCs/>
        </w:rPr>
        <w:t xml:space="preserve">carry roles but no tenant/account dimension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token.go:31-36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6"/>
    <w:bookmarkStart w:id="17" w:name="files-read-provenance"/>
    <w:p>
      <w:pPr>
        <w:pStyle w:val="Heading2"/>
      </w:pPr>
      <w:r>
        <w:t xml:space="preserve">Files read (provenance)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server/internal/api/token.go:14-20, 25-36, 39-46, 48-109</w:t>
      </w:r>
      <w:r>
        <w:t xml:space="preserve"> </w:t>
      </w:r>
      <w:r>
        <w:t xml:space="preserve">— token scheme, Claims,</w:t>
      </w:r>
      <w:r>
        <w:t xml:space="preserve"> </w:t>
      </w:r>
      <w:r>
        <w:t xml:space="preserve">roles, HMAC signer.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server/internal/api/handlers_auth.go:13-19, 28-72, 77-99, 102-137, 139-148</w:t>
      </w:r>
      <w:r>
        <w:t xml:space="preserve"> </w:t>
      </w:r>
      <w:r>
        <w:t xml:space="preserve">— login,</w:t>
      </w:r>
      <w:r>
        <w:t xml:space="preserve"> </w:t>
      </w:r>
      <w:r>
        <w:t xml:space="preserve">refresh, refresh store, token-pair issue.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server/internal/api/middleware.go:14-17, 58-77, 79-97, 99-111, 113-121</w:t>
      </w:r>
      <w:r>
        <w:t xml:space="preserve"> </w:t>
      </w:r>
      <w:r>
        <w:t xml:space="preserve">— auth</w:t>
      </w:r>
      <w:r>
        <w:t xml:space="preserve"> </w:t>
      </w:r>
      <w:r>
        <w:t xml:space="preserve">middleware, requireRole, bearer extraction, claims context key.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server/internal/api/server.go:20-26, 28-70, 89-130, 141-256, 258-271</w:t>
      </w:r>
      <w:r>
        <w:t xml:space="preserve"> </w:t>
      </w:r>
      <w:r>
        <w:t xml:space="preserve">— Server</w:t>
      </w:r>
      <w:r>
        <w:t xml:space="preserve"> </w:t>
      </w:r>
      <w:r>
        <w:t xml:space="preserve">struct, UserDirectory interface, wiring, route table, default policy.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server/internal/api/users.go:1-48</w:t>
      </w:r>
      <w:r>
        <w:t xml:space="preserve"> </w:t>
      </w:r>
      <w:r>
        <w:t xml:space="preserve">— StaticUserDirectory / Authenticate.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server/internal/api/handlers_project.go:16-31, 33-92, 96-274</w:t>
      </w:r>
      <w:r>
        <w:t xml:space="preserve"> </w:t>
      </w:r>
      <w:r>
        <w:t xml:space="preserve">— getCallerID,</w:t>
      </w:r>
      <w:r>
        <w:t xml:space="preserve"> </w:t>
      </w:r>
      <w:r>
        <w:t xml:space="preserve">requireProjectAccess, project CRUD + creator ACL grant.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server/internal/api/handlers_audit.go:21-50, 52-116, 133-175</w:t>
      </w:r>
      <w:r>
        <w:t xml:space="preserve"> </w:t>
      </w:r>
      <w:r>
        <w:t xml:space="preserve">— audit middleware +</w:t>
      </w:r>
      <w:r>
        <w:t xml:space="preserve"> </w:t>
      </w:r>
      <w:r>
        <w:t xml:space="preserve">list.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server/internal/api/audit_wire.go:9-55</w:t>
      </w:r>
      <w:r>
        <w:t xml:space="preserve"> </w:t>
      </w:r>
      <w:r>
        <w:t xml:space="preserve">— AuditLogEntry / AuditActor / toAuditLogEntry.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server/internal/api/wire.go:16-36, 245-273</w:t>
      </w:r>
      <w:r>
        <w:t xml:space="preserve"> </w:t>
      </w:r>
      <w:r>
        <w:t xml:space="preserve">— auth + project wire shapes.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server/internal/api/handlers_artifact.go:36, 126, 274-283</w:t>
      </w:r>
      <w:r>
        <w:t xml:space="preserve"> </w:t>
      </w:r>
      <w:r>
        <w:t xml:space="preserve">— resolvePublicKey trust</w:t>
      </w:r>
      <w:r>
        <w:t xml:space="preserve"> </w:t>
      </w:r>
      <w:r>
        <w:t xml:space="preserve">boundary.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server/internal/store/store.go:22-33, 36-178, 287-311, 315-429</w:t>
      </w:r>
      <w:r>
        <w:t xml:space="preserve"> </w:t>
      </w:r>
      <w:r>
        <w:t xml:space="preserve">— sentinels, domain</w:t>
      </w:r>
      <w:r>
        <w:t xml:space="preserve"> </w:t>
      </w:r>
      <w:r>
        <w:t xml:space="preserve">structs, Project/ProjectRole/ProjectAccess, Repository interface.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server/internal/store/memory.go:34-64, 716-850</w:t>
      </w:r>
      <w:r>
        <w:t xml:space="preserve"> </w:t>
      </w:r>
      <w:r>
        <w:t xml:space="preserve">— memory fields + project/access impl.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server/internal/store/postgres.go:49-51, 863-974</w:t>
      </w:r>
      <w:r>
        <w:t xml:space="preserve"> </w:t>
      </w:r>
      <w:r>
        <w:t xml:space="preserve">— Migrate + project/access SQL.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server/internal/store/schema_postgres.sql:1-9, 14-70, 96-129, 238-258</w:t>
      </w:r>
      <w:r>
        <w:t xml:space="preserve"> </w:t>
      </w:r>
      <w:r>
        <w:t xml:space="preserve">— shipped DDL</w:t>
      </w:r>
      <w:r>
        <w:t xml:space="preserve"> </w:t>
      </w:r>
      <w:r>
        <w:t xml:space="preserve">(no users table, no project_id FKs, projects/project_access).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server/internal/config/config.go:16-116, 118-196</w:t>
      </w:r>
      <w:r>
        <w:t xml:space="preserve"> </w:t>
      </w:r>
      <w:r>
        <w:t xml:space="preserve">— env config, TokenSecret,</w:t>
      </w:r>
      <w:r>
        <w:t xml:space="preserve"> </w:t>
      </w:r>
      <w:r>
        <w:t xml:space="preserve">TrustTLSProxy, DatabaseURL selection.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server/cmd/ota-server/main.go:33-104, 106-114</w:t>
      </w:r>
      <w:r>
        <w:t xml:space="preserve"> </w:t>
      </w:r>
      <w:r>
        <w:t xml:space="preserve">— repo selection, admin-user bootstrap</w:t>
      </w:r>
      <w:r>
        <w:t xml:space="preserve"> </w:t>
      </w:r>
      <w:r>
        <w:t xml:space="preserve">from env, server wiring.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docs/research/main_specs/1.0.0-mvp/database/migrations/001_initial_schema.up.sql:35-68, 156, 220, 266, 378</w:t>
      </w:r>
      <w:r>
        <w:t xml:space="preserve"> </w:t>
      </w:r>
      <w:r>
        <w:t xml:space="preserve">— design-target users + api_keys tables + user FKs (UNIMPLEMENTED</w:t>
      </w:r>
      <w:r>
        <w:t xml:space="preserve"> </w:t>
      </w:r>
      <w:r>
        <w:t xml:space="preserve">in the shipped store).</w:t>
      </w:r>
    </w:p>
    <w:p>
      <w:r>
        <w:pict>
          <v:rect style="width:0;height:1.5pt" o:hralign="center" o:hrstd="t" o:hr="t"/>
        </w:pict>
      </w:r>
    </w:p>
    <w:bookmarkEnd w:id="17"/>
    <w:bookmarkStart w:id="18" w:name="honest-gaps"/>
    <w:p>
      <w:pPr>
        <w:pStyle w:val="Heading2"/>
      </w:pPr>
      <w:r>
        <w:t xml:space="preserve">Honest gaps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Whether an account/tenant concept was ever intended in the shipped MVP: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 </w:t>
      </w:r>
      <w:r>
        <w:t xml:space="preserve">struct doc comment mentions</w:t>
      </w:r>
      <w:r>
        <w:t xml:space="preserve"> </w:t>
      </w:r>
      <w:r>
        <w:t xml:space="preserve">“multi-tenant isolation”</w:t>
      </w:r>
      <w:r>
        <w:t xml:space="preserve"> </w:t>
      </w:r>
      <w:r>
        <w:t xml:space="preserve">(</w:t>
      </w:r>
      <w:r>
        <w:rPr>
          <w:rStyle w:val="VerbatimChar"/>
        </w:rPr>
        <w:t xml:space="preserve">store.go:287-288</w:t>
      </w:r>
      <w:r>
        <w:t xml:space="preserve">),</w:t>
      </w:r>
      <w:r>
        <w:t xml:space="preserve"> </w:t>
      </w:r>
      <w:r>
        <w:t xml:space="preserve">but no</w:t>
      </w:r>
      <w:r>
        <w:t xml:space="preserve"> </w:t>
      </w:r>
      <w:r>
        <w:rPr>
          <w:rStyle w:val="VerbatimChar"/>
        </w:rPr>
        <w:t xml:space="preserve">account</w:t>
      </w:r>
      <w:r>
        <w:t xml:space="preserve">/</w:t>
      </w:r>
      <w:r>
        <w:rPr>
          <w:rStyle w:val="VerbatimChar"/>
        </w:rPr>
        <w:t xml:space="preserve">tenant</w:t>
      </w:r>
      <w:r>
        <w:t xml:space="preserve"> </w:t>
      </w:r>
      <w:r>
        <w:t xml:space="preserve">table or field exists anywhere in code or shipped schema. I</w:t>
      </w:r>
      <w:r>
        <w:t xml:space="preserve"> </w:t>
      </w:r>
      <w:r>
        <w:t xml:space="preserve">could NOT find any account abstraction — I state its ABSENCE as fact, not the intent</w:t>
      </w:r>
      <w:r>
        <w:t xml:space="preserve"> </w:t>
      </w:r>
      <w:r>
        <w:t xml:space="preserve">behind the absence.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PostgreSQL project/access read paths beyond the query text:</w:t>
      </w:r>
      <w:r>
        <w:t xml:space="preserve"> </w:t>
      </w:r>
      <w:r>
        <w:t xml:space="preserve">I read the SQL strings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postgres.go:863-974</w:t>
      </w:r>
      <w:r>
        <w:t xml:space="preserve"> </w:t>
      </w:r>
      <w:r>
        <w:t xml:space="preserve">and confirmed the tables in</w:t>
      </w:r>
      <w:r>
        <w:t xml:space="preserve"> </w:t>
      </w:r>
      <w:r>
        <w:rPr>
          <w:rStyle w:val="VerbatimChar"/>
        </w:rPr>
        <w:t xml:space="preserve">schema_postgres.sql</w:t>
      </w:r>
      <w:r>
        <w:t xml:space="preserve">, but did</w:t>
      </w:r>
      <w:r>
        <w:t xml:space="preserve"> </w:t>
      </w:r>
      <w:r>
        <w:t xml:space="preserve">not execute against a live DB; the</w:t>
      </w:r>
      <w:r>
        <w:t xml:space="preserve"> </w:t>
      </w:r>
      <w:r>
        <w:t xml:space="preserve">“additive-friendly”</w:t>
      </w:r>
      <w:r>
        <w:t xml:space="preserve"> </w:t>
      </w:r>
      <w:r>
        <w:t xml:space="preserve">claim is about the interface</w:t>
      </w:r>
      <w:r>
        <w:t xml:space="preserve"> </w:t>
      </w:r>
      <w:r>
        <w:t xml:space="preserve">shape, not a runtime migration test.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Rollout service identity/tenancy:</w:t>
      </w:r>
      <w:r>
        <w:t xml:space="preserve"> </w:t>
      </w:r>
      <w:r>
        <w:t xml:space="preserve">the staged-rollout 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internal/rollout/</w:t>
      </w:r>
      <w:r>
        <w:t xml:space="preserve">) is referenced from</w:t>
      </w:r>
      <w:r>
        <w:t xml:space="preserve"> </w:t>
      </w:r>
      <w:r>
        <w:rPr>
          <w:rStyle w:val="VerbatimChar"/>
        </w:rPr>
        <w:t xml:space="preserve">server.go:38, 213-217</w:t>
      </w:r>
      <w:r>
        <w:t xml:space="preserve"> </w:t>
      </w:r>
      <w:r>
        <w:t xml:space="preserve">but I did not audit</w:t>
      </w:r>
      <w:r>
        <w:t xml:space="preserve"> </w:t>
      </w:r>
      <w:r>
        <w:t xml:space="preserve">its store for any tenant field; on the evidence read it takes deployment ids, not</w:t>
      </w:r>
      <w:r>
        <w:t xml:space="preserve"> </w:t>
      </w:r>
      <w:r>
        <w:t xml:space="preserve">account ids — but I did not open</w:t>
      </w:r>
      <w:r>
        <w:t xml:space="preserve"> </w:t>
      </w:r>
      <w:r>
        <w:rPr>
          <w:rStyle w:val="VerbatimChar"/>
        </w:rPr>
        <w:t xml:space="preserve">rollout/store.go</w:t>
      </w:r>
      <w:r>
        <w:t xml:space="preserve">, so I mark this</w:t>
      </w:r>
      <w:r>
        <w:t xml:space="preserve"> </w:t>
      </w:r>
      <w:r>
        <w:rPr>
          <w:rStyle w:val="VerbatimChar"/>
        </w:rPr>
        <w:t xml:space="preserve">UNCONFIRMED:</w:t>
      </w:r>
      <w:r>
        <w:t xml:space="preserve"> </w:t>
      </w:r>
      <w:r>
        <w:t xml:space="preserve">for the rollout subsystem specifically.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Device-token issuance path:</w:t>
      </w:r>
      <w:r>
        <w:t xml:space="preserve"> </w:t>
      </w:r>
      <w:r>
        <w:t xml:space="preserve">device registration returns a</w:t>
      </w:r>
      <w:r>
        <w:t xml:space="preserve"> </w:t>
      </w:r>
      <w:r>
        <w:rPr>
          <w:rStyle w:val="VerbatimChar"/>
        </w:rPr>
        <w:t xml:space="preserve">DeviceToken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wire.go:52-59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RoleDevice</w:t>
      </w:r>
      <w:r>
        <w:t xml:space="preserve"> </w:t>
      </w:r>
      <w:r>
        <w:t xml:space="preserve">exists (</w:t>
      </w:r>
      <w:r>
        <w:rPr>
          <w:rStyle w:val="VerbatimChar"/>
        </w:rPr>
        <w:t xml:space="preserve">token.go:19</w:t>
      </w:r>
      <w:r>
        <w:t xml:space="preserve">), but I did not read</w:t>
      </w:r>
      <w:r>
        <w:t xml:space="preserve"> </w:t>
      </w:r>
      <w:r>
        <w:rPr>
          <w:rStyle w:val="VerbatimChar"/>
        </w:rPr>
        <w:t xml:space="preserve">handlers_device.go</w:t>
      </w:r>
      <w:r>
        <w:t xml:space="preserve"> </w:t>
      </w:r>
      <w:r>
        <w:t xml:space="preserve">in full, so the exact device-token mint call site is</w:t>
      </w:r>
      <w:r>
        <w:t xml:space="preserve"> </w:t>
      </w:r>
      <w:r>
        <w:rPr>
          <w:rStyle w:val="VerbatimChar"/>
        </w:rPr>
        <w:t xml:space="preserve">UNCONFIRMED:</w:t>
      </w:r>
      <w:r>
        <w:t xml:space="preserve"> </w:t>
      </w:r>
      <w:r>
        <w:t xml:space="preserve">here (it is not needed for the account-layer attachment analysis, which</w:t>
      </w:r>
      <w:r>
        <w:t xml:space="preserve"> </w:t>
      </w:r>
      <w:r>
        <w:t xml:space="preserve">concerns admin/operator identity).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Whether any test wires project-scoped resources:</w:t>
      </w:r>
      <w:r>
        <w:t xml:space="preserve"> </w:t>
      </w:r>
      <w:r>
        <w:t xml:space="preserve">the audit covered non-test source</w:t>
      </w:r>
      <w:r>
        <w:t xml:space="preserve"> </w:t>
      </w:r>
      <w:r>
        <w:t xml:space="preserve">only (per task scope); a test may exercise a path I did not see. I did not read</w:t>
      </w:r>
      <w:r>
        <w:t xml:space="preserve"> </w:t>
      </w:r>
      <w:r>
        <w:rPr>
          <w:rStyle w:val="VerbatimChar"/>
        </w:rPr>
        <w:t xml:space="preserve">*_test.go</w:t>
      </w:r>
      <w:r>
        <w:t xml:space="preserve">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2026-07-10T15:43:39Z</dcterms:created>
  <dcterms:modified xsi:type="dcterms:W3CDTF">2026-07-10T15:43:39Z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