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42fa5b99e858a7ee28f988cbda8fdca7a9cb57"/>
    <w:p>
      <w:pPr>
        <w:pStyle w:val="Heading1"/>
      </w:pPr>
      <w:r>
        <w:t xml:space="preserve">Server API Surface Extensions for Multi-Account Helix OTA — To-Be Design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2026-07-10T11:18:54Z</w:t>
      </w:r>
    </w:p>
    <w:p>
      <w:pPr>
        <w:pStyle w:val="BlockText"/>
      </w:pPr>
      <w:r>
        <w:rPr>
          <w:b/>
          <w:bCs/>
        </w:rPr>
        <w:t xml:space="preserve">Scope.</w:t>
      </w:r>
      <w:r>
        <w:t xml:space="preserve"> </w:t>
      </w:r>
      <w:r>
        <w:t xml:space="preserve">This doc designs the HTTP</w:t>
      </w:r>
      <w:r>
        <w:t xml:space="preserve"> </w:t>
      </w:r>
      <w:r>
        <w:rPr>
          <w:b/>
          <w:bCs/>
        </w:rPr>
        <w:t xml:space="preserve">API surface</w:t>
      </w:r>
      <w:r>
        <w:t xml:space="preserve"> </w:t>
      </w:r>
      <w:r>
        <w:t xml:space="preserve">the multi-account feature adds to</w:t>
      </w:r>
      <w:r>
        <w:t xml:space="preserve"> </w:t>
      </w:r>
      <w:r>
        <w:t xml:space="preserve">the Helix OTA control plane (</w:t>
      </w:r>
      <w:r>
        <w:rPr>
          <w:rStyle w:val="VerbatimChar"/>
        </w:rPr>
        <w:t xml:space="preserve">server/</w:t>
      </w:r>
      <w:r>
        <w:t xml:space="preserve">, Go/Gin modular monolith): the super-admin admin</w:t>
      </w:r>
      <w:r>
        <w:t xml:space="preserve"> </w:t>
      </w:r>
      <w:r>
        <w:t xml:space="preserve">API (accounts/users/memberships/roles), how the existing OTA routes become</w:t>
      </w:r>
      <w:r>
        <w:t xml:space="preserve"> </w:t>
      </w:r>
      <w:r>
        <w:t xml:space="preserve">account-scoped, the post-sign-in account-selection API, the credentials API (project-CLI</w:t>
      </w:r>
      <w:r>
        <w:t xml:space="preserve"> </w:t>
      </w:r>
      <w:r>
        <w:t xml:space="preserve">API keys + device provisioning tokens), the missing endpoints the as-is audit flagged,</w:t>
      </w:r>
      <w:r>
        <w:t xml:space="preserve"> </w:t>
      </w:r>
      <w:r>
        <w:t xml:space="preserve">and the versioning / backward-compat / error / pagination contracts. It is the route-shape</w:t>
      </w:r>
      <w:r>
        <w:t xml:space="preserve"> </w:t>
      </w:r>
      <w:r>
        <w:t xml:space="preserve">companion to the data-model keystone.</w:t>
      </w:r>
    </w:p>
    <w:p>
      <w:pPr>
        <w:pStyle w:val="BlockText"/>
      </w:pPr>
      <w:r>
        <w:rPr>
          <w:b/>
          <w:bCs/>
        </w:rPr>
        <w:t xml:space="preserve">Authority to defer to (cited, never contradicted).</w:t>
      </w:r>
      <w:r>
        <w:t xml:space="preserve"> </w:t>
      </w:r>
      <w:r>
        <w:t xml:space="preserve">Entity shapes (Account / User /</w:t>
      </w:r>
      <w:r>
        <w:t xml:space="preserve"> </w:t>
      </w:r>
      <w:r>
        <w:t xml:space="preserve">Membership / Role / api_keys columns / token claim) are owned by</w:t>
      </w:r>
      <w:r>
        <w:t xml:space="preserve"> </w:t>
      </w:r>
      <w:r>
        <w:rPr>
          <w:rStyle w:val="VerbatimChar"/>
        </w:rPr>
        <w:t xml:space="preserve">20_target_multitenancy_data_model.md</w:t>
      </w:r>
      <w:r>
        <w:t xml:space="preserve"> </w:t>
      </w:r>
      <w:r>
        <w:t xml:space="preserve">(</w:t>
      </w:r>
      <w:r>
        <w:rPr>
          <w:b/>
          <w:bCs/>
        </w:rPr>
        <w:t xml:space="preserve">SSOT</w:t>
      </w:r>
      <w:r>
        <w:t xml:space="preserve">) — this doc</w:t>
      </w:r>
      <w:r>
        <w:t xml:space="preserve"> </w:t>
      </w:r>
      <w:r>
        <w:rPr>
          <w:i/>
          <w:iCs/>
        </w:rPr>
        <w:t xml:space="preserve">consumes</w:t>
      </w:r>
      <w:r>
        <w:t xml:space="preserve"> </w:t>
      </w:r>
      <w:r>
        <w:t xml:space="preserve">those shapes and</w:t>
      </w:r>
      <w:r>
        <w:t xml:space="preserve"> </w:t>
      </w:r>
      <w:r>
        <w:t xml:space="preserve">the Repository methods it declares, and invents no conflicting shape. The permission-model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(RBAC vs ABAC vs role+scope — OQ-2) is owned by</w:t>
      </w:r>
      <w:r>
        <w:t xml:space="preserve"> </w:t>
      </w:r>
      <w:r>
        <w:rPr>
          <w:rStyle w:val="VerbatimChar"/>
        </w:rPr>
        <w:t xml:space="preserve">21_authz_rbac_superadmin.md</w:t>
      </w:r>
      <w:r>
        <w:t xml:space="preserve">; the</w:t>
      </w:r>
      <w:r>
        <w:t xml:space="preserve"> </w:t>
      </w:r>
      <w:r>
        <w:t xml:space="preserve">token-claim field names + the super-admin claim encoding are</w:t>
      </w:r>
      <w:r>
        <w:t xml:space="preserve"> </w:t>
      </w:r>
      <w:r>
        <w:rPr>
          <w:rStyle w:val="VerbatimChar"/>
        </w:rPr>
        <w:t xml:space="preserve">21_*</w:t>
      </w:r>
      <w:r>
        <w:t xml:space="preserve">’s to finalize — this</w:t>
      </w:r>
      <w:r>
        <w:t xml:space="preserve"> </w:t>
      </w:r>
      <w:r>
        <w:t xml:space="preserve">doc fixes only route shapes + authZ gates + the claim-derivation</w:t>
      </w:r>
      <w:r>
        <w:t xml:space="preserve"> </w:t>
      </w:r>
      <w:r>
        <w:rPr>
          <w:i/>
          <w:iCs/>
        </w:rPr>
        <w:t xml:space="preserve">direction</w:t>
      </w:r>
      <w:r>
        <w:t xml:space="preserve">. The</w:t>
      </w:r>
      <w:r>
        <w:t xml:space="preserve"> </w:t>
      </w:r>
      <w:r>
        <w:t xml:space="preserve">project-CLI auth model (Option A/B), the object-storage dependency, and the per-account</w:t>
      </w:r>
      <w:r>
        <w:t xml:space="preserve"> </w:t>
      </w:r>
      <w:r>
        <w:t xml:space="preserve">signing-key registry are owned by</w:t>
      </w:r>
      <w:r>
        <w:t xml:space="preserve"> </w:t>
      </w:r>
      <w:r>
        <w:rPr>
          <w:rStyle w:val="VerbatimChar"/>
        </w:rPr>
        <w:t xml:space="preserve">24_project_side_cli.md</w:t>
      </w:r>
      <w:r>
        <w:t xml:space="preserve">; the device enrollment /</w:t>
      </w:r>
      <w:r>
        <w:t xml:space="preserve"> </w:t>
      </w:r>
      <w:r>
        <w:t xml:space="preserve">provisioning model by</w:t>
      </w:r>
      <w:r>
        <w:t xml:space="preserve"> </w:t>
      </w:r>
      <w:r>
        <w:rPr>
          <w:rStyle w:val="VerbatimChar"/>
        </w:rPr>
        <w:t xml:space="preserve">25_device_side_update_client.md</w:t>
      </w:r>
      <w:r>
        <w:t xml:space="preserve">; cross-tenant isolation proofs +</w:t>
      </w:r>
      <w:r>
        <w:t xml:space="preserve"> </w:t>
      </w:r>
      <w:r>
        <w:t xml:space="preserve">the anti-enumeration rule by</w:t>
      </w:r>
      <w:r>
        <w:t xml:space="preserve"> </w:t>
      </w:r>
      <w:r>
        <w:rPr>
          <w:rStyle w:val="VerbatimChar"/>
        </w:rPr>
        <w:t xml:space="preserve">26_security_threat_model.md</w:t>
      </w:r>
      <w:r>
        <w:t xml:space="preserve">; UI consumption by</w:t>
      </w:r>
      <w:r>
        <w:t xml:space="preserve"> </w:t>
      </w:r>
      <w:r>
        <w:rPr>
          <w:rStyle w:val="VerbatimChar"/>
        </w:rPr>
        <w:t xml:space="preserve">23_ui_ux_all_surfaces.md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Reading order.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00_INDEX.md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10_existing_auth_and_project_model.md</w:t>
      </w:r>
      <w:r>
        <w:t xml:space="preserve">,</w:t>
      </w:r>
      <w:r>
        <w:t xml:space="preserve"> </w:t>
      </w:r>
      <w:r>
        <w:rPr>
          <w:rStyle w:val="VerbatimChar"/>
        </w:rPr>
        <w:t xml:space="preserve">11_existing_upload_and_device_update.md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FIRST. Every</w:t>
      </w:r>
      <w:r>
        <w:t xml:space="preserve"> </w:t>
      </w:r>
      <w:r>
        <w:t xml:space="preserve">“as-is”</w:t>
      </w:r>
      <w:r>
        <w:t xml:space="preserve"> </w:t>
      </w:r>
      <w:r>
        <w:t xml:space="preserve">claim about an</w:t>
      </w:r>
      <w:r>
        <w:t xml:space="preserve"> </w:t>
      </w:r>
      <w:r>
        <w:t xml:space="preserve">existing route carries a first-hand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; every</w:t>
      </w:r>
      <w:r>
        <w:t xml:space="preserve"> </w:t>
      </w:r>
      <w:r>
        <w:t xml:space="preserve">“to-be”</w:t>
      </w:r>
      <w:r>
        <w:t xml:space="preserve"> </w:t>
      </w:r>
      <w:r>
        <w:t xml:space="preserve">element is a proposal,</w:t>
      </w:r>
      <w:r>
        <w:t xml:space="preserve"> </w:t>
      </w:r>
      <w:r>
        <w:t xml:space="preserve">presented as a recommendation-with-tradeoffs for operator decision — never a silent</w:t>
      </w:r>
      <w:r>
        <w:t xml:space="preserve"> </w:t>
      </w:r>
      <w:r>
        <w:t xml:space="preserve">decision (§11.4.6 / §11.4.66).</w:t>
      </w:r>
    </w:p>
    <w:p>
      <w:r>
        <w:pict>
          <v:rect style="width:0;height:1.5pt" o:hralign="center" o:hrstd="t" o:hr="t"/>
        </w:pict>
      </w:r>
    </w:p>
    <w:bookmarkStart w:id="12" w:name="X8980a5d632810ccfed099f230d140863edb8059"/>
    <w:p>
      <w:pPr>
        <w:pStyle w:val="Heading2"/>
      </w:pPr>
      <w:r>
        <w:t xml:space="preserve">1. Super-admin admin API — accounts / users / memberships / roles</w:t>
      </w:r>
    </w:p>
    <w:bookmarkStart w:id="9" w:name="X23e0b1a8fef45f868c0cc6d5fa3688c9b3a47bb"/>
    <w:p>
      <w:pPr>
        <w:pStyle w:val="Heading3"/>
      </w:pPr>
      <w:r>
        <w:t xml:space="preserve">1.1 As-is: no admin surface, no super-admin gate</w:t>
      </w:r>
    </w:p>
    <w:p>
      <w:pPr>
        <w:pStyle w:val="FirstParagraph"/>
      </w:pPr>
      <w:r>
        <w:t xml:space="preserve">Today there is</w:t>
      </w:r>
      <w:r>
        <w:t xml:space="preserve"> </w:t>
      </w:r>
      <w:r>
        <w:rPr>
          <w:b/>
          <w:bCs/>
        </w:rPr>
        <w:t xml:space="preserve">no accounts/users/memberships surface at all</w:t>
      </w:r>
      <w:r>
        <w:t xml:space="preserve"> </w:t>
      </w:r>
      <w:r>
        <w:t xml:space="preserve">— the route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server/internal/api/server.go:183-251</w:t>
      </w:r>
      <w:r>
        <w:t xml:space="preserve">) exposes only auth, devices, artifacts, deltas,</w:t>
      </w:r>
      <w:r>
        <w:t xml:space="preserve"> </w:t>
      </w:r>
      <w:r>
        <w:t xml:space="preserve">releases, deployments, rollout, client, telemetry, groups, audit, and projects. Projects</w:t>
      </w:r>
      <w:r>
        <w:t xml:space="preserve"> </w:t>
      </w:r>
      <w:r>
        <w:t xml:space="preserve">are the closest precedent:</w:t>
      </w:r>
      <w:r>
        <w:t xml:space="preserve"> </w:t>
      </w:r>
      <w:r>
        <w:rPr>
          <w:rStyle w:val="VerbatimChar"/>
        </w:rPr>
        <w:t xml:space="preserve">POST/GET/GET/PATCH/DELETE /projects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server.go:246-250</w:t>
      </w:r>
      <w:r>
        <w:t xml:space="preserve">), gated by the</w:t>
      </w:r>
      <w:r>
        <w:t xml:space="preserve"> </w:t>
      </w:r>
      <w:r>
        <w:rPr>
          <w:b/>
          <w:bCs/>
        </w:rPr>
        <w:t xml:space="preserve">global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middleware.go:79-97</w:t>
      </w:r>
      <w:r>
        <w:t xml:space="preserve">) plus,</w:t>
      </w:r>
      <w:r>
        <w:t xml:space="preserve"> </w:t>
      </w:r>
      <w:r>
        <w:t xml:space="preserve">on the single-project routes, the per-project ACL</w:t>
      </w:r>
      <w:r>
        <w:t xml:space="preserve"> </w:t>
      </w:r>
      <w:r>
        <w:rPr>
          <w:rStyle w:val="VerbatimChar"/>
        </w:rPr>
        <w:t xml:space="preserve">requireProjectAccess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handlers_project.go:37-74</w:t>
      </w:r>
      <w:r>
        <w:t xml:space="preserve">). There is</w:t>
      </w:r>
      <w:r>
        <w:t xml:space="preserve"> </w:t>
      </w:r>
      <w:r>
        <w:rPr>
          <w:b/>
          <w:bCs/>
        </w:rPr>
        <w:t xml:space="preserve">no persisted User entity</w:t>
      </w:r>
      <w:r>
        <w:t xml:space="preserve"> </w:t>
      </w:r>
      <w:r>
        <w:t xml:space="preserve">— identity is the</w:t>
      </w:r>
      <w:r>
        <w:t xml:space="preserve"> </w:t>
      </w:r>
      <w:r>
        <w:t xml:space="preserve">token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and an env-seeded in-memory</w:t>
      </w:r>
      <w:r>
        <w:t xml:space="preserve"> </w:t>
      </w:r>
      <w:r>
        <w:rPr>
          <w:rStyle w:val="VerbatimChar"/>
        </w:rPr>
        <w:t xml:space="preserve">StaticUserDirectory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users.go:8-48</w:t>
      </w:r>
      <w:r>
        <w:t xml:space="preserve">;</w:t>
      </w:r>
      <w:r>
        <w:t xml:space="preserve"> </w:t>
      </w:r>
      <w:r>
        <w:t xml:space="preserve">bootstrap</w:t>
      </w:r>
      <w:r>
        <w:t xml:space="preserve"> </w:t>
      </w:r>
      <w:r>
        <w:rPr>
          <w:rStyle w:val="VerbatimChar"/>
        </w:rPr>
        <w:t xml:space="preserve">main.go:96-104</w:t>
      </w:r>
      <w:r>
        <w:t xml:space="preserve">) — and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is_super_admin</w:t>
      </w:r>
      <w:r>
        <w:rPr>
          <w:b/>
          <w:bCs/>
        </w:rPr>
        <w:t xml:space="preserve"> </w:t>
      </w:r>
      <w:r>
        <w:rPr>
          <w:b/>
          <w:bCs/>
        </w:rPr>
        <w:t xml:space="preserve">concept</w:t>
      </w:r>
      <w:r>
        <w:t xml:space="preserve">; a global RBAC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merely bypasses the project ACL (</w:t>
      </w:r>
      <w:r>
        <w:rPr>
          <w:rStyle w:val="VerbatimChar"/>
        </w:rPr>
        <w:t xml:space="preserve">handlers_project.go:43-60</w:t>
      </w:r>
      <w:r>
        <w:t xml:space="preserve">).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§1.2/§6 introduces</w:t>
      </w:r>
      <w:r>
        <w:t xml:space="preserve"> </w:t>
      </w:r>
      <w:r>
        <w:t xml:space="preserve">the persisted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+ the global</w:t>
      </w:r>
      <w:r>
        <w:t xml:space="preserve"> </w:t>
      </w:r>
      <w:r>
        <w:rPr>
          <w:rStyle w:val="VerbatimChar"/>
        </w:rPr>
        <w:t xml:space="preserve">users.is_super_admin</w:t>
      </w:r>
      <w:r>
        <w:t xml:space="preserve"> </w:t>
      </w:r>
      <w:r>
        <w:t xml:space="preserve">boolean this admin API gates on.</w:t>
      </w:r>
    </w:p>
    <w:bookmarkEnd w:id="9"/>
    <w:bookmarkStart w:id="10" w:name="new-route-namespace-the-super-admin-gate"/>
    <w:p>
      <w:pPr>
        <w:pStyle w:val="Heading3"/>
      </w:pPr>
      <w:r>
        <w:t xml:space="preserve">1.2 New route namespace + the super-admin gate</w:t>
      </w:r>
    </w:p>
    <w:p>
      <w:pPr>
        <w:pStyle w:val="FirstParagraph"/>
      </w:pPr>
      <w:r>
        <w:t xml:space="preserve">The admin API is a</w:t>
      </w:r>
      <w:r>
        <w:t xml:space="preserve"> </w:t>
      </w:r>
      <w:r>
        <w:rPr>
          <w:b/>
          <w:bCs/>
        </w:rPr>
        <w:t xml:space="preserve">new, additive namespace</w:t>
      </w:r>
      <w:r>
        <w:t xml:space="preserve"> </w:t>
      </w:r>
      <w:r>
        <w:t xml:space="preserve">under the existing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group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server.go:189-190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auth := v1.Group("")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authMiddleware()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auditMiddleware()</w:t>
      </w:r>
      <w:r>
        <w:t xml:space="preserve">).</w:t>
      </w:r>
      <w:r>
        <w:t xml:space="preserve"> </w:t>
      </w:r>
      <w:r>
        <w:t xml:space="preserve">It is gated by a</w:t>
      </w:r>
      <w:r>
        <w:t xml:space="preserve"> </w:t>
      </w: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requireSuperAdmin</w:t>
      </w:r>
      <w:r>
        <w:rPr>
          <w:b/>
          <w:bCs/>
        </w:rPr>
        <w:t xml:space="preserve"> </w:t>
      </w:r>
      <w:r>
        <w:rPr>
          <w:b/>
          <w:bCs/>
        </w:rPr>
        <w:t xml:space="preserve">middleware</w:t>
      </w:r>
      <w:r>
        <w:t xml:space="preserve"> </w:t>
      </w:r>
      <w:r>
        <w:t xml:space="preserve">(sibling of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middleware.go:79-97</w:t>
      </w:r>
      <w:r>
        <w:t xml:space="preserve">) that admits only a principal whose resolved identity carries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 </w:t>
      </w:r>
      <w:r>
        <w:t xml:space="preserve">(the claim/flag shape is</w:t>
      </w:r>
      <w:r>
        <w:t xml:space="preserve"> </w:t>
      </w:r>
      <w:r>
        <w:rPr>
          <w:rStyle w:val="VerbatimChar"/>
        </w:rPr>
        <w:t xml:space="preserve">21_*</w:t>
      </w:r>
      <w:r>
        <w:t xml:space="preserve">’s;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§6 is the data-layer source).</w:t>
      </w:r>
      <w:r>
        <w:t xml:space="preserve"> </w:t>
      </w:r>
      <w:r>
        <w:rPr>
          <w:rStyle w:val="VerbatimChar"/>
        </w:rPr>
        <w:t xml:space="preserve">requireSuperAdmin</w:t>
      </w:r>
      <w:r>
        <w:t xml:space="preserve"> </w:t>
      </w:r>
      <w:r>
        <w:t xml:space="preserve">is strictly stronger than the global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role — a normal account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may administer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their account (§2) but never create accounts, provision</w:t>
      </w:r>
      <w:r>
        <w:t xml:space="preserve"> </w:t>
      </w:r>
      <w:r>
        <w:t xml:space="preserve">users, or read another account’s data.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+ path (new)</w:t>
            </w:r>
          </w:p>
        </w:tc>
        <w:tc>
          <w:tcPr/>
          <w:p>
            <w:pPr>
              <w:pStyle w:val="Compact"/>
            </w:pPr>
            <w:r>
              <w:t xml:space="preserve">Handler (new)</w:t>
            </w:r>
          </w:p>
        </w:tc>
        <w:tc>
          <w:tcPr/>
          <w:p>
            <w:pPr>
              <w:pStyle w:val="Compact"/>
            </w:pPr>
            <w:r>
              <w:t xml:space="preserve">AuthZ</w:t>
            </w:r>
          </w:p>
        </w:tc>
        <w:tc>
          <w:tcPr/>
          <w:p>
            <w:pPr>
              <w:pStyle w:val="Compact"/>
            </w:pPr>
            <w:r>
              <w:t xml:space="preserve">Repository method (20_* §3.1)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handleCreateAccount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requireSuperAdmin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CreateAccountWithOwner</w:t>
            </w:r>
            <w:r>
              <w:t xml:space="preserve"> </w:t>
            </w:r>
            <w:r>
              <w:t xml:space="preserve">(atomic, 20_* §3.3)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handleListAccounts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requireSuperAdmin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/admin/accounts/:accountId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handleGetAccount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requireSuperAdmin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/admin/accounts/:accountId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handleUpdateAccount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requireSuperAdmin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UpdateAccount</w:t>
            </w:r>
            <w:r>
              <w:t xml:space="preserve"> </w:t>
            </w:r>
            <w:r>
              <w:t xml:space="preserve">(name/slug/status)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/admin/accounts/:accountId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handleDeleteAccount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requireSuperAdmin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DeleteAccount</w:t>
            </w:r>
            <w:r>
              <w:t xml:space="preserve"> </w:t>
            </w:r>
            <w:r>
              <w:t xml:space="preserve">(cascade per 20_* §4 FKs)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handleCreateUser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requireSuperAdmin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handleListUsers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requireSuperAdmin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ListUsers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/admin/users/:userId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handleGetUser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requireSuperAdmin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/admin/users/:userId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handleUpdateUser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requireSuperAdmin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UpdateUser</w:t>
            </w:r>
            <w:r>
              <w:t xml:space="preserve"> </w:t>
            </w:r>
            <w:r>
              <w:t xml:space="preserve">(email/active/</w:t>
            </w:r>
            <w:r>
              <w:rPr>
                <w:rStyle w:val="VerbatimChar"/>
              </w:rPr>
              <w:t xml:space="preserve">is_super_admin</w:t>
            </w:r>
            <w:r>
              <w:t xml:space="preserve">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/admin/users/:userId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handleDeleteUser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requireSuperAdmin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/admin/accounts/:accountId/members/:userId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handleSetMembership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requireSuperAdmin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SetAccountMembership</w:t>
            </w:r>
            <w:r>
              <w:t xml:space="preserve"> </w:t>
            </w:r>
            <w:r>
              <w:t xml:space="preserve">(grant/change role)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/admin/accounts/:accountId/members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handleListAccountMembers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requireSuperAdmin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ListAccountMembers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/admin/accounts/:accountId/members/:userId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handleRemoveMembership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requireSuperAdmin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RemoveAccountMembership</w:t>
            </w:r>
          </w:p>
        </w:tc>
      </w:tr>
    </w:tbl>
    <w:p>
      <w:pPr>
        <w:pStyle w:val="BodyText"/>
      </w:pPr>
      <w:r>
        <w:t xml:space="preserve">†</w:t>
      </w:r>
      <w:r>
        <w:t xml:space="preserve"> </w:t>
      </w:r>
      <w:r>
        <w:rPr>
          <w:b/>
          <w:bCs/>
        </w:rPr>
        <w:t xml:space="preserve">Trust-boundary caveat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is_super_admin</w:t>
      </w:r>
      <w:r>
        <w:rPr>
          <w:b/>
          <w:bCs/>
        </w:rPr>
        <w:t xml:space="preserve">.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§6 the super-admin flag is</w:t>
      </w:r>
      <w:r>
        <w:t xml:space="preserve"> </w:t>
      </w:r>
      <w:r>
        <w:t xml:space="preserve">maximum-blast-radius and is settable</w:t>
      </w:r>
      <w:r>
        <w:t xml:space="preserve"> </w:t>
      </w:r>
      <w:r>
        <w:rPr>
          <w:b/>
          <w:bCs/>
        </w:rPr>
        <w:t xml:space="preserve">only via config/env bootstrap, never a request</w:t>
      </w:r>
      <w:r>
        <w:t xml:space="preserve"> </w:t>
      </w:r>
      <w:r>
        <w:t xml:space="preserve">—</w:t>
      </w:r>
      <w:r>
        <w:t xml:space="preserve"> </w:t>
      </w:r>
      <w:r>
        <w:t xml:space="preserve">the same rule the codebase already enforces for the token secret (</w:t>
      </w:r>
      <w:r>
        <w:rPr>
          <w:rStyle w:val="VerbatimChar"/>
        </w:rPr>
        <w:t xml:space="preserve">config.go:180-184</w:t>
      </w:r>
      <w:r>
        <w:t xml:space="preserve">), the</w:t>
      </w:r>
      <w:r>
        <w:t xml:space="preserve"> </w:t>
      </w:r>
      <w:r>
        <w:t xml:space="preserve">TLS-proxy trust flag (</w:t>
      </w:r>
      <w:r>
        <w:rPr>
          <w:rStyle w:val="VerbatimChar"/>
        </w:rPr>
        <w:t xml:space="preserve">config.go:88-110</w:t>
      </w:r>
      <w:r>
        <w:t xml:space="preserve">), and the artifact-verify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resolvePublicKey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handlers_artifact.go:274-283</w:t>
      </w:r>
      <w:r>
        <w:t xml:space="preserve">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rPr>
          <w:rStyle w:val="VerbatimChar"/>
        </w:rPr>
        <w:t xml:space="preserve">PATCH /admin/users/:userId</w:t>
      </w:r>
      <w:r>
        <w:t xml:space="preserve"> </w:t>
      </w:r>
      <w:r>
        <w:t xml:space="preserve">accepts profile/active edits but MUST reject any attempt to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rPr>
          <w:rStyle w:val="VerbatimChar"/>
        </w:rPr>
        <w:t xml:space="preserve">is_super_admin=true</w:t>
      </w:r>
      <w:r>
        <w:t xml:space="preserve"> </w:t>
      </w:r>
      <w:r>
        <w:t xml:space="preserve">over the wire (a 403, or silently ignore the field) — promotion to</w:t>
      </w:r>
      <w:r>
        <w:t xml:space="preserve"> </w:t>
      </w:r>
      <w:r>
        <w:t xml:space="preserve">super-admin stays a bootstrap-only operation.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an operator who wants runtime</w:t>
      </w:r>
      <w:r>
        <w:t xml:space="preserve"> </w:t>
      </w:r>
      <w:r>
        <w:t xml:space="preserve">super-admin promotion via the API accepts widening that trust boundary; the safe default is</w:t>
      </w:r>
      <w:r>
        <w:t xml:space="preserve"> </w:t>
      </w:r>
      <w:r>
        <w:t xml:space="preserve">config-only, and</w:t>
      </w:r>
      <w:r>
        <w:t xml:space="preserve"> </w:t>
      </w:r>
      <w:r>
        <w:rPr>
          <w:rStyle w:val="VerbatimChar"/>
        </w:rPr>
        <w:t xml:space="preserve">26_*</w:t>
      </w:r>
      <w:r>
        <w:t xml:space="preserve"> </w:t>
      </w:r>
      <w:r>
        <w:t xml:space="preserve">owns the final rule.</w:t>
      </w:r>
      <w:r>
        <w:t xml:space="preserve"> </w:t>
      </w:r>
      <w:r>
        <w:rPr>
          <w:b/>
          <w:bCs/>
        </w:rPr>
        <w:t xml:space="preserve">This admin API assumes at least one</w:t>
      </w:r>
      <w:r>
        <w:rPr>
          <w:b/>
          <w:bCs/>
        </w:rPr>
        <w:t xml:space="preserve"> </w:t>
      </w:r>
      <w:r>
        <w:rPr>
          <w:b/>
          <w:bCs/>
        </w:rPr>
        <w:t xml:space="preserve">super-admin already exists</w:t>
      </w:r>
      <w:r>
        <w:t xml:space="preserve"> </w:t>
      </w:r>
      <w:r>
        <w:t xml:space="preserve">(env bootstrap,</w:t>
      </w:r>
      <w:r>
        <w:t xml:space="preserve"> </w:t>
      </w:r>
      <w:r>
        <w:rPr>
          <w:rStyle w:val="VerbatimChar"/>
        </w:rPr>
        <w:t xml:space="preserve">main.go:96-104</w:t>
      </w:r>
      <w:r>
        <w:t xml:space="preserve"> </w:t>
      </w:r>
      <w:r>
        <w:t xml:space="preserve">extended per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§6) —</w:t>
      </w:r>
      <w:r>
        <w:t xml:space="preserve"> </w:t>
      </w:r>
      <w:r>
        <w:t xml:space="preserve">it never mints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one.</w:t>
      </w:r>
    </w:p>
    <w:bookmarkEnd w:id="10"/>
    <w:bookmarkStart w:id="11" w:name="X10fbd5f8a8a0ff18c768798ae5643b92e158f44"/>
    <w:p>
      <w:pPr>
        <w:pStyle w:val="Heading3"/>
      </w:pPr>
      <w:r>
        <w:t xml:space="preserve">1.3 Role / permission assignment — route shape only, model deferred</w:t>
      </w:r>
    </w:p>
    <w:p>
      <w:pPr>
        <w:pStyle w:val="FirstParagraph"/>
      </w:pPr>
      <w:r>
        <w:t xml:space="preserve">Per-account</w:t>
      </w:r>
      <w:r>
        <w:t xml:space="preserve"> </w:t>
      </w:r>
      <w:r>
        <w:rPr>
          <w:b/>
          <w:bCs/>
        </w:rPr>
        <w:t xml:space="preserve">role assignment</w:t>
      </w:r>
      <w:r>
        <w:t xml:space="preserve"> </w:t>
      </w:r>
      <w:r>
        <w:t xml:space="preserve">rides on</w:t>
      </w:r>
      <w:r>
        <w:t xml:space="preserve"> </w:t>
      </w:r>
      <w:r>
        <w:rPr>
          <w:rStyle w:val="VerbatimChar"/>
        </w:rPr>
        <w:t xml:space="preserve">PUT /admin/accounts/:accountId/members/:userId</w:t>
      </w:r>
      <w:r>
        <w:t xml:space="preserve"> </w:t>
      </w:r>
      <w:r>
        <w:t xml:space="preserve">above (the membership row carries the role —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§1.3). The richer</w:t>
      </w:r>
      <w:r>
        <w:t xml:space="preserve"> </w:t>
      </w:r>
      <w:r>
        <w:rPr>
          <w:b/>
          <w:bCs/>
        </w:rPr>
        <w:t xml:space="preserve">per-account</w:t>
      </w:r>
      <w:r>
        <w:rPr>
          <w:b/>
          <w:bCs/>
        </w:rPr>
        <w:t xml:space="preserve"> </w:t>
      </w:r>
      <w:r>
        <w:rPr>
          <w:b/>
          <w:bCs/>
        </w:rPr>
        <w:t xml:space="preserve">role/permission catalog</w:t>
      </w:r>
      <w:r>
        <w:t xml:space="preserve"> </w:t>
      </w:r>
      <w:r>
        <w:t xml:space="preserve">(</w:t>
      </w:r>
      <w:r>
        <w:t xml:space="preserve">“ultimate flexibility”</w:t>
      </w:r>
      <w:r>
        <w:t xml:space="preserve">, OQ-2) — if</w:t>
      </w:r>
      <w:r>
        <w:t xml:space="preserve"> </w:t>
      </w:r>
      <w:r>
        <w:rPr>
          <w:rStyle w:val="VerbatimChar"/>
        </w:rPr>
        <w:t xml:space="preserve">21_*</w:t>
      </w:r>
      <w:r>
        <w:t xml:space="preserve"> </w:t>
      </w:r>
      <w:r>
        <w:t xml:space="preserve">chooses the reserved</w:t>
      </w:r>
      <w:r>
        <w:t xml:space="preserve"> </w:t>
      </w:r>
      <w:r>
        <w:t xml:space="preserve">roles/permissions tables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§1.4) — adds an additive sub-namespace whose shape this doc</w:t>
      </w:r>
      <w:r>
        <w:t xml:space="preserve"> </w:t>
      </w:r>
      <w:r>
        <w:t xml:space="preserve">sketches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decide: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+ path (conditional on 21_* choosing table-based RBAC)</w:t>
            </w:r>
          </w:p>
        </w:tc>
        <w:tc>
          <w:tcPr/>
          <w:p>
            <w:pPr>
              <w:pStyle w:val="Compact"/>
            </w:pPr>
            <w:r>
              <w:t xml:space="preserve">AuthZ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POST/GET/PATCH/DELETE /admin/accounts/:accountId/roles[...]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requireSuperAdmin</w:t>
            </w:r>
            <w:r>
              <w:t xml:space="preserve"> </w:t>
            </w:r>
            <w:r>
              <w:t xml:space="preserve">(+ account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if 21_* delegates)</w:t>
            </w:r>
          </w:p>
        </w:tc>
        <w:tc>
          <w:tcPr/>
          <w:p>
            <w:pPr>
              <w:pStyle w:val="Compact"/>
            </w:pPr>
            <w:r>
              <w:t xml:space="preserve">tenant-scoped role catalog (</w:t>
            </w:r>
            <w:r>
              <w:rPr>
                <w:rStyle w:val="VerbatimChar"/>
              </w:rPr>
              <w:t xml:space="preserve">roles(account_id,name)</w:t>
            </w:r>
            <w:r>
              <w:t xml:space="preserve">, 20_* §1.4)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/admin/accounts/:accountId/roles/:roleId/permissions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attach</w:t>
            </w:r>
            <w:r>
              <w:t xml:space="preserve"> </w:t>
            </w:r>
            <w:r>
              <w:rPr>
                <w:rStyle w:val="VerbatimChar"/>
              </w:rPr>
              <w:t xml:space="preserve">permissions</w:t>
            </w:r>
            <w:r>
              <w:t xml:space="preserve"> </w:t>
            </w:r>
            <w:r>
              <w:t xml:space="preserve">to a role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ship only membership-role assignment (fixed</w:t>
      </w:r>
      <w:r>
        <w:t xml:space="preserve"> </w:t>
      </w:r>
      <w:r>
        <w:rPr>
          <w:rStyle w:val="VerbatimChar"/>
        </w:rPr>
        <w:t xml:space="preserve">viewer&lt;operator&lt;admin</w:t>
      </w:r>
      <w:r>
        <w:t xml:space="preserve"> </w:t>
      </w:r>
      <w:r>
        <w:t xml:space="preserve">enum, reusing the</w:t>
      </w:r>
      <w:r>
        <w:t xml:space="preserve"> </w:t>
      </w:r>
      <w:r>
        <w:rPr>
          <w:rStyle w:val="VerbatimChar"/>
        </w:rPr>
        <w:t xml:space="preserve">ProjectRole</w:t>
      </w:r>
      <w:r>
        <w:t xml:space="preserve"> </w:t>
      </w:r>
      <w:r>
        <w:t xml:space="preserve">rank tooling</w:t>
      </w:r>
      <w:r>
        <w:t xml:space="preserve"> </w:t>
      </w:r>
      <w:r>
        <w:rPr>
          <w:rStyle w:val="VerbatimChar"/>
        </w:rPr>
        <w:t xml:space="preserve">handlers_project.go:78-92</w:t>
      </w:r>
      <w:r>
        <w:t xml:space="preserve">) in the first</w:t>
      </w:r>
      <w:r>
        <w:t xml:space="preserve"> </w:t>
      </w:r>
      <w:r>
        <w:t xml:space="preserve">milestone, and gate the role/permission-catalog routes behind</w:t>
      </w:r>
      <w:r>
        <w:t xml:space="preserve"> </w:t>
      </w:r>
      <w:r>
        <w:rPr>
          <w:rStyle w:val="VerbatimChar"/>
        </w:rPr>
        <w:t xml:space="preserve">21_*</w:t>
      </w:r>
      <w:r>
        <w:t xml:space="preserve">’s OQ-2 decision so</w:t>
      </w:r>
      <w:r>
        <w:t xml:space="preserve"> </w:t>
      </w:r>
      <w:r>
        <w:t xml:space="preserve">they are a pure additive migration.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the fixed enum caps flexibility at three</w:t>
      </w:r>
      <w:r>
        <w:t xml:space="preserve"> </w:t>
      </w:r>
      <w:r>
        <w:t xml:space="preserve">roles now; the catalog routes deliver the mandated max-flexibility later at the cost of a</w:t>
      </w:r>
      <w:r>
        <w:t xml:space="preserve"> </w:t>
      </w:r>
      <w:r>
        <w:t xml:space="preserve">role-resolution join per authZ check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§1.4). No silent choice —</w:t>
      </w:r>
      <w:r>
        <w:t xml:space="preserve"> </w:t>
      </w:r>
      <w:r>
        <w:rPr>
          <w:rStyle w:val="VerbatimChar"/>
        </w:rPr>
        <w:t xml:space="preserve">21_*</w:t>
      </w:r>
      <w:r>
        <w:t xml:space="preserve"> </w:t>
      </w:r>
      <w:r>
        <w:t xml:space="preserve">owns it.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account-scoping-the-existing-ota-routes"/>
    <w:p>
      <w:pPr>
        <w:pStyle w:val="Heading2"/>
      </w:pPr>
      <w:r>
        <w:t xml:space="preserve">2. Account-scoping the existing OTA routes</w:t>
      </w:r>
    </w:p>
    <w:p>
      <w:pPr>
        <w:pStyle w:val="FirstParagraph"/>
      </w:pPr>
      <w:r>
        <w:t xml:space="preserve">This is the load-bearing decision:</w:t>
      </w:r>
      <w:r>
        <w:t xml:space="preserve"> </w:t>
      </w:r>
      <w:r>
        <w:rPr>
          <w:b/>
          <w:bCs/>
        </w:rPr>
        <w:t xml:space="preserve">where does tenancy live in the request, and how is it</w:t>
      </w:r>
      <w:r>
        <w:rPr>
          <w:b/>
          <w:bCs/>
        </w:rPr>
        <w:t xml:space="preserve"> </w:t>
      </w:r>
      <w:r>
        <w:rPr>
          <w:b/>
          <w:bCs/>
        </w:rPr>
        <w:t xml:space="preserve">derived.</w:t>
      </w:r>
      <w:r>
        <w:t xml:space="preserve"> </w:t>
      </w:r>
      <w:r>
        <w:t xml:space="preserve">The as-is state (established first-hand): the token</w:t>
      </w:r>
      <w:r>
        <w:t xml:space="preserve"> </w:t>
      </w:r>
      <w:r>
        <w:rPr>
          <w:rStyle w:val="VerbatimChar"/>
        </w:rPr>
        <w:t xml:space="preserve">Claims{sub,roles,iat,exp}</w:t>
      </w:r>
      <w:r>
        <w:t xml:space="preserve"> </w:t>
      </w:r>
      <w:r>
        <w:t xml:space="preserve">carry</w:t>
      </w:r>
      <w:r>
        <w:t xml:space="preserve"> </w:t>
      </w:r>
      <w:r>
        <w:rPr>
          <w:b/>
          <w:bCs/>
        </w:rPr>
        <w:t xml:space="preserve">no tenant dimension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token.go:31-36</w:t>
      </w:r>
      <w:r>
        <w:t xml:space="preserve">), and every OTA route is gated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</w:t>
      </w:r>
      <w:r>
        <w:t xml:space="preserve"> </w:t>
      </w:r>
      <w:r>
        <w:t xml:space="preserve">the global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 </w:t>
      </w:r>
      <w:r>
        <w:t xml:space="preserve">— devices (</w:t>
      </w:r>
      <w:r>
        <w:rPr>
          <w:rStyle w:val="VerbatimChar"/>
        </w:rPr>
        <w:t xml:space="preserve">server.go:192-195</w:t>
      </w:r>
      <w:r>
        <w:t xml:space="preserve">), artifacts (</w:t>
      </w:r>
      <w:r>
        <w:rPr>
          <w:rStyle w:val="VerbatimChar"/>
        </w:rPr>
        <w:t xml:space="preserve">:197-198</w:t>
      </w:r>
      <w:r>
        <w:t xml:space="preserve">), deltas</w:t>
      </w:r>
      <w:r>
        <w:t xml:space="preserve"> </w:t>
      </w:r>
      <w:r>
        <w:t xml:space="preserve">(</w:t>
      </w:r>
      <w:r>
        <w:rPr>
          <w:rStyle w:val="VerbatimChar"/>
        </w:rPr>
        <w:t xml:space="preserve">:202-203</w:t>
      </w:r>
      <w:r>
        <w:t xml:space="preserve">), releases (</w:t>
      </w:r>
      <w:r>
        <w:rPr>
          <w:rStyle w:val="VerbatimChar"/>
        </w:rPr>
        <w:t xml:space="preserve">:205-207</w:t>
      </w:r>
      <w:r>
        <w:t xml:space="preserve">), deployments (</w:t>
      </w:r>
      <w:r>
        <w:rPr>
          <w:rStyle w:val="VerbatimChar"/>
        </w:rPr>
        <w:t xml:space="preserve">:209-211</w:t>
      </w:r>
      <w:r>
        <w:t xml:space="preserve">), rollout (</w:t>
      </w:r>
      <w:r>
        <w:rPr>
          <w:rStyle w:val="VerbatimChar"/>
        </w:rPr>
        <w:t xml:space="preserve">:215-217</w:t>
      </w:r>
      <w:r>
        <w:t xml:space="preserve">), recall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:220-221</w:t>
      </w:r>
      <w:r>
        <w:t xml:space="preserve">), client update/telemetry (</w:t>
      </w:r>
      <w:r>
        <w:rPr>
          <w:rStyle w:val="VerbatimChar"/>
        </w:rPr>
        <w:t xml:space="preserve">:223-224</w:t>
      </w:r>
      <w:r>
        <w:t xml:space="preserve">), groups (</w:t>
      </w:r>
      <w:r>
        <w:rPr>
          <w:rStyle w:val="VerbatimChar"/>
        </w:rPr>
        <w:t xml:space="preserve">:232-239</w:t>
      </w:r>
      <w:r>
        <w:t xml:space="preserve">), audit (</w:t>
      </w:r>
      <w:r>
        <w:rPr>
          <w:rStyle w:val="VerbatimChar"/>
        </w:rPr>
        <w:t xml:space="preserve">:242</w:t>
      </w:r>
      <w:r>
        <w:t xml:space="preserve">).</w:t>
      </w:r>
      <w:r>
        <w:t xml:space="preserve"> </w:t>
      </w:r>
      <w:r>
        <w:t xml:space="preserve">None consults account or project, because none carries one (</w:t>
      </w:r>
      <w:r>
        <w:rPr>
          <w:rStyle w:val="VerbatimChar"/>
        </w:rPr>
        <w:t xml:space="preserve">10_*</w:t>
      </w:r>
      <w:r>
        <w:t xml:space="preserve"> </w:t>
      </w:r>
      <w:r>
        <w:t xml:space="preserve">§2, §4).</w:t>
      </w:r>
    </w:p>
    <w:bookmarkStart w:id="13" w:name="Xcbd6ab09b6b893055c27d17b2e8fe8953185fb2"/>
    <w:p>
      <w:pPr>
        <w:pStyle w:val="Heading3"/>
      </w:pPr>
      <w:r>
        <w:t xml:space="preserve">2.0 The anchor decision: token-claim tenancy (primary) + path tenancy (admin only)</w:t>
      </w:r>
    </w:p>
    <w:p>
      <w:pPr>
        <w:pStyle w:val="FirstParagraph"/>
      </w:pPr>
      <w:r>
        <w:t xml:space="preserve">Two canonical ways to put a tenant in a REST request (Microsoft Azure Architecture Center;</w:t>
      </w:r>
      <w:r>
        <w:t xml:space="preserve"> </w:t>
      </w:r>
      <w:r>
        <w:t xml:space="preserve">apyflux; the multi-tenant-SaaS JWT-claims guide — §Sources):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Path-based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/api/v1/accounts/{accountId}/artifacts/upload</w:t>
      </w:r>
      <w:r>
        <w:t xml:space="preserve">. The tenant is explicit</w:t>
      </w:r>
      <w:r>
        <w:t xml:space="preserve"> </w:t>
      </w:r>
      <w:r>
        <w:t xml:space="preserve">in the URL.</w:t>
      </w:r>
      <w:r>
        <w:t xml:space="preserve"> </w:t>
      </w:r>
      <w:r>
        <w:rPr>
          <w:i/>
          <w:iCs/>
        </w:rPr>
        <w:t xml:space="preserve">Pro:</w:t>
      </w:r>
      <w:r>
        <w:t xml:space="preserve"> </w:t>
      </w:r>
      <w:r>
        <w:t xml:space="preserve">self-documenting, trivially routable, easy to log/cache per tenant.</w:t>
      </w:r>
      <w:r>
        <w:t xml:space="preserve"> </w:t>
      </w:r>
      <w:r>
        <w:rPr>
          <w:i/>
          <w:iCs/>
        </w:rPr>
        <w:t xml:space="preserve">Con:</w:t>
      </w:r>
      <w:r>
        <w:t xml:space="preserve"> </w:t>
      </w:r>
      <w:r>
        <w:t xml:space="preserve">the tenant id is</w:t>
      </w:r>
      <w:r>
        <w:t xml:space="preserve"> </w:t>
      </w:r>
      <w:r>
        <w:rPr>
          <w:b/>
          <w:bCs/>
        </w:rPr>
        <w:t xml:space="preserve">client-supplied</w:t>
      </w:r>
      <w:r>
        <w:t xml:space="preserve">, so it MUST still be authorized against the</w:t>
      </w:r>
      <w:r>
        <w:t xml:space="preserve"> </w:t>
      </w:r>
      <w:r>
        <w:t xml:space="preserve">caller’s identity on every request —</w:t>
      </w:r>
      <w:r>
        <w:t xml:space="preserve"> </w:t>
      </w:r>
      <w:r>
        <w:t xml:space="preserve">“even though the request includes a domain name or</w:t>
      </w:r>
      <w:r>
        <w:t xml:space="preserve"> </w:t>
      </w:r>
      <w:r>
        <w:t xml:space="preserve">other tenant identifier, it doesn’t mean you should automatically grant access”</w:t>
      </w:r>
      <w:r>
        <w:t xml:space="preserve"> </w:t>
      </w:r>
      <w:r>
        <w:t xml:space="preserve">(Azure,</w:t>
      </w:r>
      <w:r>
        <w:t xml:space="preserve"> </w:t>
      </w:r>
      <w:r>
        <w:rPr>
          <w:i/>
          <w:iCs/>
        </w:rPr>
        <w:t xml:space="preserve">Request validation</w:t>
      </w:r>
      <w:r>
        <w:t xml:space="preserve">, assume-breach). It also churns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OTA path + every client</w:t>
      </w:r>
      <w:r>
        <w:t xml:space="preserve"> </w:t>
      </w:r>
      <w:r>
        <w:t xml:space="preserve">call site (SPA, CLI, device agent).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Token-claim</w:t>
      </w:r>
      <w:r>
        <w:t xml:space="preserve"> </w:t>
      </w:r>
      <w:r>
        <w:t xml:space="preserve">— the account (and, where relevant, project) is a</w:t>
      </w:r>
      <w:r>
        <w:t xml:space="preserve"> </w:t>
      </w:r>
      <w:r>
        <w:rPr>
          <w:b/>
          <w:bCs/>
        </w:rPr>
        <w:t xml:space="preserve">top-level immutable</w:t>
      </w:r>
      <w:r>
        <w:rPr>
          <w:b/>
          <w:bCs/>
        </w:rPr>
        <w:t xml:space="preserve"> </w:t>
      </w:r>
      <w:r>
        <w:rPr>
          <w:b/>
          <w:bCs/>
        </w:rPr>
        <w:t xml:space="preserve">claim inside the signed token</w:t>
      </w:r>
      <w:r>
        <w:t xml:space="preserve">; the server reads it from that one place, and</w:t>
      </w:r>
      <w:r>
        <w:t xml:space="preserve"> </w:t>
      </w:r>
      <w:r>
        <w:rPr>
          <w:b/>
          <w:bCs/>
        </w:rPr>
        <w:t xml:space="preserve">the paths</w:t>
      </w:r>
      <w:r>
        <w:rPr>
          <w:b/>
          <w:bCs/>
        </w:rPr>
        <w:t xml:space="preserve"> </w:t>
      </w:r>
      <w:r>
        <w:rPr>
          <w:b/>
          <w:bCs/>
        </w:rPr>
        <w:t xml:space="preserve">stay unchanged</w:t>
      </w:r>
      <w:r>
        <w:t xml:space="preserve">.</w:t>
      </w:r>
      <w:r>
        <w:t xml:space="preserve"> </w:t>
      </w:r>
      <w:r>
        <w:t xml:space="preserve">“If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is a top-level, immutable claim inside the signed</w:t>
      </w:r>
      <w:r>
        <w:t xml:space="preserve"> </w:t>
      </w:r>
      <w:r>
        <w:t xml:space="preserve">payload, and every layer reads it from that one place, the boundary is enforced by the</w:t>
      </w:r>
      <w:r>
        <w:t xml:space="preserve"> </w:t>
      </w:r>
      <w:r>
        <w:t xml:space="preserve">same cryptography that protects identity … if tenant scope is reconstructed from request</w:t>
      </w:r>
      <w:r>
        <w:t xml:space="preserve"> </w:t>
      </w:r>
      <w:r>
        <w:t xml:space="preserve">metadata after verification, the signature protects nothing useful”</w:t>
      </w:r>
      <w:r>
        <w:t xml:space="preserve"> </w:t>
      </w:r>
      <w:r>
        <w:t xml:space="preserve">(JWT-claims guide,</w:t>
      </w:r>
      <w:r>
        <w:t xml:space="preserve"> </w:t>
      </w:r>
      <w:r>
        <w:t xml:space="preserve">§Sources).</w:t>
      </w:r>
    </w:p>
    <w:p>
      <w:pPr>
        <w:pStyle w:val="FirstParagraph"/>
      </w:pPr>
      <w:r>
        <w:rPr>
          <w:b/>
          <w:bCs/>
        </w:rPr>
        <w:t xml:space="preserve">Recommendation (hybrid):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hot path — account is derived from the signed token claim, NEVER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path or a header.</w:t>
      </w:r>
      <w:r>
        <w:t xml:space="preserve"> </w:t>
      </w:r>
      <w:r>
        <w:t xml:space="preserve">The existing OTA routes keep their current paths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server.go:192-242</w:t>
      </w:r>
      <w:r>
        <w:t xml:space="preserve">) and gain a</w:t>
      </w:r>
      <w:r>
        <w:t xml:space="preserve"> </w:t>
      </w:r>
      <w:r>
        <w:rPr>
          <w:b/>
          <w:bCs/>
        </w:rPr>
        <w:t xml:space="preserve">scoping middleware</w:t>
      </w:r>
      <w:r>
        <w:t xml:space="preserve"> </w:t>
      </w:r>
      <w:r>
        <w:t xml:space="preserve">(§2.1) that reads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where present) from the verified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. This preserves the trust</w:t>
      </w:r>
      <w:r>
        <w:t xml:space="preserve"> </w:t>
      </w:r>
      <w:r>
        <w:t xml:space="preserve">boundary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§6 /</w:t>
      </w:r>
      <w:r>
        <w:t xml:space="preserve"> 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§1 /</w:t>
      </w:r>
      <w:r>
        <w:t xml:space="preserve"> 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§1.2 fix (tenancy is server-minted +</w:t>
      </w:r>
      <w:r>
        <w:t xml:space="preserve"> </w:t>
      </w:r>
      <w:r>
        <w:t xml:space="preserve">server-verified, the client can never assert its own account), it is the smallest path</w:t>
      </w:r>
      <w:r>
        <w:t xml:space="preserve"> </w:t>
      </w:r>
      <w:r>
        <w:t xml:space="preserve">diff (no URL churn for device/CLI/SPA callers), and it is exactly the model</w:t>
      </w:r>
      <w:r>
        <w:t xml:space="preserve"> </w:t>
      </w:r>
      <w:r>
        <w:rPr>
          <w:rStyle w:val="VerbatimChar"/>
        </w:rPr>
        <w:t xml:space="preserve">23_*</w:t>
      </w:r>
      <w:r>
        <w:t xml:space="preserve"> </w:t>
      </w:r>
      <w:r>
        <w:t xml:space="preserve">§1.3,</w:t>
      </w:r>
      <w:r>
        <w:t xml:space="preserve"> 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§1.3 Option B, and</w:t>
      </w:r>
      <w:r>
        <w:t xml:space="preserve"> 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§1.2 already assume.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Admin + super-admin cross-account operations — path-based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/admin/accounts/:id/…</w:t>
      </w:r>
      <w:r>
        <w:t xml:space="preserve">,</w:t>
      </w:r>
      <w:r>
        <w:t xml:space="preserve"> </w:t>
      </w:r>
      <w:r>
        <w:t xml:space="preserve">§1), because there the caller legitimately acts across many accounts and MUST name the</w:t>
      </w:r>
      <w:r>
        <w:t xml:space="preserve"> </w:t>
      </w:r>
      <w:r>
        <w:t xml:space="preserve">target account explicitly; that path segment is authorized against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 </w:t>
      </w:r>
      <w:r>
        <w:t xml:space="preserve">(§1.2), so it is a named target, never a self-asserted scope.</w:t>
      </w:r>
    </w:p>
    <w:p>
      <w:pPr>
        <w:pStyle w:val="FirstParagraph"/>
      </w:pPr>
      <w:r>
        <w:rPr>
          <w:i/>
          <w:iCs/>
        </w:rPr>
        <w:t xml:space="preserve">Tradeoff of the token-claim primary:</w:t>
      </w:r>
      <w:r>
        <w:t xml:space="preserve"> </w:t>
      </w:r>
      <w:r>
        <w:t xml:space="preserve">switching the active account requires a token</w:t>
      </w:r>
      <w:r>
        <w:t xml:space="preserve"> </w:t>
      </w:r>
      <w:r>
        <w:t xml:space="preserve">re-exchange (§3) rather than just changing a URL — accepted, because it is the same</w:t>
      </w:r>
      <w:r>
        <w:t xml:space="preserve"> </w:t>
      </w:r>
      <w:r>
        <w:t xml:space="preserve">“one token per active tenant session, switch context explicitly”</w:t>
      </w:r>
      <w:r>
        <w:t xml:space="preserve"> </w:t>
      </w:r>
      <w:r>
        <w:t xml:space="preserve">pattern the JWT-claims</w:t>
      </w:r>
      <w:r>
        <w:t xml:space="preserve"> </w:t>
      </w:r>
      <w:r>
        <w:t xml:space="preserve">guide recommends and</w:t>
      </w:r>
      <w:r>
        <w:t xml:space="preserve"> </w:t>
      </w:r>
      <w:r>
        <w:rPr>
          <w:rStyle w:val="VerbatimChar"/>
        </w:rPr>
        <w:t xml:space="preserve">23_*</w:t>
      </w:r>
      <w:r>
        <w:t xml:space="preserve">/</w:t>
      </w:r>
      <w:r>
        <w:rPr>
          <w:rStyle w:val="VerbatimChar"/>
        </w:rPr>
        <w:t xml:space="preserve">24_*</w:t>
      </w:r>
      <w:r>
        <w:t xml:space="preserve"> </w:t>
      </w:r>
      <w:r>
        <w:t xml:space="preserve">already assume. An operator who prefers explicit</w:t>
      </w:r>
      <w:r>
        <w:t xml:space="preserve"> </w:t>
      </w:r>
      <w:r>
        <w:t xml:space="preserve">per-request account paths can layer the path form on top later (they compose); this doc</w:t>
      </w:r>
      <w:r>
        <w:t xml:space="preserve"> </w:t>
      </w:r>
      <w:r>
        <w:t xml:space="preserve">does not silently foreclose it.</w:t>
      </w:r>
    </w:p>
    <w:bookmarkEnd w:id="13"/>
    <w:bookmarkStart w:id="14" w:name="X33d0cfcbe28a5974d8ec64ad95d5483fd6e1a03"/>
    <w:p>
      <w:pPr>
        <w:pStyle w:val="Heading3"/>
      </w:pPr>
      <w:r>
        <w:t xml:space="preserve">2.1 The scoping middleware (</w:t>
      </w:r>
      <w:r>
        <w:rPr>
          <w:rStyle w:val="VerbatimChar"/>
        </w:rPr>
        <w:t xml:space="preserve">requireAccountAccess</w:t>
      </w:r>
      <w:r>
        <w:t xml:space="preserve">)</w:t>
      </w:r>
    </w:p>
    <w:p>
      <w:pPr>
        <w:pStyle w:val="FirstParagraph"/>
      </w:pPr>
      <w:r>
        <w:t xml:space="preserve">A new middleware runs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rPr>
          <w:rStyle w:val="VerbatimChar"/>
        </w:rPr>
        <w:t xml:space="preserve">authMiddleware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server.go:190</w:t>
      </w:r>
      <w:r>
        <w:t xml:space="preserve">) on every account-scoped</w:t>
      </w:r>
      <w:r>
        <w:t xml:space="preserve"> </w:t>
      </w:r>
      <w:r>
        <w:t xml:space="preserve">route, mirroring the shape of</w:t>
      </w:r>
      <w:r>
        <w:t xml:space="preserve"> </w:t>
      </w:r>
      <w:r>
        <w:rPr>
          <w:rStyle w:val="VerbatimChar"/>
        </w:rPr>
        <w:t xml:space="preserve">requireProjectAccess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handlers_project.go:37-74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(+ optional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) from the verified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 </w:t>
      </w:r>
      <w:r>
        <w:t xml:space="preserve">(never a header</w:t>
      </w:r>
      <w:r>
        <w:t xml:space="preserve"> </w:t>
      </w:r>
      <w:r>
        <w:t xml:space="preserve">or body field — the JWT-claims / Azure assume-breach rule).</w:t>
      </w:r>
    </w:p>
    <w:p>
      <w:pPr>
        <w:pStyle w:val="Compact"/>
        <w:numPr>
          <w:ilvl w:val="0"/>
          <w:numId w:val="1003"/>
        </w:numPr>
      </w:pPr>
      <w:r>
        <w:t xml:space="preserve">Resolve the caller’s membership via</w:t>
      </w:r>
      <w:r>
        <w:t xml:space="preserve"> </w:t>
      </w:r>
      <w:r>
        <w:rPr>
          <w:rStyle w:val="VerbatimChar"/>
        </w:rPr>
        <w:t xml:space="preserve">GetAccountMembership(userID, accountID)</w:t>
      </w:r>
      <w:r>
        <w:t xml:space="preserve"> </w:t>
      </w:r>
      <w:r>
        <w:t xml:space="preserve">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§3.1) and deny below the route’s</w:t>
      </w:r>
      <w:r>
        <w:t xml:space="preserve"> </w:t>
      </w:r>
      <w:r>
        <w:rPr>
          <w:rStyle w:val="VerbatimChar"/>
        </w:rPr>
        <w:t xml:space="preserve">minRole</w:t>
      </w:r>
      <w:r>
        <w:t xml:space="preserve"> </w:t>
      </w:r>
      <w:r>
        <w:t xml:space="preserve">(reuse the</w:t>
      </w:r>
      <w:r>
        <w:t xml:space="preserve"> </w:t>
      </w:r>
      <w:r>
        <w:rPr>
          <w:rStyle w:val="VerbatimChar"/>
        </w:rPr>
        <w:t xml:space="preserve">viewer&lt;operator&lt;admin</w:t>
      </w:r>
      <w:r>
        <w:t xml:space="preserve"> </w:t>
      </w:r>
      <w:r>
        <w:t xml:space="preserve">rank</w:t>
      </w:r>
      <w:r>
        <w:t xml:space="preserve"> </w:t>
      </w:r>
      <w:r>
        <w:t xml:space="preserve">compare,</w:t>
      </w:r>
      <w:r>
        <w:t xml:space="preserve"> </w:t>
      </w:r>
      <w:r>
        <w:rPr>
          <w:rStyle w:val="VerbatimChar"/>
        </w:rPr>
        <w:t xml:space="preserve">handlers_project.go:78-92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Super-admin bypass</w:t>
      </w:r>
      <w:r>
        <w:t xml:space="preserve"> </w:t>
      </w:r>
      <w:r>
        <w:t xml:space="preserve">mirrors the</w:t>
      </w:r>
      <w:r>
        <w:t xml:space="preserve"> </w:t>
      </w:r>
      <w:r>
        <w:rPr>
          <w:i/>
          <w:iCs/>
        </w:rPr>
        <w:t xml:space="preserve">exact precedent already in the code</w:t>
      </w:r>
      <w:r>
        <w:t xml:space="preserve">: a global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/super-admin bypasses the per-project ACL and sees all projects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handlers_project.go:43-60</w:t>
      </w:r>
      <w:r>
        <w:t xml:space="preserve">, list-all</w:t>
      </w:r>
      <w:r>
        <w:t xml:space="preserve"> </w:t>
      </w:r>
      <w:r>
        <w:rPr>
          <w:rStyle w:val="VerbatimChar"/>
        </w:rPr>
        <w:t xml:space="preserve">:162-199</w:t>
      </w:r>
      <w:r>
        <w:t xml:space="preserve">); the account layer generalizes this —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 </w:t>
      </w:r>
      <w:r>
        <w:t xml:space="preserve">skips the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membership filter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§6).</w:t>
      </w:r>
    </w:p>
    <w:p>
      <w:pPr>
        <w:pStyle w:val="Compact"/>
        <w:numPr>
          <w:ilvl w:val="0"/>
          <w:numId w:val="1003"/>
        </w:numPr>
      </w:pPr>
      <w:r>
        <w:t xml:space="preserve">Stash the resolved</w:t>
      </w:r>
      <w:r>
        <w:t xml:space="preserve"> </w:t>
      </w:r>
      <w:r>
        <w:rPr>
          <w:rStyle w:val="VerbatimChar"/>
        </w:rPr>
        <w:t xml:space="preserve">(account_id, project_id)</w:t>
      </w:r>
      <w:r>
        <w:t xml:space="preserve"> </w:t>
      </w:r>
      <w:r>
        <w:t xml:space="preserve">in the Gin context so handlers + the store</w:t>
      </w:r>
      <w:r>
        <w:t xml:space="preserve"> </w:t>
      </w:r>
      <w:r>
        <w:t xml:space="preserve">layer scope reads/writes. The Repository accessors gain the scope per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§3.2</w:t>
      </w:r>
      <w:r>
        <w:t xml:space="preserve"> </w:t>
      </w:r>
      <w:r>
        <w:t xml:space="preserve">(explicit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 </w:t>
      </w:r>
      <w:r>
        <w:t xml:space="preserve">param on single-entity methods +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/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fields on</w:t>
      </w:r>
      <w:r>
        <w:t xml:space="preserve"> </w:t>
      </w:r>
      <w:r>
        <w:t xml:space="preserve">the existing</w:t>
      </w:r>
      <w:r>
        <w:t xml:space="preserve"> </w:t>
      </w:r>
      <w:r>
        <w:rPr>
          <w:rStyle w:val="VerbatimChar"/>
        </w:rPr>
        <w:t xml:space="preserve">*Filter</w:t>
      </w:r>
      <w:r>
        <w:t xml:space="preserve"> </w:t>
      </w:r>
      <w:r>
        <w:t xml:space="preserve">structs</w:t>
      </w:r>
      <w:r>
        <w:t xml:space="preserve"> </w:t>
      </w:r>
      <w:r>
        <w:rPr>
          <w:rStyle w:val="VerbatimChar"/>
        </w:rPr>
        <w:t xml:space="preserve">store.go:259-285</w:t>
      </w:r>
      <w:r>
        <w:t xml:space="preserve"> </w:t>
      </w:r>
      <w:r>
        <w:t xml:space="preserve">for list paths), with pgx RLS as the</w:t>
      </w:r>
      <w:r>
        <w:t xml:space="preserve"> </w:t>
      </w:r>
      <w:r>
        <w:t xml:space="preserve">independent second layer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§0).</w:t>
      </w:r>
    </w:p>
    <w:p>
      <w:pPr>
        <w:pStyle w:val="FirstParagraph"/>
      </w:pPr>
      <w:r>
        <w:t xml:space="preserve">Per-route effect (route paths unchanged; the gate + the derived scope are the change):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Existing route (</w:t>
            </w:r>
            <w:r>
              <w:rPr>
                <w:rStyle w:val="VerbatimChar"/>
              </w:rPr>
              <w:t xml:space="preserve">server.go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Added gate</w:t>
            </w:r>
          </w:p>
        </w:tc>
        <w:tc>
          <w:tcPr/>
          <w:p>
            <w:pPr>
              <w:pStyle w:val="Compact"/>
            </w:pPr>
            <w:r>
              <w:t xml:space="preserve">Scope source</w:t>
            </w:r>
          </w:p>
        </w:tc>
        <w:tc>
          <w:tcPr/>
          <w:p>
            <w:pPr>
              <w:pStyle w:val="Compact"/>
            </w:pPr>
            <w:r>
              <w:t xml:space="preserve">Newly-scoped invariant (20_* §2.2)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/artifacts/upload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:197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requireAccountAccess(operator)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--project</w:t>
            </w:r>
            <w:r>
              <w:t xml:space="preserve"> </w:t>
            </w:r>
            <w:r>
              <w:t xml:space="preserve">validated against claim’s authorized set</w:t>
            </w:r>
          </w:p>
        </w:tc>
        <w:tc>
          <w:tcPr/>
          <w:p>
            <w:pPr>
              <w:pStyle w:val="Compact"/>
            </w:pPr>
            <w:r>
              <w:t xml:space="preserve">artifact row gains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+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24_*</w:t>
            </w:r>
            <w:r>
              <w:t xml:space="preserve"> </w:t>
            </w:r>
            <w:r>
              <w:t xml:space="preserve">§3)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/releases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:205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requireAccountAccess(operator)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LatestRelease</w:t>
            </w:r>
            <w:r>
              <w:t xml:space="preserve"> </w:t>
            </w:r>
            <w:r>
              <w:t xml:space="preserve">monotonicity becomes per-</w:t>
            </w:r>
            <w:r>
              <w:rPr>
                <w:rStyle w:val="VerbatimChar"/>
              </w:rPr>
              <w:t xml:space="preserve">(account,project,os,model)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store.go:349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/deployments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:209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requireAccountAccess(operator)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active-deploy uniqueness per-</w:t>
            </w:r>
            <w:r>
              <w:rPr>
                <w:rStyle w:val="VerbatimChar"/>
              </w:rPr>
              <w:t xml:space="preserve">(account,project,os,model,group)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store.go:359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/devices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/releases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/deployments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/groups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/audit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:193,206,210,233,242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requireAccountAccess(viewer\|admin)</w:t>
            </w:r>
          </w:p>
        </w:tc>
        <w:tc>
          <w:tcPr/>
          <w:p>
            <w:pPr>
              <w:pStyle w:val="Compact"/>
            </w:pPr>
            <w:r>
              <w:t xml:space="preserve">claim →</w:t>
            </w:r>
            <w:r>
              <w:t xml:space="preserve"> </w:t>
            </w:r>
            <w:r>
              <w:rPr>
                <w:rStyle w:val="VerbatimChar"/>
              </w:rPr>
              <w:t xml:space="preserve">*Filter.AccountID</w:t>
            </w:r>
          </w:p>
        </w:tc>
        <w:tc>
          <w:tcPr/>
          <w:p>
            <w:pPr>
              <w:pStyle w:val="Compact"/>
            </w:pPr>
            <w:r>
              <w:t xml:space="preserve">list results filtered to the caller’s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/client/update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/client/telemetry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:223-224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RoleDevice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 </w:t>
            </w: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device</w:t>
            </w:r>
            <w:r>
              <w:t xml:space="preserve"> </w:t>
            </w: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server-minted at register (</w:t>
            </w:r>
            <w:r>
              <w:rPr>
                <w:rStyle w:val="VerbatimChar"/>
              </w:rPr>
              <w:t xml:space="preserve">25_*</w:t>
            </w:r>
            <w:r>
              <w:t xml:space="preserve"> </w:t>
            </w:r>
            <w:r>
              <w:t xml:space="preserve">§1.2)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ActiveDeploymentForTarget</w:t>
            </w:r>
            <w:r>
              <w:t xml:space="preserve"> </w:t>
            </w:r>
            <w:r>
              <w:t xml:space="preserve">gains the account+project filter → a device only ever sees its own account’s offer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/devices/register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:192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requireAccountAccess(operator)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mintDeviceToken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handlers_device.go:157-159</w:t>
            </w:r>
            <w:r>
              <w:t xml:space="preserve">) stamps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/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t xml:space="preserve">into the device token (§4.2)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/projects</w:t>
            </w:r>
            <w:r>
              <w:t xml:space="preserve"> </w:t>
            </w:r>
            <w:r>
              <w:t xml:space="preserve">CRUD (</w:t>
            </w:r>
            <w:r>
              <w:rPr>
                <w:rStyle w:val="VerbatimChar"/>
              </w:rPr>
              <w:t xml:space="preserve">:246-250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requireAccountAccess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projects hang off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; name unique per-account (</w:t>
            </w:r>
            <w:r>
              <w:rPr>
                <w:rStyle w:val="VerbatimChar"/>
              </w:rPr>
              <w:t xml:space="preserve">20_*</w:t>
            </w:r>
            <w:r>
              <w:t xml:space="preserve"> </w:t>
            </w:r>
            <w:r>
              <w:t xml:space="preserve">§2.2 #1)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project</w:t>
      </w:r>
      <w:r>
        <w:t xml:space="preserve"> </w:t>
      </w:r>
      <w:r>
        <w:t xml:space="preserve">dimension stays the caller-supplied</w:t>
      </w:r>
      <w:r>
        <w:t xml:space="preserve"> </w:t>
      </w:r>
      <w:r>
        <w:rPr>
          <w:rStyle w:val="VerbatimChar"/>
        </w:rPr>
        <w:t xml:space="preserve">--project</w:t>
      </w:r>
      <w:r>
        <w:t xml:space="preserve"> </w:t>
      </w:r>
      <w:r>
        <w:t xml:space="preserve">(query/body) but is</w:t>
      </w:r>
      <w:r>
        <w:t xml:space="preserve"> </w:t>
      </w:r>
      <w:r>
        <w:rPr>
          <w:b/>
          <w:bCs/>
        </w:rPr>
        <w:t xml:space="preserve">validated against the token’s authorized project set</w:t>
      </w:r>
      <w:r>
        <w:t xml:space="preserve"> </w:t>
      </w:r>
      <w:r>
        <w:t xml:space="preserve">and rejected if out of 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requireProjectAccess</w:t>
      </w:r>
      <w:r>
        <w:t xml:space="preserve"> </w:t>
      </w:r>
      <w:r>
        <w:t xml:space="preserve">pattern,</w:t>
      </w:r>
      <w:r>
        <w:t xml:space="preserve"> </w:t>
      </w:r>
      <w:r>
        <w:rPr>
          <w:rStyle w:val="VerbatimChar"/>
        </w:rPr>
        <w:t xml:space="preserve">handlers_project.go:37-74</w:t>
      </w:r>
      <w:r>
        <w:t xml:space="preserve">;</w:t>
      </w:r>
      <w:r>
        <w:t xml:space="preserve"> 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§3 step 2) — project is</w:t>
      </w:r>
      <w:r>
        <w:t xml:space="preserve"> </w:t>
      </w:r>
      <w:r>
        <w:t xml:space="preserve">a narrowing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claim’s account, never a widening of it.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account-selection-api-post-sign-in"/>
    <w:p>
      <w:pPr>
        <w:pStyle w:val="Heading2"/>
      </w:pPr>
      <w:r>
        <w:t xml:space="preserve">3. Account-selection API (post-sign-in)</w:t>
      </w:r>
    </w:p>
    <w:bookmarkStart w:id="16" w:name="Xf2a0fd48245cc0b59cb80bd699fc19c1a5a69cd"/>
    <w:p>
      <w:pPr>
        <w:pStyle w:val="Heading3"/>
      </w:pPr>
      <w:r>
        <w:t xml:space="preserve">3.1 As-is: login returns a role-only token, no account step</w:t>
      </w:r>
    </w:p>
    <w:p>
      <w:pPr>
        <w:pStyle w:val="FirstParagraph"/>
      </w:pP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handleLogin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handlers_auth.go:77-99</w:t>
      </w:r>
      <w:r>
        <w:t xml:space="preserve">) authenticates via the</w:t>
      </w:r>
      <w:r>
        <w:t xml:space="preserve"> </w:t>
      </w:r>
      <w:r>
        <w:t xml:space="preserve">injected</w:t>
      </w:r>
      <w:r>
        <w:t xml:space="preserve"> </w:t>
      </w:r>
      <w:r>
        <w:rPr>
          <w:rStyle w:val="VerbatimChar"/>
        </w:rPr>
        <w:t xml:space="preserve">UserDirectory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issueTokenPair</w:t>
      </w:r>
      <w:r>
        <w:t xml:space="preserve"> </w:t>
      </w:r>
      <w:r>
        <w:t xml:space="preserve">(</w:t>
      </w:r>
      <w:r>
        <w:rPr>
          <w:rStyle w:val="VerbatimChar"/>
        </w:rPr>
        <w:t xml:space="preserve">:123-137</w:t>
      </w:r>
      <w:r>
        <w:t xml:space="preserve">), which mints an access</w:t>
      </w:r>
      <w:r>
        <w:t xml:space="preserve"> </w:t>
      </w:r>
      <w:r>
        <w:t xml:space="preserve">token (</w:t>
      </w:r>
      <w:r>
        <w:rPr>
          <w:rStyle w:val="VerbatimChar"/>
        </w:rPr>
        <w:t xml:space="preserve">signer.Mint</w:t>
      </w:r>
      <w:r>
        <w:t xml:space="preserve">, roles only) + an opaque single-use-rotating refresh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refreshStore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:28-72</w:t>
      </w:r>
      <w:r>
        <w:t xml:space="preserve">; 30-day default</w:t>
      </w:r>
      <w:r>
        <w:t xml:space="preserve"> </w:t>
      </w:r>
      <w:r>
        <w:rPr>
          <w:rStyle w:val="VerbatimChar"/>
        </w:rPr>
        <w:t xml:space="preserve">:19</w:t>
      </w:r>
      <w:r>
        <w:t xml:space="preserve">) and returns</w:t>
      </w:r>
      <w:r>
        <w:t xml:space="preserve"> </w:t>
      </w:r>
      <w:r>
        <w:rPr>
          <w:rStyle w:val="VerbatimChar"/>
        </w:rPr>
        <w:t xml:space="preserve">TokenResponse{AccessToken,TokenType,ExpiresIn,RefreshToken,Roles}</w:t>
      </w:r>
      <w:r>
        <w:t xml:space="preserve"> </w:t>
      </w:r>
      <w:r>
        <w:t xml:space="preserve">(</w:t>
      </w:r>
      <w:r>
        <w:rPr>
          <w:rStyle w:val="VerbatimChar"/>
        </w:rPr>
        <w:t xml:space="preserve">:130-136</w:t>
      </w:r>
      <w:r>
        <w:t xml:space="preserve">).</w:t>
      </w:r>
      <w:r>
        <w:t xml:space="preserve"> </w:t>
      </w:r>
      <w:r>
        <w:rPr>
          <w:rStyle w:val="VerbatimChar"/>
        </w:rPr>
        <w:t xml:space="preserve">POST /auth/refresh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handleRefresh</w:t>
      </w:r>
      <w:r>
        <w:t xml:space="preserve"> </w:t>
      </w:r>
      <w:r>
        <w:t xml:space="preserve">(</w:t>
      </w:r>
      <w:r>
        <w:rPr>
          <w:rStyle w:val="VerbatimChar"/>
        </w:rPr>
        <w:t xml:space="preserve">:102-119</w:t>
      </w:r>
      <w:r>
        <w:t xml:space="preserve">) rotates the refresh token.</w:t>
      </w:r>
      <w:r>
        <w:t xml:space="preserve"> </w:t>
      </w:r>
      <w:r>
        <w:rPr>
          <w:b/>
          <w:bCs/>
        </w:rPr>
        <w:t xml:space="preserve">There is no</w:t>
      </w:r>
      <w:r>
        <w:rPr>
          <w:b/>
          <w:bCs/>
        </w:rPr>
        <w:t xml:space="preserve"> </w:t>
      </w:r>
      <w:r>
        <w:rPr>
          <w:b/>
          <w:bCs/>
        </w:rPr>
        <w:t xml:space="preserve">account dimension anywhere in this flow.</w:t>
      </w:r>
    </w:p>
    <w:bookmarkEnd w:id="16"/>
    <w:bookmarkStart w:id="17" w:name="X25b4d586ddb36f8c569111bffea9d0c9eef4b35"/>
    <w:p>
      <w:pPr>
        <w:pStyle w:val="Heading3"/>
      </w:pPr>
      <w:r>
        <w:t xml:space="preserve">3.2 New: list-my-accounts + set-active-account (token exchange)</w:t>
      </w:r>
    </w:p>
    <w:p>
      <w:pPr>
        <w:pStyle w:val="FirstParagraph"/>
      </w:pPr>
      <w:r>
        <w:t xml:space="preserve">The mandate wants</w:t>
      </w:r>
      <w:r>
        <w:t xml:space="preserve"> </w:t>
      </w:r>
      <w:r>
        <w:t xml:space="preserve">“account selection after sign-in”</w:t>
      </w:r>
      <w:r>
        <w:t xml:space="preserve"> </w:t>
      </w:r>
      <w:r>
        <w:t xml:space="preserve">(</w:t>
      </w:r>
      <w:r>
        <w:rPr>
          <w:rStyle w:val="VerbatimChar"/>
        </w:rPr>
        <w:t xml:space="preserve">00_INDEX.md</w:t>
      </w:r>
      <w:r>
        <w:t xml:space="preserve"> </w:t>
      </w:r>
      <w:r>
        <w:t xml:space="preserve">§1 item 5). Two new</w:t>
      </w:r>
      <w:r>
        <w:t xml:space="preserve"> </w:t>
      </w:r>
      <w:r>
        <w:t xml:space="preserve">public/authenticated routes, additive beside the existing auth pair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server.go:184-185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+ path (new)</w:t>
            </w:r>
          </w:p>
        </w:tc>
        <w:tc>
          <w:tcPr/>
          <w:p>
            <w:pPr>
              <w:pStyle w:val="Compact"/>
            </w:pPr>
            <w:r>
              <w:t xml:space="preserve">AuthZ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Backing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/auth/accounts</w:t>
            </w:r>
            <w:r>
              <w:t xml:space="preserve"> </w:t>
            </w:r>
            <w:r>
              <w:t xml:space="preserve">(a.k.a.</w:t>
            </w:r>
            <w:r>
              <w:t xml:space="preserve"> </w:t>
            </w:r>
            <w:r>
              <w:t xml:space="preserve">“list my accounts”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authMiddleware</w:t>
            </w:r>
            <w:r>
              <w:t xml:space="preserve"> </w:t>
            </w:r>
            <w:r>
              <w:t xml:space="preserve">(identity-scoped token)</w:t>
            </w:r>
          </w:p>
        </w:tc>
        <w:tc>
          <w:tcPr/>
          <w:p>
            <w:pPr>
              <w:pStyle w:val="Compact"/>
            </w:pPr>
            <w:r>
              <w:t xml:space="preserve">after sign-in, list the caller’s memberships → the picker (</w:t>
            </w:r>
            <w:r>
              <w:rPr>
                <w:rStyle w:val="VerbatimChar"/>
              </w:rPr>
              <w:t xml:space="preserve">23_*</w:t>
            </w:r>
            <w:r>
              <w:t xml:space="preserve"> </w:t>
            </w:r>
            <w:r>
              <w:t xml:space="preserve">§2.1)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ListUserAccounts(userID)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20_*</w:t>
            </w:r>
            <w:r>
              <w:t xml:space="preserve"> </w:t>
            </w:r>
            <w:r>
              <w:t xml:space="preserve">§3.1) →</w:t>
            </w:r>
            <w:r>
              <w:t xml:space="preserve"> </w:t>
            </w:r>
            <w:r>
              <w:rPr>
                <w:rStyle w:val="VerbatimChar"/>
              </w:rPr>
              <w:t xml:space="preserve">[{account_id, name, slug, role, is_owner}]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/auth/select-account</w:t>
            </w:r>
            <w:r>
              <w:t xml:space="preserve"> </w:t>
            </w:r>
            <w:r>
              <w:t xml:space="preserve">(token exchange)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authMiddleware</w:t>
            </w:r>
          </w:p>
        </w:tc>
        <w:tc>
          <w:tcPr/>
          <w:p>
            <w:pPr>
              <w:pStyle w:val="Compact"/>
            </w:pPr>
            <w:r>
              <w:t xml:space="preserve">exchange the identity token for a</w:t>
            </w:r>
            <w:r>
              <w:t xml:space="preserve"> </w:t>
            </w:r>
            <w:r>
              <w:rPr>
                <w:b/>
                <w:bCs/>
              </w:rPr>
              <w:t xml:space="preserve">scoped access token carrying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account_id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(+ project) claim</w:t>
            </w:r>
          </w:p>
        </w:tc>
        <w:tc>
          <w:tcPr/>
          <w:p>
            <w:pPr>
              <w:pStyle w:val="Compact"/>
            </w:pPr>
            <w:r>
              <w:t xml:space="preserve">validate</w:t>
            </w:r>
            <w:r>
              <w:t xml:space="preserve"> </w:t>
            </w:r>
            <w:r>
              <w:rPr>
                <w:rStyle w:val="VerbatimChar"/>
              </w:rPr>
              <w:t xml:space="preserve">GetAccountMembership(userID, accountID)</w:t>
            </w:r>
            <w:r>
              <w:t xml:space="preserve">; re-mint via an</w:t>
            </w:r>
            <w:r>
              <w:t xml:space="preserve"> </w:t>
            </w:r>
            <w:r>
              <w:rPr>
                <w:rStyle w:val="VerbatimChar"/>
              </w:rPr>
              <w:t xml:space="preserve">issueTokenPair</w:t>
            </w:r>
            <w:r>
              <w:t xml:space="preserve"> </w:t>
            </w:r>
            <w:r>
              <w:t xml:space="preserve">extended with the tenant claim (</w:t>
            </w:r>
            <w:r>
              <w:rPr>
                <w:rStyle w:val="VerbatimChar"/>
              </w:rPr>
              <w:t xml:space="preserve">handlers_auth.go:123</w:t>
            </w:r>
            <w:r>
              <w:t xml:space="preserve">; claim shape =</w:t>
            </w:r>
            <w:r>
              <w:t xml:space="preserve"> </w:t>
            </w:r>
            <w:r>
              <w:rPr>
                <w:rStyle w:val="VerbatimChar"/>
              </w:rPr>
              <w:t xml:space="preserve">21_*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(recommendation): identity-scoped refresh token + per-account short-lived access</w:t>
      </w:r>
      <w:r>
        <w:rPr>
          <w:b/>
          <w:bCs/>
        </w:rPr>
        <w:t xml:space="preserve"> </w:t>
      </w:r>
      <w:r>
        <w:rPr>
          <w:b/>
          <w:bCs/>
        </w:rPr>
        <w:t xml:space="preserve">token minted on selection/switch.</w:t>
      </w:r>
      <w:r>
        <w:t xml:space="preserve"> </w:t>
      </w:r>
      <w:r>
        <w:t xml:space="preserve">This is the WorkOS/JWT-claims</w:t>
      </w:r>
      <w:r>
        <w:t xml:space="preserve"> </w:t>
      </w:r>
      <w:r>
        <w:t xml:space="preserve">“one token per active</w:t>
      </w:r>
      <w:r>
        <w:t xml:space="preserve"> </w:t>
      </w:r>
      <w:r>
        <w:t xml:space="preserve">tenant session, switch context explicitly”</w:t>
      </w:r>
      <w:r>
        <w:t xml:space="preserve"> </w:t>
      </w:r>
      <w:r>
        <w:t xml:space="preserve">pattern (§Sources;</w:t>
      </w:r>
      <w:r>
        <w:t xml:space="preserve"> </w:t>
      </w:r>
      <w:r>
        <w:rPr>
          <w:rStyle w:val="VerbatimChar"/>
        </w:rPr>
        <w:t xml:space="preserve">23_*</w:t>
      </w:r>
      <w:r>
        <w:t xml:space="preserve"> </w:t>
      </w:r>
      <w:r>
        <w:t xml:space="preserve">§1.3): the long-lived</w:t>
      </w:r>
      <w:r>
        <w:t xml:space="preserve"> </w:t>
      </w:r>
      <w:r>
        <w:t xml:space="preserve">refresh credential stays identity-scoped, and the account claim is</w:t>
      </w:r>
      <w:r>
        <w:t xml:space="preserve"> </w:t>
      </w:r>
      <w:r>
        <w:rPr>
          <w:b/>
          <w:bCs/>
        </w:rPr>
        <w:t xml:space="preserve">derived on demand</w:t>
      </w:r>
      <w:r>
        <w:t xml:space="preserve"> </w:t>
      </w:r>
      <w:r>
        <w:t xml:space="preserve">and</w:t>
      </w:r>
      <w:r>
        <w:t xml:space="preserve"> </w:t>
      </w:r>
      <w:r>
        <w:t xml:space="preserve">never embedded in the long-lived credential — so a compromised/rotated session cannot</w:t>
      </w:r>
      <w:r>
        <w:t xml:space="preserve"> </w:t>
      </w:r>
      <w:r>
        <w:t xml:space="preserve">silently act in the wrong account. On account</w:t>
      </w:r>
      <w:r>
        <w:t xml:space="preserve"> </w:t>
      </w:r>
      <w:r>
        <w:rPr>
          <w:b/>
          <w:bCs/>
        </w:rPr>
        <w:t xml:space="preserve">switch</w:t>
      </w:r>
      <w:r>
        <w:t xml:space="preserve">, the client calls</w:t>
      </w:r>
      <w:r>
        <w:t xml:space="preserve"> </w:t>
      </w:r>
      <w:r>
        <w:rPr>
          <w:rStyle w:val="VerbatimChar"/>
        </w:rPr>
        <w:t xml:space="preserve">POST /auth/select-account</w:t>
      </w:r>
      <w:r>
        <w:t xml:space="preserve"> </w:t>
      </w:r>
      <w:r>
        <w:t xml:space="preserve">again for the new account and invalidates account-scoped caches</w:t>
      </w:r>
      <w:r>
        <w:t xml:space="preserve"> </w:t>
      </w:r>
      <w:r>
        <w:t xml:space="preserve">(</w:t>
      </w:r>
      <w:r>
        <w:rPr>
          <w:rStyle w:val="VerbatimChar"/>
        </w:rPr>
        <w:t xml:space="preserve">23_*</w:t>
      </w:r>
      <w:r>
        <w:t xml:space="preserve"> </w:t>
      </w:r>
      <w:r>
        <w:t xml:space="preserve">§2.3).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Single membership</w:t>
      </w:r>
      <w:r>
        <w:t xml:space="preserve"> </w:t>
      </w:r>
      <w:r>
        <w:t xml:space="preserve">→ the server MAY auto-issue the scoped token at login (skip the</w:t>
      </w:r>
      <w:r>
        <w:t xml:space="preserve"> </w:t>
      </w:r>
      <w:r>
        <w:t xml:space="preserve">picker — Clerk pattern,</w:t>
      </w:r>
      <w:r>
        <w:t xml:space="preserve"> </w:t>
      </w:r>
      <w:r>
        <w:rPr>
          <w:rStyle w:val="VerbatimChar"/>
        </w:rPr>
        <w:t xml:space="preserve">23_*</w:t>
      </w:r>
      <w:r>
        <w:t xml:space="preserve"> </w:t>
      </w:r>
      <w:r>
        <w:t xml:space="preserve">§2.1).</w:t>
      </w:r>
      <w:r>
        <w:t xml:space="preserve"> </w:t>
      </w:r>
      <w:r>
        <w:rPr>
          <w:b/>
          <w:bCs/>
        </w:rPr>
        <w:t xml:space="preserve">Zero memberships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/auth/accounts</w:t>
      </w:r>
      <w:r>
        <w:t xml:space="preserve"> </w:t>
      </w:r>
      <w:r>
        <w:t xml:space="preserve">returns</w:t>
      </w:r>
      <w:r>
        <w:t xml:space="preserve"> </w:t>
      </w:r>
      <w:r>
        <w:t xml:space="preserve">an empty list and the client shows the</w:t>
      </w:r>
      <w:r>
        <w:t xml:space="preserve"> </w:t>
      </w:r>
      <w:r>
        <w:t xml:space="preserve">“no account access”</w:t>
      </w:r>
      <w:r>
        <w:t xml:space="preserve"> </w:t>
      </w:r>
      <w:r>
        <w:t xml:space="preserve">dead-end (never a silent</w:t>
      </w:r>
      <w:r>
        <w:t xml:space="preserve"> </w:t>
      </w:r>
      <w:r>
        <w:t xml:space="preserve">blank).</w:t>
      </w:r>
      <w:r>
        <w:t xml:space="preserve"> </w:t>
      </w:r>
      <w:r>
        <w:rPr>
          <w:b/>
          <w:bCs/>
        </w:rPr>
        <w:t xml:space="preserve">Super-admin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/auth/accounts</w:t>
      </w:r>
      <w:r>
        <w:t xml:space="preserve"> </w:t>
      </w:r>
      <w:r>
        <w:t xml:space="preserve">returns the System scope; an explicit</w:t>
      </w:r>
      <w:r>
        <w:t xml:space="preserve"> </w:t>
      </w:r>
      <w:r>
        <w:t xml:space="preserve">“act within account X”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POST /auth/select-account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is_super_admin</w:t>
      </w:r>
      <w:r>
        <w:t xml:space="preserve"> </w:t>
      </w:r>
      <w:r>
        <w:t xml:space="preserve">gate</w:t>
      </w:r>
      <w:r>
        <w:t xml:space="preserve"> </w:t>
      </w:r>
      <w:r>
        <w:t xml:space="preserve">authorizes without a membership row (</w:t>
      </w:r>
      <w:r>
        <w:rPr>
          <w:rStyle w:val="VerbatimChar"/>
        </w:rPr>
        <w:t xml:space="preserve">23_*</w:t>
      </w:r>
      <w:r>
        <w:t xml:space="preserve"> </w:t>
      </w:r>
      <w:r>
        <w:t xml:space="preserve">§2.1).</w:t>
      </w:r>
    </w:p>
    <w:p>
      <w:pPr>
        <w:pStyle w:val="FirstParagraph"/>
      </w:pPr>
      <w:r>
        <w:rPr>
          <w:i/>
          <w:iCs/>
        </w:rPr>
        <w:t xml:space="preserve">Alternative (flagged, not chosen):</w:t>
      </w:r>
      <w:r>
        <w:t xml:space="preserve"> </w:t>
      </w:r>
      <w:r>
        <w:t xml:space="preserve">embed a</w:t>
      </w:r>
      <w:r>
        <w:t xml:space="preserve"> </w:t>
      </w:r>
      <w:r>
        <w:rPr>
          <w:rStyle w:val="VerbatimChar"/>
        </w:rPr>
        <w:t xml:space="preserve">tenants[]</w:t>
      </w:r>
      <w:r>
        <w:t xml:space="preserve"> </w:t>
      </w:r>
      <w:r>
        <w:t xml:space="preserve">array of scoped role-sets in one</w:t>
      </w:r>
      <w:r>
        <w:t xml:space="preserve"> </w:t>
      </w:r>
      <w:r>
        <w:t xml:space="preserve">token and validate the chosen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per request (the JWT-claims guide lists both).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the array avoids the re-exchange round trip but ships every membership in one</w:t>
      </w:r>
      <w:r>
        <w:t xml:space="preserve"> </w:t>
      </w:r>
      <w:r>
        <w:t xml:space="preserve">credential (larger blast radius on leak, and every downstream layer MUST re-validate the</w:t>
      </w:r>
      <w:r>
        <w:t xml:space="preserve"> </w:t>
      </w:r>
      <w:r>
        <w:t xml:space="preserve">chosen tenant or lateral movement is possible — the anti-pattern the guide warns against).</w:t>
      </w:r>
      <w:r>
        <w:t xml:space="preserve"> </w:t>
      </w:r>
      <w:r>
        <w:rPr>
          <w:b/>
          <w:bCs/>
        </w:rPr>
        <w:t xml:space="preserve">Recommendation: token-exchange over the tenants-array</w:t>
      </w:r>
      <w:r>
        <w:t xml:space="preserve">, for least standing exposure and</w:t>
      </w:r>
      <w:r>
        <w:t xml:space="preserve"> </w:t>
      </w:r>
      <w:r>
        <w:t xml:space="preserve">smallest new surface. The final claim encoding + the exchange endpoint name are</w:t>
      </w:r>
      <w:r>
        <w:t xml:space="preserve"> </w:t>
      </w:r>
      <w:r>
        <w:rPr>
          <w:rStyle w:val="VerbatimChar"/>
        </w:rPr>
        <w:t xml:space="preserve">21_*</w:t>
      </w:r>
      <w:r>
        <w:t xml:space="preserve">/this</w:t>
      </w:r>
      <w:r>
        <w:t xml:space="preserve"> </w:t>
      </w:r>
      <w:r>
        <w:t xml:space="preserve">doc’s to bind together;</w:t>
      </w:r>
      <w:r>
        <w:t xml:space="preserve"> 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§1.3 Option B is the same exchange reused for API keys (§4).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a9c2672ca1c16e903e4455a9d92329afc0027d1"/>
    <w:p>
      <w:pPr>
        <w:pStyle w:val="Heading2"/>
      </w:pPr>
      <w:r>
        <w:t xml:space="preserve">4. Credentials API — project-CLI API keys + device provisioning tokens</w:t>
      </w:r>
    </w:p>
    <w:p>
      <w:pPr>
        <w:pStyle w:val="FirstParagraph"/>
      </w:pPr>
      <w:r>
        <w:t xml:space="preserve">Two distinct machine credentials, both</w:t>
      </w:r>
      <w:r>
        <w:t xml:space="preserve"> </w:t>
      </w:r>
      <w:r>
        <w:rPr>
          <w:b/>
          <w:bCs/>
        </w:rPr>
        <w:t xml:space="preserve">scoped from a server-stored row, never</w:t>
      </w:r>
      <w:r>
        <w:rPr>
          <w:b/>
          <w:bCs/>
        </w:rPr>
        <w:t xml:space="preserve"> </w:t>
      </w:r>
      <w:r>
        <w:rPr>
          <w:b/>
          <w:bCs/>
        </w:rPr>
        <w:t xml:space="preserve">self-asserted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resolvePublicKey</w:t>
      </w:r>
      <w:r>
        <w:t xml:space="preserve">/</w:t>
      </w:r>
      <w:r>
        <w:rPr>
          <w:rStyle w:val="VerbatimChar"/>
        </w:rPr>
        <w:t xml:space="preserve">TrustTLSProxy</w:t>
      </w:r>
      <w:r>
        <w:t xml:space="preserve"> </w:t>
      </w:r>
      <w:r>
        <w:t xml:space="preserve">trust boundary,</w:t>
      </w:r>
      <w:r>
        <w:t xml:space="preserve"> </w:t>
      </w:r>
      <w:r>
        <w:rPr>
          <w:rStyle w:val="VerbatimChar"/>
        </w:rPr>
        <w:t xml:space="preserve">10_*</w:t>
      </w:r>
      <w:r>
        <w:t xml:space="preserve"> </w:t>
      </w:r>
      <w:r>
        <w:t xml:space="preserve">§7;</w:t>
      </w:r>
      <w:r>
        <w:t xml:space="preserve"> 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§1.1). Both consume</w:t>
      </w:r>
      <w:r>
        <w:t xml:space="preserve"> </w:t>
      </w:r>
      <w:r>
        <w:rPr>
          <w:rStyle w:val="VerbatimChar"/>
        </w:rPr>
        <w:t xml:space="preserve">20_*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api_keys</w:t>
      </w:r>
      <w:r>
        <w:t xml:space="preserve">/token shapes; neither is minted by an</w:t>
      </w:r>
      <w:r>
        <w:t xml:space="preserve"> </w:t>
      </w:r>
      <w:r>
        <w:t xml:space="preserve">interactive password.</w:t>
      </w:r>
    </w:p>
    <w:bookmarkStart w:id="19" w:name="Xf2138d81a644ba693f40175b0bc1bf183429063"/>
    <w:p>
      <w:pPr>
        <w:pStyle w:val="Heading3"/>
      </w:pPr>
      <w:r>
        <w:t xml:space="preserve">4.1 Project-CLI API keys (non-interactive CI/CD)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api_keys</w:t>
      </w:r>
      <w:r>
        <w:t xml:space="preserve"> </w:t>
      </w:r>
      <w:r>
        <w:t xml:space="preserve">shape exists</w:t>
      </w:r>
      <w:r>
        <w:t xml:space="preserve"> </w:t>
      </w:r>
      <w:r>
        <w:rPr>
          <w:b/>
          <w:bCs/>
        </w:rPr>
        <w:t xml:space="preserve">on paper only</w:t>
      </w:r>
      <w:r>
        <w:t xml:space="preserve"> </w:t>
      </w:r>
      <w:r>
        <w:t xml:space="preserve">(design-target migration</w:t>
      </w:r>
      <w:r>
        <w:t xml:space="preserve"> </w:t>
      </w:r>
      <w:r>
        <w:rPr>
          <w:rStyle w:val="VerbatimChar"/>
        </w:rPr>
        <w:t xml:space="preserve">001_initial_schema.up.sql:57-71</w:t>
      </w:r>
      <w:r>
        <w:t xml:space="preserve">, unimplemented in the shipped store —</w:t>
      </w:r>
      <w:r>
        <w:t xml:space="preserve"> </w:t>
      </w:r>
      <w:r>
        <w:rPr>
          <w:rStyle w:val="VerbatimChar"/>
        </w:rPr>
        <w:t xml:space="preserve">10_*</w:t>
      </w:r>
      <w:r>
        <w:t xml:space="preserve"> </w:t>
      </w:r>
      <w:r>
        <w:t xml:space="preserve">§1) and gains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+ nullable</w:t>
      </w:r>
      <w:r>
        <w:t xml:space="preserve"> 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scope columns</w:t>
      </w:r>
      <w:r>
        <w:t xml:space="preserve"> </w:t>
      </w:r>
      <w:r>
        <w:rPr>
          <w:rStyle w:val="VerbatimChar"/>
        </w:rPr>
        <w:t xml:space="preserve">20_*</w:t>
      </w:r>
      <w:r>
        <w:t xml:space="preserve">/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§1.1 own. New routes: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+ path (new)</w:t>
            </w:r>
          </w:p>
        </w:tc>
        <w:tc>
          <w:tcPr/>
          <w:p>
            <w:pPr>
              <w:pStyle w:val="Compact"/>
            </w:pPr>
            <w:r>
              <w:t xml:space="preserve">AuthZ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/admin/accounts/:accountId/api-keys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requireSuperAdmin</w:t>
            </w:r>
            <w:r>
              <w:t xml:space="preserve"> </w:t>
            </w:r>
            <w:r>
              <w:t xml:space="preserve">(or account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, if</w:t>
            </w:r>
            <w:r>
              <w:t xml:space="preserve"> </w:t>
            </w:r>
            <w:r>
              <w:rPr>
                <w:rStyle w:val="VerbatimChar"/>
              </w:rPr>
              <w:t xml:space="preserve">21_*</w:t>
            </w:r>
            <w:r>
              <w:t xml:space="preserve"> </w:t>
            </w:r>
            <w:r>
              <w:t xml:space="preserve">delegates)</w:t>
            </w:r>
          </w:p>
        </w:tc>
        <w:tc>
          <w:tcPr/>
          <w:p>
            <w:pPr>
              <w:pStyle w:val="Compact"/>
            </w:pPr>
            <w:r>
              <w:t xml:space="preserve">mint a named, scoped key;</w:t>
            </w:r>
            <w:r>
              <w:t xml:space="preserve"> </w:t>
            </w:r>
            <w:r>
              <w:rPr>
                <w:b/>
                <w:bCs/>
              </w:rPr>
              <w:t xml:space="preserve">cleartext returned ONCE</w:t>
            </w:r>
            <w:r>
              <w:t xml:space="preserve">, only</w:t>
            </w:r>
            <w:r>
              <w:t xml:space="preserve"> </w:t>
            </w:r>
            <w:r>
              <w:rPr>
                <w:rStyle w:val="VerbatimChar"/>
              </w:rPr>
              <w:t xml:space="preserve">key_hash</w:t>
            </w:r>
            <w:r>
              <w:t xml:space="preserve"> </w:t>
            </w:r>
            <w:r>
              <w:t xml:space="preserve">stored (</w:t>
            </w:r>
            <w:r>
              <w:rPr>
                <w:rStyle w:val="VerbatimChar"/>
              </w:rPr>
              <w:t xml:space="preserve">001_initial_schema.up.sql:60</w:t>
            </w:r>
            <w:r>
              <w:t xml:space="preserve">; industry hash-only,</w:t>
            </w:r>
            <w:r>
              <w:t xml:space="preserve"> </w:t>
            </w:r>
            <w:r>
              <w:rPr>
                <w:rStyle w:val="VerbatimChar"/>
              </w:rPr>
              <w:t xml:space="preserve">24_*</w:t>
            </w:r>
            <w:r>
              <w:t xml:space="preserve"> </w:t>
            </w:r>
            <w:r>
              <w:t xml:space="preserve">§Sources)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/admin/accounts/:accountId/api-keys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list keys (redacted to</w:t>
            </w:r>
            <w:r>
              <w:t xml:space="preserve"> </w:t>
            </w:r>
            <w:r>
              <w:rPr>
                <w:rStyle w:val="VerbatimChar"/>
              </w:rPr>
              <w:t xml:space="preserve">helixk_…&lt;last4&gt;</w:t>
            </w:r>
            <w:r>
              <w:t xml:space="preserve">, never cleartext —</w:t>
            </w:r>
            <w:r>
              <w:t xml:space="preserve"> </w:t>
            </w:r>
            <w:r>
              <w:rPr>
                <w:rStyle w:val="VerbatimChar"/>
              </w:rPr>
              <w:t xml:space="preserve">24_*</w:t>
            </w:r>
            <w:r>
              <w:t xml:space="preserve"> </w:t>
            </w:r>
            <w:r>
              <w:t xml:space="preserve">§1.2)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/admin/accounts/:accountId/api-keys/:keyId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revoke (set</w:t>
            </w:r>
            <w:r>
              <w:t xml:space="preserve"> </w:t>
            </w:r>
            <w:r>
              <w:rPr>
                <w:rStyle w:val="VerbatimChar"/>
              </w:rPr>
              <w:t xml:space="preserve">revoked_at</w:t>
            </w:r>
            <w:r>
              <w:t xml:space="preserve">; immediate)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/auth/token-exchange</w:t>
            </w:r>
          </w:p>
        </w:tc>
        <w:tc>
          <w:tcPr/>
          <w:p>
            <w:pPr>
              <w:pStyle w:val="Compact"/>
            </w:pPr>
            <w:r>
              <w:t xml:space="preserve">public (presents the key)</w:t>
            </w:r>
          </w:p>
        </w:tc>
        <w:tc>
          <w:tcPr/>
          <w:p>
            <w:pPr>
              <w:pStyle w:val="Compact"/>
            </w:pPr>
            <w:r>
              <w:t xml:space="preserve">exchange the long-lived key for a short-lived scoped access token (</w:t>
            </w:r>
            <w:r>
              <w:rPr>
                <w:rStyle w:val="VerbatimChar"/>
              </w:rPr>
              <w:t xml:space="preserve">24_*</w:t>
            </w:r>
            <w:r>
              <w:t xml:space="preserve"> </w:t>
            </w:r>
            <w:r>
              <w:t xml:space="preserve">§1.3</w:t>
            </w:r>
            <w:r>
              <w:t xml:space="preserve"> </w:t>
            </w:r>
            <w:r>
              <w:rPr>
                <w:b/>
                <w:bCs/>
              </w:rPr>
              <w:t xml:space="preserve">Option B</w:t>
            </w:r>
            <w:r>
              <w:t xml:space="preserve">, the recommended CLI auth)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the key is an</w:t>
      </w:r>
      <w:r>
        <w:t xml:space="preserve"> </w:t>
      </w:r>
      <w:r>
        <w:rPr>
          <w:b/>
          <w:bCs/>
        </w:rPr>
        <w:t xml:space="preserve">exchange credential</w:t>
      </w:r>
      <w:r>
        <w:t xml:space="preserve"> </w:t>
      </w:r>
      <w:r>
        <w:t xml:space="preserve">(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§1.3 Option B) — the CLI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POST /auth/token-exchange</w:t>
      </w:r>
      <w:r>
        <w:t xml:space="preserve"> </w:t>
      </w:r>
      <w:r>
        <w:t xml:space="preserve">once per session and then uses the scoped bearer on the</w:t>
      </w:r>
      <w:r>
        <w:t xml:space="preserve"> </w:t>
      </w:r>
      <w:r>
        <w:t xml:space="preserve">existing authenticated hot path (§2).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one extra round trip at session start +</w:t>
      </w:r>
      <w:r>
        <w:t xml:space="preserve"> </w:t>
      </w:r>
      <w:r>
        <w:t xml:space="preserve">depends on the tenant claim in</w:t>
      </w:r>
      <w:r>
        <w:t xml:space="preserve"> </w:t>
      </w:r>
      <w:r>
        <w:rPr>
          <w:rStyle w:val="VerbatimChar"/>
        </w:rPr>
        <w:t xml:space="preserve">Claims</w:t>
      </w:r>
      <w:r>
        <w:t xml:space="preserve">; the alternative (direct-key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on every</w:t>
      </w:r>
      <w:r>
        <w:t xml:space="preserve"> </w:t>
      </w:r>
      <w:r>
        <w:t xml:space="preserve">request, Option A) is revocation-immediate but rides a long-lived secret on every call.</w:t>
      </w:r>
      <w:r>
        <w:t xml:space="preserve"> </w:t>
      </w:r>
      <w:r>
        <w:t xml:space="preserve">Both are designed here;</w:t>
      </w:r>
      <w:r>
        <w:t xml:space="preserve"> </w:t>
      </w:r>
      <w:r>
        <w:rPr>
          <w:rStyle w:val="VerbatimChar"/>
        </w:rPr>
        <w:t xml:space="preserve">21_*</w:t>
      </w:r>
      <w:r>
        <w:t xml:space="preserve"> </w:t>
      </w:r>
      <w:r>
        <w:t xml:space="preserve">picks whether the claim ships in milestone 1. This admin API</w:t>
      </w:r>
      <w:r>
        <w:t xml:space="preserve"> </w:t>
      </w:r>
      <w:r>
        <w:t xml:space="preserve">also hosts, additively, the</w:t>
      </w:r>
      <w:r>
        <w:t xml:space="preserve"> </w:t>
      </w:r>
      <w:r>
        <w:rPr>
          <w:b/>
          <w:bCs/>
        </w:rPr>
        <w:t xml:space="preserve">per-account signing-key</w:t>
      </w:r>
      <w:r>
        <w:t xml:space="preserve"> </w:t>
      </w:r>
      <w:r>
        <w:t xml:space="preserve">surface (</w:t>
      </w:r>
      <w:r>
        <w:rPr>
          <w:rStyle w:val="VerbatimChar"/>
        </w:rPr>
        <w:t xml:space="preserve">POST/DELETE /admin/accounts/:accountId/signing-keys</w:t>
      </w:r>
      <w:r>
        <w:t xml:space="preserve">) that</w:t>
      </w:r>
      <w:r>
        <w:t xml:space="preserve"> 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§3 step 4 +</w:t>
      </w:r>
      <w:r>
        <w:t xml:space="preserve"> </w:t>
      </w:r>
      <w:r>
        <w:rPr>
          <w:rStyle w:val="VerbatimChar"/>
        </w:rPr>
        <w:t xml:space="preserve">26_*</w:t>
      </w:r>
      <w:r>
        <w:t xml:space="preserve"> </w:t>
      </w:r>
      <w:r>
        <w:t xml:space="preserve">own — the verify</w:t>
      </w:r>
      <w:r>
        <w:t xml:space="preserve"> </w:t>
      </w:r>
      <w:r>
        <w:t xml:space="preserve">key still comes only from server config/registry, never the request; only the</w:t>
      </w:r>
      <w:r>
        <w:t xml:space="preserve"> </w:t>
      </w:r>
      <w:r>
        <w:rPr>
          <w:i/>
          <w:iCs/>
        </w:rPr>
        <w:t xml:space="preserve">lookup key</w:t>
      </w:r>
      <w:r>
        <w:t xml:space="preserve"> </w:t>
      </w:r>
      <w:r>
        <w:t xml:space="preserve">gains an account dimension (</w:t>
      </w:r>
      <w:r>
        <w:rPr>
          <w:rStyle w:val="VerbatimChar"/>
        </w:rPr>
        <w:t xml:space="preserve">resolvePublicKey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handlers_artifact.go:274-283</w:t>
      </w:r>
      <w:r>
        <w:t xml:space="preserve">). Flagged as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26_*</w:t>
      </w:r>
      <w:r>
        <w:t xml:space="preserve"> </w:t>
      </w:r>
      <w:r>
        <w:t xml:space="preserve">dependency, not decided here.</w:t>
      </w:r>
    </w:p>
    <w:bookmarkEnd w:id="19"/>
    <w:bookmarkStart w:id="20" w:name="device-provisioning-tokens"/>
    <w:p>
      <w:pPr>
        <w:pStyle w:val="Heading3"/>
      </w:pPr>
      <w:r>
        <w:t xml:space="preserve">4.2 Device provisioning tokens</w:t>
      </w:r>
    </w:p>
    <w:p>
      <w:pPr>
        <w:pStyle w:val="FirstParagraph"/>
      </w:pPr>
      <w:r>
        <w:t xml:space="preserve">Today device enrollment is operator-driven:</w:t>
      </w:r>
      <w:r>
        <w:t xml:space="preserve"> </w:t>
      </w:r>
      <w:r>
        <w:rPr>
          <w:rStyle w:val="VerbatimChar"/>
        </w:rPr>
        <w:t xml:space="preserve">POST /devices/register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handleRegisterDevice</w:t>
      </w:r>
      <w:r>
        <w:t xml:space="preserve"> </w:t>
      </w:r>
      <w:r>
        <w:t xml:space="preserve">requires an operator/admin token (</w:t>
      </w:r>
      <w:r>
        <w:rPr>
          <w:rStyle w:val="VerbatimChar"/>
        </w:rPr>
        <w:t xml:space="preserve">server.go:192</w:t>
      </w:r>
      <w:r>
        <w:t xml:space="preserve">) and mints a device-role token via</w:t>
      </w:r>
      <w:r>
        <w:t xml:space="preserve"> </w:t>
      </w:r>
      <w:r>
        <w:rPr>
          <w:rStyle w:val="VerbatimChar"/>
        </w:rPr>
        <w:t xml:space="preserve">mintDeviceToken</w:t>
      </w:r>
      <w:r>
        <w:t xml:space="preserve"> </w:t>
      </w:r>
      <w:r>
        <w:t xml:space="preserve">(sub =</w:t>
      </w:r>
      <w:r>
        <w:t xml:space="preserve"> </w:t>
      </w:r>
      <w:r>
        <w:rPr>
          <w:rStyle w:val="VerbatimChar"/>
        </w:rPr>
        <w:t xml:space="preserve">deviceId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handlers_device.go:157-159</w:t>
      </w:r>
      <w:r>
        <w:t xml:space="preserve">) that carries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account/project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§1.1). Two provisioning shapes (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§1.3):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+ path</w:t>
            </w:r>
          </w:p>
        </w:tc>
        <w:tc>
          <w:tcPr/>
          <w:p>
            <w:pPr>
              <w:pStyle w:val="Compact"/>
            </w:pPr>
            <w:r>
              <w:t xml:space="preserve">AuthZ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/devices/register</w:t>
            </w:r>
            <w:r>
              <w:t xml:space="preserve"> </w:t>
            </w:r>
            <w:r>
              <w:t xml:space="preserve">(existing</w:t>
            </w:r>
            <w:r>
              <w:t xml:space="preserve"> </w:t>
            </w:r>
            <w:r>
              <w:rPr>
                <w:rStyle w:val="VerbatimChar"/>
              </w:rPr>
              <w:t xml:space="preserve">server.go:192</w:t>
            </w:r>
            <w:r>
              <w:t xml:space="preserve">, extended)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requireAccountAccess(operator)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mintDeviceToken</w:t>
            </w:r>
            <w:r>
              <w:t xml:space="preserve"> </w:t>
            </w:r>
            <w:r>
              <w:t xml:space="preserve">also stamps</w:t>
            </w:r>
            <w:r>
              <w:t xml:space="preserve"> </w:t>
            </w:r>
            <w:r>
              <w:rPr>
                <w:rStyle w:val="VerbatimChar"/>
              </w:rPr>
              <w:t xml:space="preserve">account_id</w:t>
            </w:r>
            <w:r>
              <w:t xml:space="preserve">/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t xml:space="preserve">from the operator’s claim into the device token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here</w:t>
            </w:r>
            <w:r>
              <w:t xml:space="preserve"> </w:t>
            </w:r>
            <w:r>
              <w:t xml:space="preserve">— smallest delta over today’s flow (</w:t>
            </w:r>
            <w:r>
              <w:rPr>
                <w:rStyle w:val="VerbatimChar"/>
              </w:rPr>
              <w:t xml:space="preserve">25_*</w:t>
            </w:r>
            <w:r>
              <w:t xml:space="preserve"> </w:t>
            </w:r>
            <w:r>
              <w:t xml:space="preserve">§1.3)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/admin/accounts/:accountId/enrollment-claims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/devices/claim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</w:pPr>
            <w:r>
              <w:t xml:space="preserve">mint: super-admin/account admin; claim: public (presents the bootstrap claim)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 B</w:t>
            </w:r>
            <w:r>
              <w:t xml:space="preserve"> </w:t>
            </w:r>
            <w:r>
              <w:t xml:space="preserve">— issue a short-lived, minimally-privileged bootstrap claim; the device exchanges it at first boot for a long-lived per-device</w:t>
            </w:r>
            <w:r>
              <w:t xml:space="preserve"> </w:t>
            </w:r>
            <w:r>
              <w:rPr>
                <w:rStyle w:val="VerbatimChar"/>
              </w:rPr>
              <w:t xml:space="preserve">(account,project,deviceId)</w:t>
            </w:r>
            <w:r>
              <w:t xml:space="preserve"> </w:t>
            </w:r>
            <w:r>
              <w:t xml:space="preserve">token (AWS IoT fleet-provisioning-by-claim,</w:t>
            </w:r>
            <w:r>
              <w:t xml:space="preserve"> </w:t>
            </w:r>
            <w:r>
              <w:rPr>
                <w:rStyle w:val="VerbatimChar"/>
              </w:rPr>
              <w:t xml:space="preserve">25_*</w:t>
            </w:r>
            <w:r>
              <w:t xml:space="preserve"> </w:t>
            </w:r>
            <w:r>
              <w:t xml:space="preserve">§Sources)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 for at-scale / self-service</w:t>
            </w:r>
            <w:r>
              <w:t xml:space="preserve"> </w:t>
            </w:r>
            <w:r>
              <w:t xml:space="preserve">enrollment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 Option A now</w:t>
      </w:r>
      <w:r>
        <w:t xml:space="preserve"> </w:t>
      </w:r>
      <w:r>
        <w:t xml:space="preserve">(enrollment is already operator-driven — the production</w:t>
      </w:r>
      <w:r>
        <w:t xml:space="preserve"> </w:t>
      </w:r>
      <w:r>
        <w:t xml:space="preserve">delta is just</w:t>
      </w:r>
      <w:r>
        <w:t xml:space="preserve"> </w:t>
      </w:r>
      <w:r>
        <w:t xml:space="preserve">“stamp the claim”</w:t>
      </w:r>
      <w:r>
        <w:t xml:space="preserve">),</w:t>
      </w:r>
      <w:r>
        <w:t xml:space="preserve"> </w:t>
      </w:r>
      <w:r>
        <w:rPr>
          <w:b/>
          <w:bCs/>
        </w:rPr>
        <w:t xml:space="preserve">Option B when self-service or fleet-scale enrollment is</w:t>
      </w:r>
      <w:r>
        <w:rPr>
          <w:b/>
          <w:bCs/>
        </w:rP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(they compose — B is A plus a claim-exchange front door).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A puts a</w:t>
      </w:r>
      <w:r>
        <w:t xml:space="preserve"> </w:t>
      </w:r>
      <w:r>
        <w:t xml:space="preserve">long-lived token on-device (higher blast radius on leak) but needs no new enrollment</w:t>
      </w:r>
      <w:r>
        <w:t xml:space="preserve"> </w:t>
      </w:r>
      <w:r>
        <w:t xml:space="preserve">protocol; B’s on-device secret is per-device + rotatable but adds a claim lifecycle + a</w:t>
      </w:r>
      <w:r>
        <w:t xml:space="preserve"> </w:t>
      </w:r>
      <w:r>
        <w:t xml:space="preserve">provisioning-hook to build. The device token’s account claim is</w:t>
      </w:r>
      <w:r>
        <w:t xml:space="preserve"> </w:t>
      </w:r>
      <w:r>
        <w:rPr>
          <w:b/>
          <w:bCs/>
        </w:rPr>
        <w:t xml:space="preserve">server-minted +</w:t>
      </w:r>
      <w:r>
        <w:rPr>
          <w:b/>
          <w:bCs/>
        </w:rPr>
        <w:t xml:space="preserve"> </w:t>
      </w:r>
      <w:r>
        <w:rPr>
          <w:b/>
          <w:bCs/>
        </w:rPr>
        <w:t xml:space="preserve">server-verified</w:t>
      </w:r>
      <w:r>
        <w:t xml:space="preserve"> </w:t>
      </w:r>
      <w:r>
        <w:t xml:space="preserve">— the device can never assert its own tenancy (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§1.2 trust</w:t>
      </w:r>
      <w:r>
        <w:t xml:space="preserve"> </w:t>
      </w:r>
      <w:r>
        <w:t xml:space="preserve">boundary). Final token/enrollment shape =</w:t>
      </w:r>
      <w:r>
        <w:t xml:space="preserve"> </w:t>
      </w:r>
      <w:r>
        <w:rPr>
          <w:rStyle w:val="VerbatimChar"/>
        </w:rPr>
        <w:t xml:space="preserve">20_*</w:t>
      </w:r>
      <w:r>
        <w:t xml:space="preserve">/</w:t>
      </w:r>
      <w:r>
        <w:rPr>
          <w:rStyle w:val="VerbatimChar"/>
        </w:rPr>
        <w:t xml:space="preserve">21_*</w:t>
      </w:r>
      <w:r>
        <w:t xml:space="preserve">/</w:t>
      </w:r>
      <w:r>
        <w:rPr>
          <w:rStyle w:val="VerbatimChar"/>
        </w:rPr>
        <w:t xml:space="preserve">25_*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df234c941f8ab19695fe9e962a52fbfa13d1ae3"/>
    <w:p>
      <w:pPr>
        <w:pStyle w:val="Heading2"/>
      </w:pPr>
      <w:r>
        <w:t xml:space="preserve">5. Missing endpoints the as-is state requires</w:t>
      </w:r>
    </w:p>
    <w:p>
      <w:pPr>
        <w:pStyle w:val="FirstParagraph"/>
      </w:pPr>
      <w:r>
        <w:t xml:space="preserve">Beyond the admin/selection/credential routes above, the as-is audits flag concrete gaps the</w:t>
      </w:r>
      <w:r>
        <w:t xml:space="preserve"> </w:t>
      </w:r>
      <w:r>
        <w:t xml:space="preserve">UI (</w:t>
      </w:r>
      <w:r>
        <w:rPr>
          <w:rStyle w:val="VerbatimChar"/>
        </w:rPr>
        <w:t xml:space="preserve">23_*</w:t>
      </w:r>
      <w:r>
        <w:t xml:space="preserve">) and CLI (</w:t>
      </w:r>
      <w:r>
        <w:rPr>
          <w:rStyle w:val="VerbatimChar"/>
        </w:rPr>
        <w:t xml:space="preserve">24_*</w:t>
      </w:r>
      <w:r>
        <w:t xml:space="preserve">) block on: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GET /artifacts</w:t>
      </w:r>
      <w:r>
        <w:rPr>
          <w:b/>
          <w:bCs/>
        </w:rPr>
        <w:t xml:space="preserve"> </w:t>
      </w:r>
      <w:r>
        <w:rPr>
          <w:b/>
          <w:bCs/>
        </w:rPr>
        <w:t xml:space="preserve">(list-artifacts) — the load-bearing gap.</w:t>
      </w:r>
      <w:r>
        <w:t xml:space="preserve"> </w:t>
      </w:r>
      <w:r>
        <w:t xml:space="preserve">The server exposes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list-artifacts endpoint</w:t>
      </w:r>
      <w:r>
        <w:t xml:space="preserve"> </w:t>
      </w:r>
      <w:r>
        <w:t xml:space="preserve">today — only</w:t>
      </w:r>
      <w:r>
        <w:t xml:space="preserve"> </w:t>
      </w:r>
      <w:r>
        <w:rPr>
          <w:rStyle w:val="VerbatimChar"/>
        </w:rPr>
        <w:t xml:space="preserve">GET /artifacts/:artifactId</w:t>
      </w:r>
      <w:r>
        <w:t xml:space="preserve"> </w:t>
      </w:r>
      <w:r>
        <w:t xml:space="preserve">metadata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server.go:198</w:t>
      </w:r>
      <w:r>
        <w:t xml:space="preserve">); the SPA documents this as a KNOWN GAP that leaves the release picker’s</w:t>
      </w:r>
      <w:r>
        <w:t xml:space="preserve"> </w:t>
      </w:r>
      <w:r>
        <w:t xml:space="preserve">artifact list empty (</w:t>
      </w:r>
      <w:r>
        <w:rPr>
          <w:rStyle w:val="VerbatimChar"/>
        </w:rPr>
        <w:t xml:space="preserve">clients/ota-manager/src/hooks/useUploadArtifact.ts:4-7</w:t>
      </w:r>
      <w:r>
        <w:t xml:space="preserve">), and the</w:t>
      </w:r>
      <w:r>
        <w:t xml:space="preserve"> </w:t>
      </w:r>
      <w:r>
        <w:t xml:space="preserve">CLI’s</w:t>
      </w:r>
      <w:r>
        <w:t xml:space="preserve"> </w:t>
      </w:r>
      <w:r>
        <w:rPr>
          <w:rStyle w:val="VerbatimChar"/>
        </w:rPr>
        <w:t xml:space="preserve">helix-ota artifacts list</w:t>
      </w:r>
      <w:r>
        <w:t xml:space="preserve"> </w:t>
      </w:r>
      <w:r>
        <w:t xml:space="preserve">depends on it (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§2, §4).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rPr>
          <w:rStyle w:val="VerbatimChar"/>
        </w:rPr>
        <w:t xml:space="preserve">GET /artifacts</w:t>
      </w:r>
      <w:r>
        <w:t xml:space="preserve">,</w:t>
      </w:r>
      <w:r>
        <w:t xml:space="preserve"> </w:t>
      </w:r>
      <w:r>
        <w:t xml:space="preserve">account-scoped via the claim (§2) + optional</w:t>
      </w:r>
      <w:r>
        <w:t xml:space="preserve"> </w:t>
      </w:r>
      <w:r>
        <w:rPr>
          <w:rStyle w:val="VerbatimChar"/>
        </w:rPr>
        <w:t xml:space="preserve">?project=</w:t>
      </w:r>
      <w:r>
        <w:t xml:space="preserve"> </w:t>
      </w:r>
      <w:r>
        <w:t xml:space="preserve">narrowing, with the</w:t>
      </w:r>
      <w:r>
        <w:t xml:space="preserve"> </w:t>
      </w:r>
      <w:r>
        <w:rPr>
          <w:b/>
          <w:bCs/>
        </w:rPr>
        <w:t xml:space="preserve">existing</w:t>
      </w:r>
      <w:r>
        <w:t xml:space="preserve"> </w:t>
      </w:r>
      <w:r>
        <w:t xml:space="preserve">cursor+limit pagination convention (§6.3). AuthZ:</w:t>
      </w:r>
      <w:r>
        <w:t xml:space="preserve"> </w:t>
      </w:r>
      <w:r>
        <w:rPr>
          <w:rStyle w:val="VerbatimChar"/>
        </w:rPr>
        <w:t xml:space="preserve">requireAccountAccess(viewer)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GET /auth/accounts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POST /auth/select-account</w:t>
      </w:r>
      <w:r>
        <w:t xml:space="preserve"> </w:t>
      </w:r>
      <w:r>
        <w:t xml:space="preserve">— §3 (account selection).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GET /admin/accounts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/admin/users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/admin/accounts/:id/members</w:t>
      </w:r>
      <w:r>
        <w:t xml:space="preserve"> </w:t>
      </w:r>
      <w:r>
        <w:t xml:space="preserve">— §1</w:t>
      </w:r>
      <w:r>
        <w:t xml:space="preserve"> </w:t>
      </w:r>
      <w:r>
        <w:t xml:space="preserve">(super-admin console lists,</w:t>
      </w:r>
      <w:r>
        <w:t xml:space="preserve"> </w:t>
      </w:r>
      <w:r>
        <w:rPr>
          <w:rStyle w:val="VerbatimChar"/>
        </w:rPr>
        <w:t xml:space="preserve">23_*</w:t>
      </w:r>
      <w:r>
        <w:t xml:space="preserve"> </w:t>
      </w:r>
      <w:r>
        <w:t xml:space="preserve">§3.1).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GET /admin/accounts/:id/api-keys</w:t>
      </w:r>
      <w:r>
        <w:t xml:space="preserve"> </w:t>
      </w:r>
      <w:r>
        <w:t xml:space="preserve">— §4.1 (key management UI + CLI).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GET /projects</w:t>
      </w:r>
      <w:r>
        <w:rPr>
          <w:b/>
          <w:bCs/>
        </w:rPr>
        <w:t xml:space="preserve"> </w:t>
      </w:r>
      <w:r>
        <w:rPr>
          <w:b/>
          <w:bCs/>
        </w:rPr>
        <w:t xml:space="preserve">becomes account-scoped</w:t>
      </w:r>
      <w:r>
        <w:t xml:space="preserve"> </w:t>
      </w:r>
      <w:r>
        <w:t xml:space="preserve">— it already exists (</w:t>
      </w:r>
      <w:r>
        <w:rPr>
          <w:rStyle w:val="VerbatimChar"/>
        </w:rPr>
        <w:t xml:space="preserve">server.go:247</w:t>
      </w:r>
      <w:r>
        <w:t xml:space="preserve">) but</w:t>
      </w:r>
      <w:r>
        <w:t xml:space="preserve"> </w:t>
      </w:r>
      <w:r>
        <w:t xml:space="preserve">returns the global project set; under §2 it returns only the active account’s projects,</w:t>
      </w:r>
      <w:r>
        <w:t xml:space="preserve"> </w:t>
      </w:r>
      <w:r>
        <w:t xml:space="preserve">which is what the SPA’s real (non-mock) account/project switcher needs (</w:t>
      </w:r>
      <w:r>
        <w:rPr>
          <w:rStyle w:val="VerbatimChar"/>
        </w:rPr>
        <w:t xml:space="preserve">23_*</w:t>
      </w:r>
      <w:r>
        <w:t xml:space="preserve"> </w:t>
      </w:r>
      <w:r>
        <w:t xml:space="preserve">§2.2;</w:t>
      </w:r>
      <w:r>
        <w:t xml:space="preserve"> </w:t>
      </w:r>
      <w:r>
        <w:rPr>
          <w:rStyle w:val="VerbatimChar"/>
        </w:rPr>
        <w:t xml:space="preserve">use-projects.ts</w:t>
      </w:r>
      <w:r>
        <w:t xml:space="preserve"> </w:t>
      </w:r>
      <w:r>
        <w:t xml:space="preserve">already anticipates a real</w:t>
      </w:r>
      <w:r>
        <w:t xml:space="preserve"> </w:t>
      </w:r>
      <w:r>
        <w:rPr>
          <w:rStyle w:val="VerbatimChar"/>
        </w:rPr>
        <w:t xml:space="preserve">GET /projects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Small wire additions (not new endpoints, flagged):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/release-notes field on</w:t>
      </w:r>
      <w:r>
        <w:t xml:space="preserve"> </w:t>
      </w:r>
      <w:r>
        <w:t xml:space="preserve">the release + pass-through in the</w:t>
      </w:r>
      <w:r>
        <w:t xml:space="preserve"> </w:t>
      </w:r>
      <w:r>
        <w:rPr>
          <w:rStyle w:val="VerbatimChar"/>
        </w:rPr>
        <w:t xml:space="preserve">UpdateAvailable</w:t>
      </w:r>
      <w:r>
        <w:t xml:space="preserve"> </w:t>
      </w:r>
      <w:r>
        <w:t xml:space="preserve">offer (</w:t>
      </w:r>
      <w:r>
        <w:rPr>
          <w:rStyle w:val="VerbatimChar"/>
        </w:rPr>
        <w:t xml:space="preserve">handlers_client.go:70-101</w:t>
      </w:r>
      <w:r>
        <w:t xml:space="preserve">)</w:t>
      </w:r>
      <w:r>
        <w:t xml:space="preserve"> </w:t>
      </w:r>
      <w:r>
        <w:t xml:space="preserve">so the device wizard can show release notes (</w:t>
      </w:r>
      <w:r>
        <w:rPr>
          <w:rStyle w:val="VerbatimChar"/>
        </w:rPr>
        <w:t xml:space="preserve">25_*</w:t>
      </w:r>
      <w:r>
        <w:t xml:space="preserve"> </w:t>
      </w:r>
      <w:r>
        <w:t xml:space="preserve">§3) — an additive optional field</w:t>
      </w:r>
      <w:r>
        <w:t xml:space="preserve"> </w:t>
      </w:r>
      <w:r>
        <w:t xml:space="preserve">(§6.1), not a route.</w:t>
      </w:r>
    </w:p>
    <w:p>
      <w:pPr>
        <w:pStyle w:val="FirstParagraph"/>
      </w:pPr>
      <w:r>
        <w:rPr>
          <w:b/>
          <w:bCs/>
        </w:rPr>
        <w:t xml:space="preserve">Out of scope here (owned elsewhere, flagged not silently dropped):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artifact byte</w:t>
      </w:r>
      <w:r>
        <w:rPr>
          <w:b/>
          <w:bCs/>
        </w:rPr>
        <w:t xml:space="preserve"> </w:t>
      </w:r>
      <w:r>
        <w:rPr>
          <w:b/>
          <w:bCs/>
        </w:rPr>
        <w:t xml:space="preserve">download/object-storage</w:t>
      </w:r>
      <w:r>
        <w:t xml:space="preserve"> </w:t>
      </w:r>
      <w:r>
        <w:t xml:space="preserve">surface — bytes are validated then discarded and</w:t>
      </w:r>
      <w:r>
        <w:t xml:space="preserve"> </w:t>
      </w:r>
      <w:r>
        <w:rPr>
          <w:rStyle w:val="VerbatimChar"/>
        </w:rPr>
        <w:t xml:space="preserve">StorageRef</w:t>
      </w:r>
      <w:r>
        <w:t xml:space="preserve"> </w:t>
      </w:r>
      <w:r>
        <w:t xml:space="preserve">is a</w:t>
      </w:r>
      <w:r>
        <w:t xml:space="preserve"> </w:t>
      </w:r>
      <w:r>
        <w:t xml:space="preserve">placeholder (</w:t>
      </w:r>
      <w:r>
        <w:rPr>
          <w:rStyle w:val="VerbatimChar"/>
        </w:rPr>
        <w:t xml:space="preserve">handlers_artifact.go:184</w:t>
      </w:r>
      <w:r>
        <w:t xml:space="preserve">;</w:t>
      </w:r>
      <w:r>
        <w:t xml:space="preserve"> </w:t>
      </w:r>
      <w:r>
        <w:rPr>
          <w:rStyle w:val="VerbatimChar"/>
        </w:rPr>
        <w:t xml:space="preserve">11_*</w:t>
      </w:r>
      <w:r>
        <w:t xml:space="preserve"> </w:t>
      </w:r>
      <w:r>
        <w:t xml:space="preserve">§Honest-gaps 1) — is a</w:t>
      </w:r>
      <w:r>
        <w:t xml:space="preserve"> 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§4 dependency;</w:t>
      </w:r>
      <w:r>
        <w:t xml:space="preserve"> </w:t>
      </w:r>
      <w:r>
        <w:t xml:space="preserve">the device download-URL resolution (</w:t>
      </w:r>
      <w:r>
        <w:rPr>
          <w:rStyle w:val="VerbatimChar"/>
        </w:rPr>
        <w:t xml:space="preserve">handlers_client.go:232-234</w:t>
      </w:r>
      <w:r>
        <w:t xml:space="preserve">) becomes per-account but the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seam + signed URLs are</w:t>
      </w:r>
      <w:r>
        <w:t xml:space="preserve"> </w:t>
      </w:r>
      <w:r>
        <w:rPr>
          <w:rStyle w:val="VerbatimChar"/>
        </w:rPr>
        <w:t xml:space="preserve">24_*</w:t>
      </w:r>
      <w:r>
        <w:t xml:space="preserve">/</w:t>
      </w:r>
      <w:r>
        <w:rPr>
          <w:rStyle w:val="VerbatimChar"/>
        </w:rPr>
        <w:t xml:space="preserve">26_*</w:t>
      </w:r>
      <w:r>
        <w:t xml:space="preserve">. This doc designs the</w:t>
      </w:r>
      <w:r>
        <w:t xml:space="preserve"> </w:t>
      </w:r>
      <w:r>
        <w:rPr>
          <w:i/>
          <w:iCs/>
        </w:rPr>
        <w:t xml:space="preserve">control</w:t>
      </w:r>
      <w:r>
        <w:t xml:space="preserve"> </w:t>
      </w:r>
      <w:r>
        <w:t xml:space="preserve">surface, not</w:t>
      </w:r>
      <w:r>
        <w:t xml:space="preserve"> </w:t>
      </w:r>
      <w:r>
        <w:t xml:space="preserve">the byte-transfer surface.</w:t>
      </w:r>
    </w:p>
    <w:p>
      <w:r>
        <w:pict>
          <v:rect style="width:0;height:1.5pt" o:hralign="center" o:hrstd="t" o:hr="t"/>
        </w:pict>
      </w:r>
    </w:p>
    <w:bookmarkEnd w:id="22"/>
    <w:bookmarkStart w:id="26" w:name="X9508664178e82ef8b30bf15b3bd7f4cea859f3a"/>
    <w:p>
      <w:pPr>
        <w:pStyle w:val="Heading2"/>
      </w:pPr>
      <w:r>
        <w:t xml:space="preserve">6. Versioning, backward-compat, error contracts, pagination</w:t>
      </w:r>
    </w:p>
    <w:bookmarkStart w:id="23" w:name="X26b367dc97f5da8b74221d32226d5d6362d5901"/>
    <w:p>
      <w:pPr>
        <w:pStyle w:val="Heading3"/>
      </w:pPr>
      <w:r>
        <w:t xml:space="preserve">6.1 Keep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working — additive-only, no</w:t>
      </w:r>
      <w:r>
        <w:t xml:space="preserve"> </w:t>
      </w:r>
      <w:r>
        <w:rPr>
          <w:rStyle w:val="VerbatimChar"/>
        </w:rPr>
        <w:t xml:space="preserve">/api/v2</w:t>
      </w:r>
    </w:p>
    <w:p>
      <w:pPr>
        <w:pStyle w:val="FirstParagraph"/>
      </w:pPr>
      <w:r>
        <w:t xml:space="preserve">Every new route above is</w:t>
      </w:r>
      <w:r>
        <w:t xml:space="preserve"> </w:t>
      </w:r>
      <w:r>
        <w:rPr>
          <w:b/>
          <w:bCs/>
        </w:rPr>
        <w:t xml:space="preserve">additive under the existing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/api/v1</w:t>
      </w:r>
      <w:r>
        <w:rPr>
          <w:b/>
          <w:bCs/>
        </w:rPr>
        <w:t xml:space="preserve"> </w:t>
      </w:r>
      <w:r>
        <w:rPr>
          <w:b/>
          <w:bCs/>
        </w:rPr>
        <w:t xml:space="preserve">group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server.go:189</w:t>
      </w:r>
      <w:r>
        <w:t xml:space="preserve">) —</w:t>
      </w:r>
      <w:r>
        <w:t xml:space="preserve"> </w:t>
      </w:r>
      <w:r>
        <w:t xml:space="preserve">new endpoints (admin/*, auth/accounts, auth/select-account, auth/token-exchange, GET</w:t>
      </w:r>
      <w:r>
        <w:t xml:space="preserve"> </w:t>
      </w:r>
      <w:r>
        <w:t xml:space="preserve">/artifacts, enrollment-claims), new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response fields (</w:t>
      </w:r>
      <w:r>
        <w:rPr>
          <w:rStyle w:val="VerbatimChar"/>
        </w:rPr>
        <w:t xml:space="preserve">account_id</w:t>
      </w:r>
      <w:r>
        <w:t xml:space="preserve">/</w:t>
      </w:r>
      <w:r>
        <w:rPr>
          <w:rStyle w:val="VerbatimChar"/>
        </w:rPr>
        <w:t xml:space="preserve">project_id</w:t>
      </w:r>
      <w:r>
        <w:t xml:space="preserve"> </w:t>
      </w:r>
      <w:r>
        <w:t xml:space="preserve">on Artifact/Release/Deployment/Device wire shapes; a release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field), and new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query params (</w:t>
      </w:r>
      <w:r>
        <w:rPr>
          <w:rStyle w:val="VerbatimChar"/>
        </w:rPr>
        <w:t xml:space="preserve">?project=</w:t>
      </w:r>
      <w:r>
        <w:t xml:space="preserve">). Per the versioning guidance (§Sources),</w:t>
      </w:r>
      <w:r>
        <w:t xml:space="preserve"> </w:t>
      </w:r>
      <w:r>
        <w:t xml:space="preserve">“adding new</w:t>
      </w:r>
      <w:r>
        <w:t xml:space="preserve"> </w:t>
      </w:r>
      <w:r>
        <w:t xml:space="preserve">endpoints, adding new properties to a response, and introducing optional parameters are</w:t>
      </w:r>
      <w:r>
        <w:t xml:space="preserve"> </w:t>
      </w:r>
      <w:r>
        <w:t xml:space="preserve">non-breaking changes”</w:t>
      </w:r>
      <w:r>
        <w:t xml:space="preserve"> </w:t>
      </w:r>
      <w:r>
        <w:t xml:space="preserve">— so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/api/v2</w:t>
      </w:r>
      <w:r>
        <w:rPr>
          <w:b/>
          <w:bCs/>
        </w:rPr>
        <w:t xml:space="preserve"> </w:t>
      </w:r>
      <w:r>
        <w:rPr>
          <w:b/>
          <w:bCs/>
        </w:rPr>
        <w:t xml:space="preserve">is required</w:t>
      </w:r>
      <w:r>
        <w:t xml:space="preserve"> </w:t>
      </w:r>
      <w:r>
        <w:t xml:space="preserve">for the multi-account surface.</w:t>
      </w:r>
    </w:p>
    <w:p>
      <w:pPr>
        <w:pStyle w:val="BodyText"/>
      </w:pPr>
      <w:r>
        <w:rPr>
          <w:b/>
          <w:bCs/>
        </w:rPr>
        <w:t xml:space="preserve">The one potentially-breaking change is the newly-mandatory account scope on the existing</w:t>
      </w:r>
      <w:r>
        <w:rPr>
          <w:b/>
          <w:bCs/>
        </w:rPr>
        <w:t xml:space="preserve"> </w:t>
      </w:r>
      <w:r>
        <w:rPr>
          <w:b/>
          <w:bCs/>
        </w:rPr>
        <w:t xml:space="preserve">OTA routes.</w:t>
      </w:r>
      <w:r>
        <w:t xml:space="preserve"> </w:t>
      </w:r>
      <w:r>
        <w:t xml:space="preserve">Mitigation (composing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§5 Option A default-account backfill): a</w:t>
      </w:r>
      <w:r>
        <w:t xml:space="preserve"> </w:t>
      </w:r>
      <w:r>
        <w:rPr>
          <w:b/>
          <w:bCs/>
        </w:rPr>
        <w:t xml:space="preserve">legacy</w:t>
      </w:r>
      <w:r>
        <w:rPr>
          <w:b/>
          <w:bCs/>
        </w:rPr>
        <w:t xml:space="preserve"> </w:t>
      </w:r>
      <w:r>
        <w:rPr>
          <w:b/>
          <w:bCs/>
        </w:rPr>
        <w:t xml:space="preserve">token that carries no account claim resolves server-side to the seeded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__default__</w:t>
      </w:r>
      <w:r>
        <w:rPr>
          <w:b/>
          <w:bCs/>
        </w:rPr>
        <w:t xml:space="preserve"> </w:t>
      </w:r>
      <w:r>
        <w:rPr>
          <w:b/>
          <w:bCs/>
        </w:rPr>
        <w:t xml:space="preserve">account</w:t>
      </w:r>
      <w:r>
        <w:t xml:space="preserve"> </w:t>
      </w:r>
      <w:r>
        <w:t xml:space="preserve">— so a legacy single-tenant caller keeps working on the same paths, unchanged,</w:t>
      </w:r>
      <w:r>
        <w:t xml:space="preserve"> </w:t>
      </w:r>
      <w:r>
        <w:t xml:space="preserve">during migration; the account is derived server-side, the URL never changes.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keep the default-account fallback for a bounded transition window, then</w:t>
      </w:r>
      <w:r>
        <w:t xml:space="preserve"> </w:t>
      </w:r>
      <w:r>
        <w:t xml:space="preserve">signal removal with a</w:t>
      </w:r>
      <w:r>
        <w:t xml:space="preserve"> </w:t>
      </w:r>
      <w:r>
        <w:rPr>
          <w:rStyle w:val="VerbatimChar"/>
        </w:rPr>
        <w:t xml:space="preserve">Sunset</w:t>
      </w:r>
      <w:r>
        <w:t xml:space="preserve"> </w:t>
      </w:r>
      <w:r>
        <w:t xml:space="preserve">header on the legacy-unscoped behavior before dropping it</w:t>
      </w:r>
      <w:r>
        <w:t xml:space="preserve"> </w:t>
      </w:r>
      <w:r>
        <w:t xml:space="preserve">(the versioning guidance’s deprecation pattern — §Sources), never a hard cutover.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t xml:space="preserve">the fallback keeps a</w:t>
      </w:r>
      <w:r>
        <w:t xml:space="preserve"> </w:t>
      </w:r>
      <w:r>
        <w:t xml:space="preserve">“NULL/</w:t>
      </w:r>
      <w:r>
        <w:rPr>
          <w:rStyle w:val="VerbatimChar"/>
        </w:rPr>
        <w:t xml:space="preserve">__default__</w:t>
      </w:r>
      <w:r>
        <w:t xml:space="preserve"> </w:t>
      </w:r>
      <w:r>
        <w:t xml:space="preserve">account”</w:t>
      </w:r>
      <w:r>
        <w:t xml:space="preserve"> </w:t>
      </w:r>
      <w:r>
        <w:t xml:space="preserve">path alive during migration</w:t>
      </w:r>
      <w:r>
        <w:t xml:space="preserve"> </w:t>
      </w:r>
      <w:r>
        <w:t xml:space="preserve">(a small isolation caveat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§5 accepts because the store is an in-memory MVP with</w:t>
      </w:r>
      <w:r>
        <w:t xml:space="preserve"> </w:t>
      </w:r>
      <w:r>
        <w:t xml:space="preserve">negligible data); an operator with real multi-tenant prod data from day one drops the</w:t>
      </w:r>
      <w:r>
        <w:t xml:space="preserve"> </w:t>
      </w:r>
      <w:r>
        <w:t xml:space="preserve">fallback and requires the claim immediately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§5 operator decision point).</w:t>
      </w:r>
    </w:p>
    <w:bookmarkEnd w:id="23"/>
    <w:bookmarkStart w:id="24" w:name="X19502304009c61a648864378d4795e28a7dc008"/>
    <w:p>
      <w:pPr>
        <w:pStyle w:val="Heading3"/>
      </w:pPr>
      <w:r>
        <w:t xml:space="preserve">6.2 Error contract — reuse the existing envelope + codes</w:t>
      </w:r>
    </w:p>
    <w:p>
      <w:pPr>
        <w:pStyle w:val="FirstParagraph"/>
      </w:pPr>
      <w:r>
        <w:t xml:space="preserve">The server already ships a stable error envelope</w:t>
      </w:r>
      <w:r>
        <w:t xml:space="preserve"> </w:t>
      </w:r>
      <w:r>
        <w:rPr>
          <w:rStyle w:val="VerbatimChar"/>
        </w:rPr>
        <w:t xml:space="preserve">ErrorBody{code, message, details}</w:t>
      </w:r>
      <w:r>
        <w:t xml:space="preserve"> </w:t>
      </w:r>
      <w:r>
        <w:t xml:space="preserve">(</w:t>
      </w:r>
      <w:r>
        <w:rPr>
          <w:rStyle w:val="VerbatimChar"/>
        </w:rPr>
        <w:t xml:space="preserve">errors.go:32-34</w:t>
      </w:r>
      <w:r>
        <w:t xml:space="preserve">) with helpers</w:t>
      </w:r>
      <w:r>
        <w:t xml:space="preserve"> </w:t>
      </w:r>
      <w:r>
        <w:rPr>
          <w:rStyle w:val="VerbatimChar"/>
        </w:rPr>
        <w:t xml:space="preserve">respondError</w:t>
      </w:r>
      <w:r>
        <w:t xml:space="preserve"> </w:t>
      </w:r>
      <w:r>
        <w:t xml:space="preserve">(</w:t>
      </w:r>
      <w:r>
        <w:rPr>
          <w:rStyle w:val="VerbatimChar"/>
        </w:rPr>
        <w:t xml:space="preserve">errors.go:48</w:t>
      </w:r>
      <w:r>
        <w:t xml:space="preserve">) /</w:t>
      </w:r>
      <w:r>
        <w:t xml:space="preserve"> </w:t>
      </w:r>
      <w:r>
        <w:rPr>
          <w:rStyle w:val="VerbatimChar"/>
        </w:rPr>
        <w:t xml:space="preserve">respondValidation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errors.go:61</w:t>
      </w:r>
      <w:r>
        <w:t xml:space="preserve">) over a closed code set (</w:t>
      </w:r>
      <w:r>
        <w:rPr>
          <w:rStyle w:val="VerbatimChar"/>
        </w:rPr>
        <w:t xml:space="preserve">errors.go:11-22</w:t>
      </w:r>
      <w:r>
        <w:t xml:space="preserve">):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,</w:t>
      </w:r>
      <w:r>
        <w:t xml:space="preserve"> </w:t>
      </w:r>
      <w:r>
        <w:rPr>
          <w:rStyle w:val="VerbatimChar"/>
        </w:rPr>
        <w:t xml:space="preserve">UNSUPPORTED_MEDIA_TYPE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PAYLOAD_TOO_LARGE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SIGNATURE_INVALID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HASH_MISMATCH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VERSION_NOT_MONOTONIC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</w:t>
      </w:r>
      <w:r>
        <w:t xml:space="preserve">.</w:t>
      </w:r>
      <w:r>
        <w:t xml:space="preserve"> </w:t>
      </w:r>
      <w:r>
        <w:t xml:space="preserve">The multi-account surface</w:t>
      </w:r>
      <w:r>
        <w:t xml:space="preserve"> </w:t>
      </w:r>
      <w:r>
        <w:rPr>
          <w:b/>
          <w:bCs/>
        </w:rPr>
        <w:t xml:space="preserve">reuses this envelope + codes — no new codes are required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Invalid / expired / revoked API key or session, or missing account claim →</w:t>
      </w:r>
      <w:r>
        <w:t xml:space="preserve"> </w:t>
      </w:r>
      <w:r>
        <w:rPr>
          <w:rStyle w:val="VerbatimChar"/>
        </w:rPr>
        <w:t xml:space="preserve">UNAUTHENTICATED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Caller lacks the membership role for the route, or a super-admin-only route →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Per-account uniqueness violation (project/device-hardware/group name now unique</w:t>
      </w:r>
      <w:r>
        <w:t xml:space="preserve"> </w:t>
      </w:r>
      <w:r>
        <w:rPr>
          <w:b/>
          <w:bCs/>
        </w:rPr>
        <w:t xml:space="preserve">per-account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§2.2) → the existing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(as</w:t>
      </w:r>
      <w:r>
        <w:t xml:space="preserve"> </w:t>
      </w:r>
      <w:r>
        <w:rPr>
          <w:rStyle w:val="VerbatimChar"/>
        </w:rPr>
        <w:t xml:space="preserve">handleCreateDeployment</w:t>
      </w:r>
      <w:r>
        <w:t xml:space="preserve"> </w:t>
      </w:r>
      <w:r>
        <w:t xml:space="preserve">already conflicts on an active target,</w:t>
      </w:r>
      <w:r>
        <w:t xml:space="preserve"> </w:t>
      </w:r>
      <w:r>
        <w:rPr>
          <w:rStyle w:val="VerbatimChar"/>
        </w:rPr>
        <w:t xml:space="preserve">11_*</w:t>
      </w:r>
      <w:r>
        <w:t xml:space="preserve"> </w:t>
      </w:r>
      <w:r>
        <w:t xml:space="preserve">§1).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Cross-tenant access — recommend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NOT_FOUND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FORBIDDEN</w:t>
      </w:r>
      <w:r>
        <w:rPr>
          <w:b/>
          <w:bCs/>
        </w:rPr>
        <w:t xml:space="preserve">.</w:t>
      </w:r>
      <w:r>
        <w:t xml:space="preserve"> </w:t>
      </w:r>
      <w:r>
        <w:t xml:space="preserve">When account A requests</w:t>
      </w:r>
      <w:r>
        <w:t xml:space="preserve"> </w:t>
      </w:r>
      <w:r>
        <w:t xml:space="preserve">a resource owned by account B, returning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 </w:t>
      </w:r>
      <w:r>
        <w:t xml:space="preserve">(rather than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) avoids</w:t>
      </w:r>
      <w:r>
        <w:t xml:space="preserve"> </w:t>
      </w:r>
      <w:r>
        <w:t xml:space="preserve">disclosing that the resource exists in another tenant — the anti-enumeration posture</w:t>
      </w:r>
      <w:r>
        <w:t xml:space="preserve"> </w:t>
      </w:r>
      <w:r>
        <w:t xml:space="preserve">(Azure assume-breach + high-entropy tenant ids, §Sources).</w:t>
      </w:r>
      <w:r>
        <w:t xml:space="preserve"> </w:t>
      </w:r>
      <w:r>
        <w:rPr>
          <w:i/>
          <w:iCs/>
        </w:rPr>
        <w:t xml:space="preserve">Tradeoff: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 </w:t>
      </w:r>
      <w:r>
        <w:t xml:space="preserve">is</w:t>
      </w:r>
      <w:r>
        <w:t xml:space="preserve"> </w:t>
      </w:r>
      <w:r>
        <w:t xml:space="preserve">slightly less diagnostic for a legitimately-confused caller; the isolation win dominates.</w:t>
      </w:r>
      <w:r>
        <w:t xml:space="preserve"> </w:t>
      </w:r>
      <w:r>
        <w:rPr>
          <w:rStyle w:val="VerbatimChar"/>
          <w:b/>
          <w:bCs/>
        </w:rPr>
        <w:t xml:space="preserve">26_security_threat_model.md</w:t>
      </w:r>
      <w:r>
        <w:rPr>
          <w:b/>
          <w:bCs/>
        </w:rPr>
        <w:t xml:space="preserve"> </w:t>
      </w:r>
      <w:r>
        <w:rPr>
          <w:b/>
          <w:bCs/>
        </w:rPr>
        <w:t xml:space="preserve">owns the final hard rule + its paired-mutation proof</w:t>
      </w:r>
      <w:r>
        <w:t xml:space="preserve"> </w:t>
      </w:r>
      <w:r>
        <w:t xml:space="preserve">—</w:t>
      </w:r>
      <w:r>
        <w:t xml:space="preserve"> </w:t>
      </w:r>
      <w:r>
        <w:t xml:space="preserve">flagged, not decided here.</w:t>
      </w:r>
    </w:p>
    <w:bookmarkEnd w:id="24"/>
    <w:bookmarkStart w:id="25" w:name="Xf48fdad7b8d57275afc68d5e2dc17b77e3b0ec1"/>
    <w:p>
      <w:pPr>
        <w:pStyle w:val="Heading3"/>
      </w:pPr>
      <w:r>
        <w:t xml:space="preserve">6.3 Pagination — reuse the existing cursor+limit convention</w:t>
      </w:r>
    </w:p>
    <w:p>
      <w:pPr>
        <w:pStyle w:val="FirstParagraph"/>
      </w:pPr>
      <w:r>
        <w:t xml:space="preserve">Pagination</w:t>
      </w:r>
      <w:r>
        <w:t xml:space="preserve"> </w:t>
      </w:r>
      <w:r>
        <w:rPr>
          <w:b/>
          <w:bCs/>
        </w:rPr>
        <w:t xml:space="preserve">already exists</w:t>
      </w:r>
      <w:r>
        <w:t xml:space="preserve"> </w:t>
      </w:r>
      <w:r>
        <w:t xml:space="preserve">and is consistent: list endpoints take</w:t>
      </w:r>
      <w:r>
        <w:t xml:space="preserve"> </w:t>
      </w:r>
      <w:r>
        <w:rPr>
          <w:rStyle w:val="VerbatimChar"/>
        </w:rPr>
        <w:t xml:space="preserve">?cursor=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?limit=</w:t>
      </w:r>
      <w:r>
        <w:t xml:space="preserve"> </w:t>
      </w:r>
      <w:r>
        <w:t xml:space="preserve">(default 50, validated to</w:t>
      </w:r>
      <w:r>
        <w:t xml:space="preserve"> </w:t>
      </w:r>
      <w:r>
        <w:rPr>
          <w:rStyle w:val="VerbatimChar"/>
        </w:rPr>
        <w:t xml:space="preserve">[1,200]</w:t>
      </w:r>
      <w:r>
        <w:t xml:space="preserve">) and return a</w:t>
      </w:r>
      <w:r>
        <w:t xml:space="preserve"> </w:t>
      </w:r>
      <w:r>
        <w:rPr>
          <w:rStyle w:val="VerbatimChar"/>
        </w:rPr>
        <w:t xml:space="preserve">NextCursor</w:t>
      </w:r>
      <w:r>
        <w:t xml:space="preserve"> </w:t>
      </w:r>
      <w:r>
        <w:t xml:space="preserve">— see list-releases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handlers_release.go:106-130</w:t>
      </w:r>
      <w:r>
        <w:t xml:space="preserve">) and list-devices (</w:t>
      </w:r>
      <w:r>
        <w:rPr>
          <w:rStyle w:val="VerbatimChar"/>
        </w:rPr>
        <w:t xml:space="preserve">handlers_device.go:107-138</w:t>
      </w:r>
      <w:r>
        <w:t xml:space="preserve">), backed by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Cursor</w:t>
      </w:r>
      <w:r>
        <w:t xml:space="preserve">/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fields on</w:t>
      </w:r>
      <w:r>
        <w:t xml:space="preserve"> </w:t>
      </w:r>
      <w:r>
        <w:rPr>
          <w:rStyle w:val="VerbatimChar"/>
        </w:rPr>
        <w:t xml:space="preserve">AuditFilter</w:t>
      </w:r>
      <w:r>
        <w:t xml:space="preserve">/</w:t>
      </w:r>
      <w:r>
        <w:rPr>
          <w:rStyle w:val="VerbatimChar"/>
        </w:rPr>
        <w:t xml:space="preserve">DeviceFilter</w:t>
      </w:r>
      <w:r>
        <w:t xml:space="preserve">/</w:t>
      </w:r>
      <w:r>
        <w:rPr>
          <w:rStyle w:val="VerbatimChar"/>
        </w:rPr>
        <w:t xml:space="preserve">ReleaseFilter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store.go:259-285</w:t>
      </w:r>
      <w:r>
        <w:t xml:space="preserve">). Every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list endpoint (accounts, users, members, api-keys,</w:t>
      </w:r>
      <w:r>
        <w:t xml:space="preserve"> </w:t>
      </w:r>
      <w:r>
        <w:t xml:space="preserve">artifacts) MUST adopt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cursor+limit+</w:t>
      </w:r>
      <w:r>
        <w:rPr>
          <w:rStyle w:val="VerbatimChar"/>
        </w:rPr>
        <w:t xml:space="preserve">NextCursor</w:t>
      </w:r>
      <w:r>
        <w:t xml:space="preserve"> </w:t>
      </w:r>
      <w:r>
        <w:t xml:space="preserve">shape, and the account/project</w:t>
      </w:r>
      <w:r>
        <w:t xml:space="preserve"> </w:t>
      </w:r>
      <w:r>
        <w:t xml:space="preserve">scope is added as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/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fields on those same</w:t>
      </w:r>
      <w:r>
        <w:t xml:space="preserve"> </w:t>
      </w:r>
      <w:r>
        <w:rPr>
          <w:rStyle w:val="VerbatimChar"/>
        </w:rPr>
        <w:t xml:space="preserve">*Filter</w:t>
      </w:r>
      <w:r>
        <w:t xml:space="preserve"> </w:t>
      </w:r>
      <w:r>
        <w:t xml:space="preserve">structs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§3.2) so the list paths gain scope with zero signature churn. Reusing the shipped convention</w:t>
      </w:r>
      <w:r>
        <w:t xml:space="preserve"> </w:t>
      </w:r>
      <w:r>
        <w:t xml:space="preserve">(rather than inventing offset/page params) keeps the API self-consistent — a §11.4.50</w:t>
      </w:r>
      <w:r>
        <w:t xml:space="preserve"> </w:t>
      </w:r>
      <w:r>
        <w:t xml:space="preserve">determinism + consistency win.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sources-verified-2026-07-10"/>
    <w:p>
      <w:pPr>
        <w:pStyle w:val="Heading2"/>
      </w:pPr>
      <w:r>
        <w:t xml:space="preserve">Sources verified 2026-07-10</w:t>
      </w:r>
    </w:p>
    <w:p>
      <w:pPr>
        <w:pStyle w:val="FirstParagraph"/>
      </w:pPr>
      <w:r>
        <w:t xml:space="preserve">External research per §11.4.8 / §11.4.99 — REST multi-tenant API scoping (path vs</w:t>
      </w:r>
      <w:r>
        <w:t xml:space="preserve"> </w:t>
      </w:r>
      <w:r>
        <w:t xml:space="preserve">token-claim), tenant-request mapping + request validation, admin/API-key credential design,</w:t>
      </w:r>
      <w:r>
        <w:t xml:space="preserve"> </w:t>
      </w:r>
      <w:r>
        <w:t xml:space="preserve">and additive-versioning backward-compat. Findings corroborate the design: derive tenant from</w:t>
      </w:r>
      <w:r>
        <w:t xml:space="preserve"> </w:t>
      </w:r>
      <w:r>
        <w:t xml:space="preserve">the signed token claim (not a request-supplied path/header) on the hot path, name the tenant</w:t>
      </w:r>
      <w:r>
        <w:t xml:space="preserve"> </w:t>
      </w:r>
      <w:r>
        <w:t xml:space="preserve">explicitly only for cross-account admin operations, exchange tokens on account switch, and</w:t>
      </w:r>
      <w:r>
        <w:t xml:space="preserve"> </w:t>
      </w:r>
      <w:r>
        <w:t xml:space="preserve">add tenancy as an additive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change (new endpoints + optional fields), not a new</w:t>
      </w:r>
      <w:r>
        <w:t xml:space="preserve"> </w:t>
      </w:r>
      <w:r>
        <w:t xml:space="preserve">major version.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Microsoft Azure Architecture Center —</w:t>
      </w:r>
      <w:r>
        <w:rPr>
          <w:b/>
          <w:bCs/>
        </w:rPr>
        <w:t xml:space="preserve"> </w:t>
      </w:r>
      <w:r>
        <w:rPr>
          <w:b/>
          <w:bCs/>
        </w:rPr>
        <w:t xml:space="preserve">“Map requests to tenants in a multitenant</w:t>
      </w:r>
      <w:r>
        <w:rPr>
          <w:b/>
          <w:bCs/>
        </w:rPr>
        <w:t xml:space="preserve"> </w:t>
      </w:r>
      <w:r>
        <w:rPr>
          <w:b/>
          <w:bCs/>
        </w:rPr>
        <w:t xml:space="preserve">solution”</w:t>
      </w:r>
      <w:r>
        <w:t xml:space="preserve"> </w:t>
      </w:r>
      <w:r>
        <w:t xml:space="preserve">(ms.date 2024-11-24, page updated 2025-10-30): enumerates domain/subdomain,</w:t>
      </w:r>
      <w:r>
        <w:t xml:space="preserve"> </w:t>
      </w:r>
      <w:r>
        <w:t xml:space="preserve">URL-path, query-string, custom-header, token-claim, API-key, and client-cert tenant</w:t>
      </w:r>
      <w:r>
        <w:t xml:space="preserve"> </w:t>
      </w:r>
      <w:r>
        <w:t xml:space="preserve">identification; the</w:t>
      </w:r>
      <w:r>
        <w:t xml:space="preserve"> </w:t>
      </w:r>
      <w:r>
        <w:rPr>
          <w:b/>
          <w:bCs/>
        </w:rPr>
        <w:t xml:space="preserve">Request validation</w:t>
      </w:r>
      <w:r>
        <w:t xml:space="preserve"> </w:t>
      </w:r>
      <w:r>
        <w:t xml:space="preserve">section is load-bearing —</w:t>
      </w:r>
      <w:r>
        <w:t xml:space="preserve"> </w:t>
      </w:r>
      <w:r>
        <w:t xml:space="preserve">“even though the</w:t>
      </w:r>
      <w:r>
        <w:t xml:space="preserve"> </w:t>
      </w:r>
      <w:r>
        <w:t xml:space="preserve">request includes a domain name or other tenant identifier, it doesn’t mean you should</w:t>
      </w:r>
      <w:r>
        <w:t xml:space="preserve"> </w:t>
      </w:r>
      <w:r>
        <w:t xml:space="preserve">automatically grant access”</w:t>
      </w:r>
      <w:r>
        <w:t xml:space="preserve"> </w:t>
      </w:r>
      <w:r>
        <w:t xml:space="preserve">(assume-breach), and the API-keys note that short-lived</w:t>
      </w:r>
      <w:r>
        <w:t xml:space="preserve"> </w:t>
      </w:r>
      <w:r>
        <w:t xml:space="preserve">claims-based tokens are</w:t>
      </w:r>
      <w:r>
        <w:t xml:space="preserve"> </w:t>
      </w:r>
      <w:r>
        <w:t xml:space="preserve">“a more modern and secure approach”</w:t>
      </w:r>
      <w:r>
        <w:t xml:space="preserve"> </w:t>
      </w:r>
      <w:r>
        <w:t xml:space="preserve">than long-lived keys. Grounds</w:t>
      </w:r>
      <w:r>
        <w:t xml:space="preserve"> </w:t>
      </w:r>
      <w:r>
        <w:t xml:space="preserve">§2.0 (path is client-supplied → must be authorized), §2.1 (validate every request), §4</w:t>
      </w:r>
      <w:r>
        <w:t xml:space="preserve"> </w:t>
      </w:r>
      <w:r>
        <w:t xml:space="preserve">(API-key = record tenant per key, hash-lookup, expire/rotate).</w:t>
      </w:r>
      <w:r>
        <w:t xml:space="preserve"> </w:t>
      </w:r>
      <w:hyperlink r:id="rId27">
        <w:r>
          <w:rPr>
            <w:rStyle w:val="Hyperlink"/>
          </w:rPr>
          <w:t xml:space="preserve">https://learn.microsoft.com/en-us/azure/architecture/guide/multitenant/considerations/map-requests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Multi-Tenant SaaS Architecture Hub —</w:t>
      </w:r>
      <w:r>
        <w:rPr>
          <w:b/>
          <w:bCs/>
        </w:rPr>
        <w:t xml:space="preserve"> </w:t>
      </w:r>
      <w:r>
        <w:rPr>
          <w:b/>
          <w:bCs/>
        </w:rPr>
        <w:t xml:space="preserve">“JWT Claims for Tenant Scoping: Best Practices”</w:t>
      </w:r>
      <w:r>
        <w:t xml:space="preserve">:</w:t>
      </w:r>
      <w:r>
        <w:t xml:space="preserve"> </w:t>
      </w:r>
      <w:r>
        <w:t xml:space="preserve">top-level immutable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inside the signed payload read from one place,</w:t>
      </w:r>
      <w:r>
        <w:t xml:space="preserve"> </w:t>
      </w:r>
      <w:r>
        <w:t xml:space="preserve">“if tenant</w:t>
      </w:r>
      <w:r>
        <w:t xml:space="preserve"> </w:t>
      </w:r>
      <w:r>
        <w:t xml:space="preserve">scope is reconstructed from request metadata after verification, the signature protects</w:t>
      </w:r>
      <w:r>
        <w:t xml:space="preserve"> </w:t>
      </w:r>
      <w:r>
        <w:t xml:space="preserve">nothing useful”</w:t>
      </w:r>
      <w:r>
        <w:t xml:space="preserve">; multi-tenant users →</w:t>
      </w:r>
      <w:r>
        <w:t xml:space="preserve"> </w:t>
      </w:r>
      <w:r>
        <w:t xml:space="preserve">“issue one token per active tenant session”</w:t>
      </w:r>
      <w:r>
        <w:t xml:space="preserve"> </w:t>
      </w:r>
      <w:r>
        <w:t xml:space="preserve">and</w:t>
      </w:r>
      <w:r>
        <w:t xml:space="preserve"> </w:t>
      </w:r>
      <w:r>
        <w:t xml:space="preserve">switch context explicitly, or a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array validated per request; a flat global role</w:t>
      </w:r>
      <w:r>
        <w:t xml:space="preserve"> </w:t>
      </w:r>
      <w:r>
        <w:t xml:space="preserve">list enables lateral movement. Grounds §2.0/§2.1 (claim, never self-asserted), §3</w:t>
      </w:r>
      <w:r>
        <w:t xml:space="preserve"> </w:t>
      </w:r>
      <w:r>
        <w:t xml:space="preserve">(token-exchange on selection/switch over a tenants-array).</w:t>
      </w:r>
      <w:r>
        <w:t xml:space="preserve"> </w:t>
      </w:r>
      <w:hyperlink r:id="rId28">
        <w:r>
          <w:rPr>
            <w:rStyle w:val="Hyperlink"/>
          </w:rPr>
          <w:t xml:space="preserve">https://www.multi-tenant-saas.com/auth-isolation-cross-tenant-access-control/tenant-aware-jwt-token-management/jwt-claims-for-tenant-scoping-best-practices/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apyflux —</w:t>
      </w:r>
      <w:r>
        <w:rPr>
          <w:b/>
          <w:bCs/>
        </w:rPr>
        <w:t xml:space="preserve"> </w:t>
      </w:r>
      <w:r>
        <w:rPr>
          <w:b/>
          <w:bCs/>
        </w:rPr>
        <w:t xml:space="preserve">“Multi-Tenancy in REST API: Scalable, Secure Tenant Identification &amp; API</w:t>
      </w:r>
      <w:r>
        <w:rPr>
          <w:b/>
          <w:bCs/>
        </w:rPr>
        <w:t xml:space="preserve"> </w:t>
      </w:r>
      <w:r>
        <w:rPr>
          <w:b/>
          <w:bCs/>
        </w:rPr>
        <w:t xml:space="preserve">Designs”</w:t>
      </w:r>
      <w:r>
        <w:t xml:space="preserve">: path-based (</w:t>
      </w:r>
      <w:r>
        <w:rPr>
          <w:rStyle w:val="VerbatimChar"/>
        </w:rPr>
        <w:t xml:space="preserve">api.example.com/tenant1/resources</w:t>
      </w:r>
      <w:r>
        <w:t xml:space="preserve">) is</w:t>
      </w:r>
      <w:r>
        <w:t xml:space="preserve"> </w:t>
      </w:r>
      <w:r>
        <w:t xml:space="preserve">“straightforward and easy</w:t>
      </w:r>
      <w:r>
        <w:t xml:space="preserve"> </w:t>
      </w:r>
      <w:r>
        <w:t xml:space="preserve">to implement”</w:t>
      </w:r>
      <w:r>
        <w:t xml:space="preserve"> </w:t>
      </w:r>
      <w:r>
        <w:t xml:space="preserve">but couples tenant to the URL; token-based</w:t>
      </w:r>
      <w:r>
        <w:t xml:space="preserve"> </w:t>
      </w:r>
      <w:r>
        <w:t xml:space="preserve">“decoupling tenant data from the</w:t>
      </w:r>
      <w:r>
        <w:t xml:space="preserve"> </w:t>
      </w:r>
      <w:r>
        <w:t xml:space="preserve">URL”</w:t>
      </w:r>
      <w:r>
        <w:t xml:space="preserve"> </w:t>
      </w:r>
      <w:r>
        <w:t xml:space="preserve">is the</w:t>
      </w:r>
      <w:r>
        <w:t xml:space="preserve"> </w:t>
      </w:r>
      <w:r>
        <w:t xml:space="preserve">“go-to approach for modern API designs”</w:t>
      </w:r>
      <w:r>
        <w:t xml:space="preserve"> </w:t>
      </w:r>
      <w:r>
        <w:t xml:space="preserve">for security + scale;</w:t>
      </w:r>
      <w:r>
        <w:t xml:space="preserve"> </w:t>
      </w:r>
      <w:r>
        <w:t xml:space="preserve">“a combination</w:t>
      </w:r>
      <w:r>
        <w:t xml:space="preserve"> </w:t>
      </w:r>
      <w:r>
        <w:t xml:space="preserve">of these strategies is sometimes employed to maximize both security and performance.”</w:t>
      </w:r>
      <w:r>
        <w:t xml:space="preserve"> </w:t>
      </w:r>
      <w:r>
        <w:t xml:space="preserve">Grounds §2.0 (path-vs-token tradeoff + the hybrid recommendation).</w:t>
      </w:r>
      <w:r>
        <w:t xml:space="preserve"> </w:t>
      </w:r>
      <w:hyperlink r:id="rId29">
        <w:r>
          <w:rPr>
            <w:rStyle w:val="Hyperlink"/>
          </w:rPr>
          <w:t xml:space="preserve">https://www.apyflux.com/blogs/api-development/multi-tenancy-rest-api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Speakeasy —</w:t>
      </w:r>
      <w:r>
        <w:rPr>
          <w:b/>
          <w:bCs/>
        </w:rPr>
        <w:t xml:space="preserve"> </w:t>
      </w:r>
      <w:r>
        <w:rPr>
          <w:b/>
          <w:bCs/>
        </w:rPr>
        <w:t xml:space="preserve">“Versioning Best Practices in REST API Design”</w:t>
      </w:r>
      <w:r>
        <w:t xml:space="preserve">:</w:t>
      </w:r>
      <w:r>
        <w:t xml:space="preserve"> </w:t>
      </w:r>
      <w:r>
        <w:t xml:space="preserve">“adding new endpoints,</w:t>
      </w:r>
      <w:r>
        <w:t xml:space="preserve"> </w:t>
      </w:r>
      <w:r>
        <w:t xml:space="preserve">adding new properties to a response, and introducing optional parameters are non-breaking</w:t>
      </w:r>
      <w:r>
        <w:t xml:space="preserve"> </w:t>
      </w:r>
      <w:r>
        <w:t xml:space="preserve">changes”</w:t>
      </w:r>
      <w:r>
        <w:t xml:space="preserve">;</w:t>
      </w:r>
      <w:r>
        <w:t xml:space="preserve"> </w:t>
      </w:r>
      <w:r>
        <w:t xml:space="preserve">“removing or renaming endpoints, removing required fields, and changing response</w:t>
      </w:r>
      <w:r>
        <w:t xml:space="preserve"> </w:t>
      </w:r>
      <w:r>
        <w:t xml:space="preserve">structures are considered breaking changes”</w:t>
      </w:r>
      <w:r>
        <w:t xml:space="preserve">; use a</w:t>
      </w:r>
      <w:r>
        <w:t xml:space="preserve"> </w:t>
      </w:r>
      <w:r>
        <w:rPr>
          <w:rStyle w:val="VerbatimChar"/>
        </w:rPr>
        <w:t xml:space="preserve">Sunset</w:t>
      </w:r>
      <w:r>
        <w:t xml:space="preserve"> </w:t>
      </w:r>
      <w:r>
        <w:t xml:space="preserve">header + a transition window</w:t>
      </w:r>
      <w:r>
        <w:t xml:space="preserve"> </w:t>
      </w:r>
      <w:r>
        <w:t xml:space="preserve">rather than an immediate cutover. Grounds §6.1 (additive tenancy needs no</w:t>
      </w:r>
      <w:r>
        <w:t xml:space="preserve"> </w:t>
      </w:r>
      <w:r>
        <w:rPr>
          <w:rStyle w:val="VerbatimChar"/>
        </w:rPr>
        <w:t xml:space="preserve">/api/v2</w:t>
      </w:r>
      <w:r>
        <w:t xml:space="preserve">;</w:t>
      </w:r>
      <w:r>
        <w:t xml:space="preserve"> </w:t>
      </w:r>
      <w:r>
        <w:t xml:space="preserve">default-account fallback +</w:t>
      </w:r>
      <w:r>
        <w:t xml:space="preserve"> </w:t>
      </w:r>
      <w:r>
        <w:rPr>
          <w:rStyle w:val="VerbatimChar"/>
        </w:rPr>
        <w:t xml:space="preserve">Sunset</w:t>
      </w:r>
      <w:r>
        <w:t xml:space="preserve"> </w:t>
      </w:r>
      <w:r>
        <w:t xml:space="preserve">deprecation).</w:t>
      </w:r>
      <w:r>
        <w:t xml:space="preserve"> </w:t>
      </w:r>
      <w:hyperlink r:id="rId30">
        <w:r>
          <w:rPr>
            <w:rStyle w:val="Hyperlink"/>
          </w:rPr>
          <w:t xml:space="preserve">https://www.speakeasy.com/api-design/versioning/</w:t>
        </w:r>
      </w:hyperlink>
    </w:p>
    <w:p>
      <w:pPr>
        <w:pStyle w:val="FirstParagraph"/>
      </w:pPr>
      <w:r>
        <w:t xml:space="preserve">No external source contradicts the proposed model. Negative finding (§11.4.99): none of the</w:t>
      </w:r>
      <w:r>
        <w:t xml:space="preserve"> </w:t>
      </w:r>
      <w:r>
        <w:t xml:space="preserve">surveyed sources prescribes returning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 </w:t>
      </w:r>
      <w:r>
        <w:t xml:space="preserve">for cross-tenant denial —</w:t>
      </w:r>
      <w:r>
        <w:t xml:space="preserve"> </w:t>
      </w:r>
      <w:r>
        <w:t xml:space="preserve">that recommendation (§6.2) follows from the Azure assume-breach + anti-enumeration principle</w:t>
      </w:r>
      <w:r>
        <w:t xml:space="preserve"> </w:t>
      </w:r>
      <w:r>
        <w:t xml:space="preserve">applied to this API, and its hard rule is deferred to</w:t>
      </w:r>
      <w:r>
        <w:t xml:space="preserve"> </w:t>
      </w:r>
      <w:r>
        <w:rPr>
          <w:rStyle w:val="VerbatimChar"/>
        </w:rPr>
        <w:t xml:space="preserve">26_*</w:t>
      </w:r>
      <w:r>
        <w:t xml:space="preserve">, not asserted as external</w:t>
      </w:r>
      <w:r>
        <w:t xml:space="preserve"> </w:t>
      </w:r>
      <w:r>
        <w:t xml:space="preserve">consensus.</w:t>
      </w:r>
    </w:p>
    <w:bookmarkEnd w:id="31"/>
    <w:bookmarkStart w:id="32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proposal, not implemented.</w:t>
      </w:r>
      <w:r>
        <w:t xml:space="preserve"> </w:t>
      </w:r>
      <w:r>
        <w:t xml:space="preserve">No route, handler, middleware (</w:t>
      </w:r>
      <w:r>
        <w:rPr>
          <w:rStyle w:val="VerbatimChar"/>
        </w:rPr>
        <w:t xml:space="preserve">requireSuperAdmin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requireAccountAccess</w:t>
      </w:r>
      <w:r>
        <w:t xml:space="preserve">), or wire field described here exists in the codebase yet. Every</w:t>
      </w:r>
      <w:r>
        <w:t xml:space="preserve"> </w:t>
      </w:r>
      <w:r>
        <w:t xml:space="preserve">“as-is”</w:t>
      </w:r>
      <w:r>
        <w:t xml:space="preserve"> </w:t>
      </w:r>
      <w:r>
        <w:t xml:space="preserve">fact about an existing route carries a first-hand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server.go:183-251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handlers_auth.go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handlers_release.go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handlers_device.go</w:t>
      </w:r>
      <w:r>
        <w:t xml:space="preserve"> </w:t>
      </w:r>
      <w:r>
        <w:t xml:space="preserve">pagination,</w:t>
      </w:r>
      <w:r>
        <w:t xml:space="preserve"> </w:t>
      </w:r>
      <w:r>
        <w:rPr>
          <w:rStyle w:val="VerbatimChar"/>
        </w:rPr>
        <w:t xml:space="preserve">store.go:259-285</w:t>
      </w:r>
      <w:r>
        <w:t xml:space="preserve">); every</w:t>
      </w:r>
      <w:r>
        <w:t xml:space="preserve"> </w:t>
      </w:r>
      <w:r>
        <w:t xml:space="preserve">“to-be”</w:t>
      </w:r>
      <w:r>
        <w:t xml:space="preserve"> </w:t>
      </w:r>
      <w:r>
        <w:t xml:space="preserve">route is a proposal.</w:t>
      </w:r>
      <w:r>
        <w:t xml:space="preserve"> </w:t>
      </w:r>
      <w:r>
        <w:t xml:space="preserve">Nothing here is a §11.4 completion claim.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Entity + claim + permission shapes are NOT decided here.</w:t>
      </w:r>
      <w:r>
        <w:t xml:space="preserve"> </w:t>
      </w:r>
      <w:r>
        <w:t xml:space="preserve">Account/User/Membership/Role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api_keys</w:t>
      </w:r>
      <w:r>
        <w:t xml:space="preserve"> </w:t>
      </w:r>
      <w:r>
        <w:t xml:space="preserve">scope columns are owned by</w:t>
      </w:r>
      <w:r>
        <w:t xml:space="preserve"> </w:t>
      </w:r>
      <w:r>
        <w:rPr>
          <w:rStyle w:val="VerbatimChar"/>
        </w:rPr>
        <w:t xml:space="preserve">20_*</w:t>
      </w:r>
      <w:r>
        <w:t xml:space="preserve"> </w:t>
      </w:r>
      <w:r>
        <w:t xml:space="preserve">(SSOT); the token-claim field names +</w:t>
      </w:r>
      <w:r>
        <w:t xml:space="preserve"> </w:t>
      </w:r>
      <w:r>
        <w:t xml:space="preserve">the super-admin claim encoding + the permission-model shape (OQ-2) are</w:t>
      </w:r>
      <w:r>
        <w:t xml:space="preserve"> </w:t>
      </w:r>
      <w:r>
        <w:rPr>
          <w:rStyle w:val="VerbatimChar"/>
        </w:rPr>
        <w:t xml:space="preserve">21_*</w:t>
      </w:r>
      <w:r>
        <w:t xml:space="preserve">’s. This doc</w:t>
      </w:r>
      <w:r>
        <w:t xml:space="preserve"> </w:t>
      </w:r>
      <w:r>
        <w:t xml:space="preserve">fixes only route shapes, authZ gates, and the claim-derivation</w:t>
      </w:r>
      <w:r>
        <w:t xml:space="preserve"> </w:t>
      </w:r>
      <w:r>
        <w:rPr>
          <w:i/>
          <w:iCs/>
        </w:rPr>
        <w:t xml:space="preserve">direction</w:t>
      </w:r>
      <w:r>
        <w:t xml:space="preserve">; where</w:t>
      </w:r>
      <w:r>
        <w:t xml:space="preserve"> </w:t>
      </w:r>
      <w:r>
        <w:rPr>
          <w:rStyle w:val="VerbatimChar"/>
        </w:rPr>
        <w:t xml:space="preserve">20_*</w:t>
      </w:r>
      <w:r>
        <w:t xml:space="preserve">/</w:t>
      </w:r>
      <w:r>
        <w:t xml:space="preserve"> </w:t>
      </w:r>
      <w:r>
        <w:rPr>
          <w:rStyle w:val="VerbatimChar"/>
        </w:rPr>
        <w:t xml:space="preserve">21_*</w:t>
      </w:r>
      <w:r>
        <w:t xml:space="preserve"> </w:t>
      </w:r>
      <w:r>
        <w:t xml:space="preserve">finalize a different shape, they win and this doc is reconciled to them.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Cross-cutting dependencies are flagged, not silently owned:</w:t>
      </w:r>
      <w:r>
        <w:t xml:space="preserve"> </w:t>
      </w:r>
      <w:r>
        <w:t xml:space="preserve">the tenant token claim</w:t>
      </w:r>
      <w:r>
        <w:t xml:space="preserve"> </w:t>
      </w:r>
      <w:r>
        <w:t xml:space="preserve">(</w:t>
      </w:r>
      <w:r>
        <w:rPr>
          <w:rStyle w:val="VerbatimChar"/>
        </w:rPr>
        <w:t xml:space="preserve">21_*</w:t>
      </w:r>
      <w:r>
        <w:t xml:space="preserve">), per-account signing-key registry + the cross-tenant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 </w:t>
      </w:r>
      <w:r>
        <w:t xml:space="preserve">rule + isolation</w:t>
      </w:r>
      <w:r>
        <w:t xml:space="preserve"> </w:t>
      </w:r>
      <w:r>
        <w:t xml:space="preserve">proofs (</w:t>
      </w:r>
      <w:r>
        <w:rPr>
          <w:rStyle w:val="VerbatimChar"/>
        </w:rPr>
        <w:t xml:space="preserve">26_*</w:t>
      </w:r>
      <w:r>
        <w:t xml:space="preserve">), real object storage + the artifact download surface (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§4), the</w:t>
      </w:r>
      <w:r>
        <w:t xml:space="preserve"> </w:t>
      </w:r>
      <w:r>
        <w:t xml:space="preserve">device enrollment/provisioning model (</w:t>
      </w:r>
      <w:r>
        <w:rPr>
          <w:rStyle w:val="VerbatimChar"/>
        </w:rPr>
        <w:t xml:space="preserve">25_*</w:t>
      </w:r>
      <w:r>
        <w:t xml:space="preserve">), and the default-account backfill/migration</w:t>
      </w:r>
      <w:r>
        <w:t xml:space="preserve"> </w:t>
      </w:r>
      <w:r>
        <w:t xml:space="preserve">path (</w:t>
      </w:r>
      <w:r>
        <w:rPr>
          <w:rStyle w:val="VerbatimChar"/>
        </w:rPr>
        <w:t xml:space="preserve">20_*</w:t>
      </w:r>
      <w:r>
        <w:t xml:space="preserve"> </w:t>
      </w:r>
      <w:r>
        <w:t xml:space="preserve">§5). The API surface is designable and reviewable now, but a live end-to-end</w:t>
      </w:r>
      <w:r>
        <w:t xml:space="preserve"> </w:t>
      </w:r>
      <w:r>
        <w:t xml:space="preserve">“scoped upload → device downloads the exact bytes”</w:t>
      </w:r>
      <w:r>
        <w:t xml:space="preserve"> </w:t>
      </w:r>
      <w:r>
        <w:t xml:space="preserve">cannot be proven until object storage</w:t>
      </w:r>
      <w:r>
        <w:t xml:space="preserve"> </w:t>
      </w:r>
      <w:r>
        <w:t xml:space="preserve">lands — stated as fact, per</w:t>
      </w:r>
      <w:r>
        <w:t xml:space="preserve"> </w:t>
      </w:r>
      <w:r>
        <w:rPr>
          <w:rStyle w:val="VerbatimChar"/>
        </w:rPr>
        <w:t xml:space="preserve">24_*</w:t>
      </w:r>
      <w:r>
        <w:t xml:space="preserve"> </w:t>
      </w:r>
      <w:r>
        <w:t xml:space="preserve">§4 /</w:t>
      </w:r>
      <w:r>
        <w:t xml:space="preserve"> </w:t>
      </w:r>
      <w:r>
        <w:rPr>
          <w:rStyle w:val="VerbatimChar"/>
        </w:rPr>
        <w:t xml:space="preserve">11_*</w:t>
      </w:r>
      <w:r>
        <w:t xml:space="preserve"> </w:t>
      </w:r>
      <w:r>
        <w:t xml:space="preserve">§Honest-gaps 1.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Every open choice is a recommendation with tradeoffs for operator decision, never</w:t>
      </w:r>
      <w:r>
        <w:rPr>
          <w:b/>
          <w:bCs/>
        </w:rPr>
        <w:t xml:space="preserve"> </w:t>
      </w:r>
      <w:r>
        <w:rPr>
          <w:b/>
          <w:bCs/>
        </w:rPr>
        <w:t xml:space="preserve">silently decided (§11.4.66):</w:t>
      </w:r>
      <w:r>
        <w:t xml:space="preserve"> </w:t>
      </w:r>
      <w:r>
        <w:t xml:space="preserve">token-claim tenancy on the hot path + path-based only for</w:t>
      </w:r>
      <w:r>
        <w:t xml:space="preserve"> </w:t>
      </w:r>
      <w:r>
        <w:t xml:space="preserve">the cross-account admin API (§2.0); token-exchange over a tenants-array for account</w:t>
      </w:r>
      <w:r>
        <w:t xml:space="preserve"> </w:t>
      </w:r>
      <w:r>
        <w:t xml:space="preserve">selection (§3); CLI key as an exchange credential — Option B (§4.1); operator-minted</w:t>
      </w:r>
      <w:r>
        <w:t xml:space="preserve"> </w:t>
      </w:r>
      <w:r>
        <w:t xml:space="preserve">device token — Option A now, bootstrap-claim — Option B at scale (§4.2); additive</w:t>
      </w:r>
      <w:r>
        <w:t xml:space="preserve"> </w:t>
      </w:r>
      <w:r>
        <w:rPr>
          <w:rStyle w:val="VerbatimChar"/>
        </w:rPr>
        <w:t xml:space="preserve">/api/v1</w:t>
      </w:r>
    </w:p>
    <w:p>
      <w:pPr>
        <w:pStyle w:val="Compact"/>
        <w:numPr>
          <w:ilvl w:val="1"/>
          <w:numId w:val="1009"/>
        </w:numPr>
      </w:pPr>
      <w:r>
        <w:t xml:space="preserve">default-account fallback +</w:t>
      </w:r>
      <w:r>
        <w:t xml:space="preserve"> </w:t>
      </w:r>
      <w:r>
        <w:rPr>
          <w:rStyle w:val="VerbatimChar"/>
        </w:rPr>
        <w:t xml:space="preserve">Sunset</w:t>
      </w:r>
      <w:r>
        <w:t xml:space="preserve"> </w:t>
      </w:r>
      <w:r>
        <w:t xml:space="preserve">deprecation over a</w:t>
      </w:r>
      <w:r>
        <w:t xml:space="preserve"> </w:t>
      </w:r>
      <w:r>
        <w:rPr>
          <w:rStyle w:val="VerbatimChar"/>
        </w:rPr>
        <w:t xml:space="preserve">/api/v2</w:t>
      </w:r>
      <w:r>
        <w:t xml:space="preserve"> </w:t>
      </w:r>
      <w:r>
        <w:t xml:space="preserve">cutover (§6.1);</w:t>
      </w:r>
      <w:r>
        <w:t xml:space="preserve"> </w:t>
      </w:r>
      <w:r>
        <w:rPr>
          <w:rStyle w:val="VerbatimChar"/>
        </w:rPr>
        <w:t xml:space="preserve">NOT_FOUND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 </w:t>
      </w:r>
      <w:r>
        <w:t xml:space="preserve">for cross-tenant denial (§6.2, hard rule deferred to</w:t>
      </w:r>
      <w:r>
        <w:t xml:space="preserve"> </w:t>
      </w:r>
      <w:r>
        <w:rPr>
          <w:rStyle w:val="VerbatimChar"/>
        </w:rPr>
        <w:t xml:space="preserve">26_*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Scope of the audit behind the as-is facts:</w:t>
      </w:r>
      <w:r>
        <w:t xml:space="preserve"> </w:t>
      </w:r>
      <w:r>
        <w:t xml:space="preserve">route lines were read first-hand from</w:t>
      </w:r>
      <w:r>
        <w:t xml:space="preserve"> </w:t>
      </w:r>
      <w:r>
        <w:t xml:space="preserve">non-test source (</w:t>
      </w:r>
      <w:r>
        <w:rPr>
          <w:rStyle w:val="VerbatimChar"/>
        </w:rPr>
        <w:t xml:space="preserve">server.go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handlers_auth.go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errors.go</w:t>
      </w:r>
      <w:r>
        <w:t xml:space="preserve">, the two list handlers,</w:t>
      </w:r>
      <w:r>
        <w:t xml:space="preserve"> </w:t>
      </w:r>
      <w:r>
        <w:rPr>
          <w:rStyle w:val="VerbatimChar"/>
        </w:rPr>
        <w:t xml:space="preserve">store.go</w:t>
      </w:r>
      <w:r>
        <w:t xml:space="preserve"> </w:t>
      </w:r>
      <w:r>
        <w:t xml:space="preserve">filters); the sibling docs’</w:t>
      </w:r>
      <w:r>
        <w:t xml:space="preserve"> </w:t>
      </w:r>
      <w:r>
        <w:rPr>
          <w:rStyle w:val="VerbatimChar"/>
        </w:rPr>
        <w:t xml:space="preserve">file:line</w:t>
      </w:r>
      <w:r>
        <w:t xml:space="preserve"> </w:t>
      </w:r>
      <w:r>
        <w:t xml:space="preserve">claims (token/claims, project ACL,</w:t>
      </w:r>
      <w:r>
        <w:t xml:space="preserve"> </w:t>
      </w:r>
      <w:r>
        <w:t xml:space="preserve">device-token mint, StorageRef placeholder) are cited to</w:t>
      </w:r>
      <w:r>
        <w:t xml:space="preserve"> </w:t>
      </w:r>
      <w:r>
        <w:rPr>
          <w:rStyle w:val="VerbatimChar"/>
        </w:rPr>
        <w:t xml:space="preserve">10_*</w:t>
      </w:r>
      <w:r>
        <w:t xml:space="preserve">/</w:t>
      </w:r>
      <w:r>
        <w:rPr>
          <w:rStyle w:val="VerbatimChar"/>
        </w:rPr>
        <w:t xml:space="preserve">11_*</w:t>
      </w:r>
      <w:r>
        <w:t xml:space="preserve">/</w:t>
      </w:r>
      <w:r>
        <w:rPr>
          <w:rStyle w:val="VerbatimChar"/>
        </w:rPr>
        <w:t xml:space="preserve">20_*</w:t>
      </w:r>
      <w:r>
        <w:t xml:space="preserve">/</w:t>
      </w:r>
      <w:r>
        <w:rPr>
          <w:rStyle w:val="VerbatimChar"/>
        </w:rPr>
        <w:t xml:space="preserve">24_*</w:t>
      </w:r>
      <w:r>
        <w:t xml:space="preserve">/</w:t>
      </w:r>
      <w:r>
        <w:rPr>
          <w:rStyle w:val="VerbatimChar"/>
        </w:rPr>
        <w:t xml:space="preserve">25_*</w:t>
      </w:r>
      <w:r>
        <w:t xml:space="preserve"> </w:t>
      </w:r>
      <w:r>
        <w:t xml:space="preserve">and not independently re-read here. No test path (</w:t>
      </w:r>
      <w:r>
        <w:rPr>
          <w:rStyle w:val="VerbatimChar"/>
        </w:rPr>
        <w:t xml:space="preserve">*_test.go</w:t>
      </w:r>
      <w:r>
        <w:t xml:space="preserve">) was audited.</w:t>
      </w:r>
      <w:r>
        <w:t xml:space="preserve"> </w:t>
      </w:r>
      <w:r>
        <w:t xml:space="preserve"> 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learn.microsoft.com/en-us/azure/architecture/guide/multitenant/considerations/map-requests" TargetMode="External" /><Relationship Type="http://schemas.openxmlformats.org/officeDocument/2006/relationships/hyperlink" Id="rId29" Target="https://www.apyflux.com/blogs/api-development/multi-tenancy-rest-api" TargetMode="External" /><Relationship Type="http://schemas.openxmlformats.org/officeDocument/2006/relationships/hyperlink" Id="rId28" Target="https://www.multi-tenant-saas.com/auth-isolation-cross-tenant-access-control/tenant-aware-jwt-token-management/jwt-claims-for-tenant-scoping-best-practices/" TargetMode="External" /><Relationship Type="http://schemas.openxmlformats.org/officeDocument/2006/relationships/hyperlink" Id="rId30" Target="https://www.speakeasy.com/api-design/versionin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learn.microsoft.com/en-us/azure/architecture/guide/multitenant/considerations/map-requests" TargetMode="External" /><Relationship Type="http://schemas.openxmlformats.org/officeDocument/2006/relationships/hyperlink" Id="rId29" Target="https://www.apyflux.com/blogs/api-development/multi-tenancy-rest-api" TargetMode="External" /><Relationship Type="http://schemas.openxmlformats.org/officeDocument/2006/relationships/hyperlink" Id="rId28" Target="https://www.multi-tenant-saas.com/auth-isolation-cross-tenant-access-control/tenant-aware-jwt-token-management/jwt-claims-for-tenant-scoping-best-practices/" TargetMode="External" /><Relationship Type="http://schemas.openxmlformats.org/officeDocument/2006/relationships/hyperlink" Id="rId30" Target="https://www.speakeasy.com/api-design/versionin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2026-07-10T15:43:46Z</dcterms:created>
  <dcterms:modified xsi:type="dcterms:W3CDTF">2026-07-10T15:43:46Z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