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5eea67ccac904ab18dd09244576f3c440515b13"/>
    <w:p>
      <w:pPr>
        <w:pStyle w:val="Heading1"/>
      </w:pPr>
      <w:r>
        <w:t xml:space="preserve">Multi-Account UI/UX — All Client Surfaces (to-be design §23)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2026-07-10T11:18:54Z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to-be design (planning only — NOT implemented); builds on the as-is audits 10/11/12; implementation gated on operator approval (superpowers brainstorming hard-gate per 00_INDEX §2)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mandate 2026-07-10 (multi-account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research); realises 00_INDEX §3 doc</w:t>
      </w:r>
      <w:r>
        <w:t xml:space="preserve"> </w:t>
      </w:r>
      <w:r>
        <w:rPr>
          <w:rStyle w:val="VerbatimChar"/>
        </w:rPr>
        <w:t xml:space="preserve">23_*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the two in-scope UI surfaces — the operator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dashboard/</w:t>
      </w:r>
      <w:r>
        <w:t xml:space="preserve">) and the</w:t>
      </w:r>
      <w:r>
        <w:t xml:space="preserve"> </w:t>
      </w:r>
      <w:r>
        <w:rPr>
          <w:b/>
          <w:bCs/>
        </w:rPr>
        <w:t xml:space="preserve">OTA 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clients/ota-manager/</w:t>
      </w:r>
      <w:r>
        <w:t xml:space="preserve">, which doubles as the server-hosted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 </w:t>
      </w:r>
      <w:r>
        <w:t xml:space="preserve">web console). Sign-in split, post-login account selection, and the super-admin console, all per surface.</w:t>
      </w:r>
    </w:p>
    <w:p>
      <w:r>
        <w:pict>
          <v:rect style="width:0;height:1.5pt" o:hralign="center" o:hrstd="t" o:hr="t"/>
        </w:pict>
      </w:r>
    </w:p>
    <w:bookmarkStart w:id="9" w:name="grounding-guardrails-read-first"/>
    <w:p>
      <w:pPr>
        <w:pStyle w:val="Heading2"/>
      </w:pPr>
      <w:r>
        <w:t xml:space="preserve">0. Grounding + guardrails (read first)</w:t>
      </w:r>
    </w:p>
    <w:p>
      <w:pPr>
        <w:pStyle w:val="FirstParagraph"/>
      </w:pPr>
      <w:r>
        <w:t xml:space="preserve">This doc is a</w:t>
      </w:r>
      <w:r>
        <w:t xml:space="preserve"> </w:t>
      </w:r>
      <w:r>
        <w:rPr>
          <w:b/>
          <w:bCs/>
        </w:rPr>
        <w:t xml:space="preserve">design proposal</w:t>
      </w:r>
      <w:r>
        <w:t xml:space="preserve">, not code. Every current-state claim is cited to a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established by the as-is audits (</w:t>
      </w:r>
      <w:r>
        <w:rPr>
          <w:rStyle w:val="VerbatimChar"/>
        </w:rPr>
        <w:t xml:space="preserve">12_existing_ui_surfaces_and_design_system.md</w:t>
      </w:r>
      <w:r>
        <w:t xml:space="preserve"> </w:t>
      </w:r>
      <w:r>
        <w:t xml:space="preserve">is the authoritative current-state for this doc — it is</w:t>
      </w:r>
      <w:r>
        <w:t xml:space="preserve"> </w:t>
      </w:r>
      <w:r>
        <w:rPr>
          <w:b/>
          <w:bCs/>
        </w:rPr>
        <w:t xml:space="preserve">cited, never contradicted</w:t>
      </w:r>
      <w:r>
        <w:t xml:space="preserve">), or</w:t>
      </w:r>
      <w:r>
        <w:t xml:space="preserve"> </w:t>
      </w:r>
      <w:r>
        <w:t xml:space="preserve">re-verified directly this session. Recommendations carry tradeoffs; nothing is silently</w:t>
      </w:r>
      <w:r>
        <w:t xml:space="preserve"> </w:t>
      </w:r>
      <w:r>
        <w:t xml:space="preserve">decided (§11.4.6, §11.4.66).</w:t>
      </w:r>
    </w:p>
    <w:p>
      <w:pPr>
        <w:pStyle w:val="BodyText"/>
      </w:pPr>
      <w:r>
        <w:rPr>
          <w:b/>
          <w:bCs/>
        </w:rPr>
        <w:t xml:space="preserve">Entity-shape SSOT.</w:t>
      </w:r>
      <w:r>
        <w:t xml:space="preserve"> </w:t>
      </w:r>
      <w:r>
        <w:t xml:space="preserve">The authoritative account / user / membership entity shapes are the</w:t>
      </w:r>
      <w:r>
        <w:t xml:space="preserve"> </w:t>
      </w:r>
      <w:r>
        <w:t xml:space="preserve">job of</w:t>
      </w:r>
      <w:r>
        <w:t xml:space="preserve"> </w:t>
      </w:r>
      <w:r>
        <w:rPr>
          <w:rStyle w:val="VerbatimChar"/>
        </w:rPr>
        <w:t xml:space="preserve">20_target_multitenancy_data_model.md</w:t>
      </w:r>
      <w:r>
        <w:t xml:space="preserve"> </w:t>
      </w:r>
      <w:r>
        <w:t xml:space="preserve">(planned per 00_INDEX §3;</w:t>
      </w:r>
      <w:r>
        <w:t xml:space="preserve"> </w:t>
      </w:r>
      <w:r>
        <w:rPr>
          <w:b/>
          <w:bCs/>
        </w:rPr>
        <w:t xml:space="preserve">not yet authored</w:t>
      </w:r>
      <w:r>
        <w:t xml:space="preserve"> </w:t>
      </w:r>
      <w:r>
        <w:t xml:space="preserve">at this doc’s revision). This doc therefore treats those entities as</w:t>
      </w:r>
      <w:r>
        <w:t xml:space="preserve"> </w:t>
      </w:r>
      <w:r>
        <w:rPr>
          <w:b/>
          <w:bCs/>
        </w:rPr>
        <w:t xml:space="preserve">opaque</w:t>
      </w:r>
      <w:r>
        <w:t xml:space="preserve"> </w:t>
      </w:r>
      <w:r>
        <w:t xml:space="preserve">and, wherever</w:t>
      </w:r>
      <w:r>
        <w:t xml:space="preserve"> </w:t>
      </w:r>
      <w:r>
        <w:t xml:space="preserve">a concrete field name is needed for UI wiring, uses</w:t>
      </w:r>
      <w:r>
        <w:t xml:space="preserve"> </w:t>
      </w:r>
      <w:r>
        <w:rPr>
          <w:b/>
          <w:bCs/>
        </w:rPr>
        <w:t xml:space="preserve">only shapes already present in the</w:t>
      </w:r>
      <w:r>
        <w:rPr>
          <w:b/>
          <w:bCs/>
        </w:rPr>
        <w:t xml:space="preserve"> </w:t>
      </w:r>
      <w:r>
        <w:rPr>
          <w:b/>
          <w:bCs/>
        </w:rPr>
        <w:t xml:space="preserve">codebase</w:t>
      </w:r>
      <w:r>
        <w:t xml:space="preserve"> </w:t>
      </w:r>
      <w:r>
        <w:t xml:space="preserve">— never an invented, conflicting account/membership schema: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Role = 'viewer' | 'operator' | 'admin' | 'device' | 'super_admin'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clients/ota-manager/src/lib/api-client.ts:323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ProjectAccess { project_id: string; role: Role }</w:t>
      </w:r>
      <w:r>
        <w:t xml:space="preserve"> </w:t>
      </w:r>
      <w:r>
        <w:t xml:space="preserve">(</w:t>
      </w:r>
      <w:r>
        <w:rPr>
          <w:rStyle w:val="VerbatimChar"/>
        </w:rPr>
        <w:t xml:space="preserve">api-client.ts:325-328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Project { project_id, name, description?, created_at, updated_at }</w:t>
      </w:r>
      <w:r>
        <w:t xml:space="preserve"> </w:t>
      </w:r>
      <w:r>
        <w:t xml:space="preserve">(</w:t>
      </w:r>
      <w:r>
        <w:rPr>
          <w:rStyle w:val="VerbatimChar"/>
        </w:rPr>
        <w:t xml:space="preserve">api-client.ts:568-574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Auth-store</w:t>
      </w:r>
      <w:r>
        <w:t xml:space="preserve"> </w:t>
      </w:r>
      <w:r>
        <w:rPr>
          <w:rStyle w:val="VerbatimChar"/>
        </w:rPr>
        <w:t xml:space="preserve">user { id, email, display_name, avatar_url, roles[], permissions[] }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clients/ota-manager/src/stores/auth-store.ts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established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snake_case convention (00_INDEX §4:</w:t>
      </w:r>
      <w:r>
        <w:t xml:space="preserve"> </w:t>
      </w:r>
      <w:r>
        <w:rPr>
          <w:rStyle w:val="VerbatimChar"/>
        </w:rPr>
        <w:t xml:space="preserve">account → projects → OTA updates</w:t>
      </w:r>
      <w:r>
        <w:t xml:space="preserve">).</w:t>
      </w:r>
    </w:p>
    <w:p>
      <w:pPr>
        <w:pStyle w:val="FirstParagraph"/>
      </w:pPr>
      <w:r>
        <w:t xml:space="preserve">Where this doc shows an</w:t>
      </w:r>
      <w:r>
        <w:t xml:space="preserve"> </w:t>
      </w:r>
      <w:r>
        <w:rPr>
          <w:rStyle w:val="VerbatimChar"/>
        </w:rPr>
        <w:t xml:space="preserve">Account {…}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Membership {…}</w:t>
      </w:r>
      <w:r>
        <w:t xml:space="preserve"> </w:t>
      </w:r>
      <w:r>
        <w:t xml:space="preserve">field list it is marked</w:t>
      </w:r>
      <w:r>
        <w:t xml:space="preserve"> </w:t>
      </w:r>
      <w:r>
        <w:rPr>
          <w:b/>
          <w:bCs/>
        </w:rPr>
        <w:t xml:space="preserve">illustrative (SSOT = 20_*)</w:t>
      </w:r>
      <w:r>
        <w:t xml:space="preserve"> </w:t>
      </w:r>
      <w:r>
        <w:t xml:space="preserve">— it is a UI-wiring sketch, not an authoritative schema. When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lands, the field names here are reconciled to it (not the reverse).</w:t>
      </w:r>
    </w:p>
    <w:p>
      <w:pPr>
        <w:pStyle w:val="BodyText"/>
      </w:pPr>
      <w:r>
        <w:rPr>
          <w:b/>
          <w:bCs/>
        </w:rPr>
        <w:t xml:space="preserve">Current-state facts this design attaches to (re-verified this session):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surfaces already ship a working sign-in + session + RBAC</w:t>
            </w:r>
          </w:p>
        </w:tc>
        <w:tc>
          <w:tcPr/>
          <w:p>
            <w:pPr>
              <w:pStyle w:val="Compact"/>
            </w:pPr>
            <w:r>
              <w:t xml:space="preserve">12_*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Manager already defines</w:t>
            </w:r>
            <w:r>
              <w:t xml:space="preserve"> </w:t>
            </w:r>
            <w:r>
              <w:rPr>
                <w:rStyle w:val="VerbatimChar"/>
              </w:rPr>
              <w:t xml:space="preserve">super_admin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ProjectAccess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isSuperAdmin()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permissions.ts:12-18,143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api-client.ts:323-328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Manager has a (MOCK) project switcher — the exact account-switcher seam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project-switcher.tsx:13-16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MOCK_PROJECTS</w:t>
            </w:r>
            <w:r>
              <w:t xml:space="preserve">, local</w:t>
            </w:r>
            <w:r>
              <w:t xml:space="preserve"> </w:t>
            </w:r>
            <w:r>
              <w:rPr>
                <w:rStyle w:val="VerbatimChar"/>
              </w:rPr>
              <w:t xml:space="preserve">useState</w:t>
            </w:r>
            <w:r>
              <w:t xml:space="preserve"> </w:t>
            </w:r>
            <w:r>
              <w:t xml:space="preserve">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use-projects.ts</w:t>
            </w:r>
            <w:r>
              <w:t xml:space="preserve"> </w:t>
            </w:r>
            <w:r>
              <w:t xml:space="preserve">already anticipates a</w:t>
            </w:r>
            <w:r>
              <w:t xml:space="preserve"> </w:t>
            </w:r>
            <w:r>
              <w:rPr>
                <w:rStyle w:val="VerbatimChar"/>
              </w:rPr>
              <w:t xml:space="preserve">GET /projects</w:t>
            </w:r>
            <w:r>
              <w:t xml:space="preserve"> </w:t>
            </w:r>
            <w:r>
              <w:t xml:space="preserve">server endpoint with placeholder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use-projects.ts:21-45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union OMITS</w:t>
            </w:r>
            <w:r>
              <w:t xml:space="preserve"> </w:t>
            </w:r>
            <w:r>
              <w:rPr>
                <w:rStyle w:val="VerbatimChar"/>
              </w:rPr>
              <w:t xml:space="preserve">super_admin</w:t>
            </w:r>
            <w:r>
              <w:t xml:space="preserve"> </w:t>
            </w:r>
            <w:r>
              <w:t xml:space="preserve">— a real divergence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dashboard/src/types/api.ts:12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"admin"\|"operator"\|"viewer"\|"device"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Neither surface has any</w:t>
            </w:r>
            <w:r>
              <w:t xml:space="preserve"> </w:t>
            </w:r>
            <w:r>
              <w:rPr>
                <w:rStyle w:val="VerbatimChar"/>
              </w:rPr>
              <w:t xml:space="preserve">account</w:t>
            </w:r>
            <w:r>
              <w:t xml:space="preserve">/</w:t>
            </w:r>
            <w:r>
              <w:rPr>
                <w:rStyle w:val="VerbatimChar"/>
              </w:rPr>
              <w:t xml:space="preserve">tenant</w:t>
            </w:r>
            <w:r>
              <w:t xml:space="preserve"> </w:t>
            </w: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12_* §4 (0 refs in either</w:t>
            </w:r>
            <w:r>
              <w:t xml:space="preserve"> </w:t>
            </w:r>
            <w:r>
              <w:rPr>
                <w:rStyle w:val="VerbatimChar"/>
              </w:rPr>
              <w:t xml:space="preserve">src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Host-render proof harnesses ALREADY EXIST for both surfaces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clients/ota-manager/visual/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dashboard/hostrender/</w:t>
            </w:r>
            <w:r>
              <w:t xml:space="preserve"> </w:t>
            </w:r>
            <w:r>
              <w:t xml:space="preserve">(re-verified §4 below)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sign-in-flows-super-user-vs-regular-user"/>
    <w:p>
      <w:pPr>
        <w:pStyle w:val="Heading2"/>
      </w:pPr>
      <w:r>
        <w:t xml:space="preserve">1. Sign-in flows — super-user vs regular user</w:t>
      </w:r>
    </w:p>
    <w:p>
      <w:pPr>
        <w:pStyle w:val="FirstParagraph"/>
      </w:pPr>
      <w:r>
        <w:t xml:space="preserve">The mandate (00_INDEX §1 item 5) wants</w:t>
      </w:r>
      <w:r>
        <w:t xml:space="preserve"> </w:t>
      </w:r>
      <w:r>
        <w:t xml:space="preserve">“super-user sign-in, user sign-in, and account</w:t>
      </w:r>
      <w:r>
        <w:t xml:space="preserve"> </w:t>
      </w:r>
      <w:r>
        <w:t xml:space="preserve">selection after sign-in”</w:t>
      </w:r>
      <w:r>
        <w:t xml:space="preserve"> </w:t>
      </w:r>
      <w:r>
        <w:t xml:space="preserve">— i.e. a</w:t>
      </w:r>
      <w:r>
        <w:t xml:space="preserve"> </w:t>
      </w:r>
      <w:r>
        <w:rPr>
          <w:b/>
          <w:bCs/>
        </w:rPr>
        <w:t xml:space="preserve">split</w:t>
      </w:r>
      <w:r>
        <w:t xml:space="preserve"> </w:t>
      </w:r>
      <w:r>
        <w:t xml:space="preserve">between the System owner (super-admin) and a</w:t>
      </w:r>
      <w:r>
        <w:t xml:space="preserve"> </w:t>
      </w:r>
      <w:r>
        <w:t xml:space="preserve">normal account user. There are two ways to realise the split; they differ in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split happens.</w:t>
      </w:r>
    </w:p>
    <w:bookmarkStart w:id="10" w:name="X45804419011d1a327690c9d132a321230281969"/>
    <w:p>
      <w:pPr>
        <w:pStyle w:val="Heading3"/>
      </w:pPr>
      <w:r>
        <w:t xml:space="preserve">1.1 What differs functionally (the destination, regardless of mechanism)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Super-user (super-admin)</w:t>
            </w:r>
          </w:p>
        </w:tc>
        <w:tc>
          <w:tcPr/>
          <w:p>
            <w:pPr>
              <w:pStyle w:val="Compact"/>
            </w:pPr>
            <w:r>
              <w:t xml:space="preserve">Regular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role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  <w:r>
              <w:t xml:space="preserve"> </w:t>
            </w:r>
            <w:r>
              <w:rPr>
                <w:rStyle w:val="VerbatimChar"/>
              </w:rPr>
              <w:t xml:space="preserve">super_admin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permissions.ts:143 isSuperAdmin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one or more of</w:t>
            </w:r>
            <w:r>
              <w:t xml:space="preserve"> </w:t>
            </w:r>
            <w:r>
              <w:rPr>
                <w:rStyle w:val="VerbatimChar"/>
              </w:rPr>
              <w:t xml:space="preserve">viewer/operator/admin</w:t>
            </w:r>
            <w:r>
              <w:t xml:space="preserve"> </w:t>
            </w:r>
            <w:r>
              <w:rPr>
                <w:b/>
                <w:bCs/>
              </w:rPr>
              <w:t xml:space="preserve">scoped per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after 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System console</w:t>
            </w:r>
            <w:r>
              <w:t xml:space="preserve"> </w:t>
            </w:r>
            <w:r>
              <w:t xml:space="preserve">(all accounts, all users, all permissions)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selection</w:t>
            </w:r>
            <w:r>
              <w:t xml:space="preserve"> </w:t>
            </w:r>
            <w:r>
              <w:t xml:space="preserve">→ then the account’s project/OTA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account scope</w:t>
            </w:r>
          </w:p>
        </w:tc>
        <w:tc>
          <w:tcPr/>
          <w:p>
            <w:pPr>
              <w:pStyle w:val="Compact"/>
            </w:pPr>
            <w:r>
              <w:t xml:space="preserve">System scope — cross-account (no single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, or a system flag)</w:t>
            </w:r>
          </w:p>
        </w:tc>
        <w:tc>
          <w:tcPr/>
          <w:p>
            <w:pPr>
              <w:pStyle w:val="Compact"/>
            </w:pPr>
            <w:r>
              <w:t xml:space="preserve">scoped to the</w:t>
            </w:r>
            <w:r>
              <w:t xml:space="preserve"> </w:t>
            </w:r>
            <w:r>
              <w:rPr>
                <w:b/>
                <w:bCs/>
              </w:rPr>
              <w:t xml:space="preserve">active</w:t>
            </w:r>
            <w:r>
              <w:t xml:space="preserve"> </w:t>
            </w:r>
            <w:r>
              <w:t xml:space="preserve">account (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claim)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creation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 super-admin</w:t>
            </w:r>
            <w:r>
              <w:t xml:space="preserve"> </w:t>
            </w:r>
            <w:r>
              <w:t xml:space="preserve">may create accounts/users (00_INDEX §1 item 2 — no self-registration wizard at this stage)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0"/>
    <w:bookmarkStart w:id="11" w:name="X33c6475d134b7e7121d85b580495f1829539d49"/>
    <w:p>
      <w:pPr>
        <w:pStyle w:val="Heading3"/>
      </w:pPr>
      <w:r>
        <w:t xml:space="preserve">1.2 Two mechanisms — recommendation with tradeoffs</w:t>
      </w:r>
    </w:p>
    <w:p>
      <w:pPr>
        <w:pStyle w:val="FirstParagraph"/>
      </w:pPr>
      <w:r>
        <w:rPr>
          <w:b/>
          <w:bCs/>
        </w:rPr>
        <w:t xml:space="preserve">Option A (RECOMMENDED) — one sign-in form, POST-auth routing split.</w:t>
      </w:r>
      <w:r>
        <w:t xml:space="preserve"> </w:t>
      </w:r>
      <w:r>
        <w:t xml:space="preserve">A single login form per surface (the ones that already exist:</w:t>
      </w:r>
      <w:r>
        <w:t xml:space="preserve"> </w:t>
      </w:r>
      <w:r>
        <w:rPr>
          <w:rStyle w:val="VerbatimChar"/>
        </w:rPr>
        <w:t xml:space="preserve">dashboard/src/screens/LoginScreen.tsx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clients/ota-manager/src/features/auth/login-page.tsx</w:t>
      </w:r>
      <w:r>
        <w:t xml:space="preserve">). After successful auth the app reads</w:t>
      </w:r>
      <w:r>
        <w:t xml:space="preserve"> </w:t>
      </w:r>
      <w:r>
        <w:t xml:space="preserve">the role claim and</w:t>
      </w:r>
      <w:r>
        <w:t xml:space="preserve"> </w:t>
      </w:r>
      <w:r>
        <w:rPr>
          <w:b/>
          <w:bCs/>
        </w:rPr>
        <w:t xml:space="preserve">routes</w:t>
      </w:r>
      <w:r>
        <w:t xml:space="preserve">: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→ global console; everyone else → account</w:t>
      </w:r>
      <w:r>
        <w:t xml:space="preserve"> </w:t>
      </w:r>
      <w:r>
        <w:t xml:space="preserve">selection (§2). This matches the industry pattern — one identity-scoped session, one login,</w:t>
      </w:r>
      <w:r>
        <w:t xml:space="preserve"> </w:t>
      </w:r>
      <w:r>
        <w:t xml:space="preserve">the</w:t>
      </w:r>
      <w:r>
        <w:t xml:space="preserve"> </w:t>
      </w:r>
      <w:r>
        <w:t xml:space="preserve">“super vs user”</w:t>
      </w:r>
      <w:r>
        <w:t xml:space="preserve"> </w:t>
      </w:r>
      <w:r>
        <w:t xml:space="preserve">distinction resolved from the token’s role, not from a second credential</w:t>
      </w:r>
      <w:r>
        <w:t xml:space="preserve"> </w:t>
      </w:r>
      <w:r>
        <w:t xml:space="preserve">endpoint (WorkOS, Clerk — §Sources). Reuses the existing login UI verbatim; the split is a</w:t>
      </w:r>
      <w:r>
        <w:t xml:space="preserve"> </w:t>
      </w:r>
      <w:r>
        <w:t xml:space="preserve">guard/router concern, not a new 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minimal new UI (no second login screen to build or host-render-prove); one</w:t>
      </w:r>
      <w:r>
        <w:t xml:space="preserve"> </w:t>
      </w:r>
      <w:r>
        <w:t xml:space="preserve">session/refresh code path; smallest attack surface; matches the WorkOS/Clerk</w:t>
      </w:r>
      <w:r>
        <w:t xml:space="preserve"> </w:t>
      </w:r>
      <w:r>
        <w:t xml:space="preserve">“active-org</w:t>
      </w:r>
      <w:r>
        <w:t xml:space="preserve"> </w:t>
      </w:r>
      <w:r>
        <w:t xml:space="preserve">state, one login”</w:t>
      </w:r>
      <w:r>
        <w:t xml:space="preserve"> </w:t>
      </w:r>
      <w:r>
        <w:t xml:space="preserve">model the rest of this design assumes.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less literal to the mandate’s</w:t>
      </w:r>
      <w:r>
        <w:t xml:space="preserve"> </w:t>
      </w:r>
      <w:r>
        <w:t xml:space="preserve">“super-user sign-in vs user sign-in”</w:t>
      </w:r>
      <w:r>
        <w:t xml:space="preserve"> </w:t>
      </w:r>
      <w:r>
        <w:t xml:space="preserve">phrasing — the</w:t>
      </w:r>
      <w:r>
        <w:t xml:space="preserve"> </w:t>
      </w:r>
      <w:r>
        <w:t xml:space="preserve">two sign-ins are the</w:t>
      </w:r>
      <w:r>
        <w:t xml:space="preserve"> </w:t>
      </w:r>
      <w:r>
        <w:rPr>
          <w:b/>
          <w:bCs/>
        </w:rPr>
        <w:t xml:space="preserve">same form</w:t>
      </w:r>
      <w:r>
        <w:t xml:space="preserve"> </w:t>
      </w:r>
      <w:r>
        <w:t xml:space="preserve">with a post-auth divergence, not two doors.</w:t>
      </w:r>
    </w:p>
    <w:p>
      <w:pPr>
        <w:pStyle w:val="FirstParagraph"/>
      </w:pPr>
      <w:r>
        <w:rPr>
          <w:b/>
          <w:bCs/>
        </w:rPr>
        <w:t xml:space="preserve">Option B — a distinct super-admin sign-in entry.</w:t>
      </w:r>
      <w:r>
        <w:t xml:space="preserve"> </w:t>
      </w:r>
      <w:r>
        <w:t xml:space="preserve">A separate super-admin login route (e.g. a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entry or a</w:t>
      </w:r>
      <w:r>
        <w:t xml:space="preserve"> </w:t>
      </w:r>
      <w:r>
        <w:t xml:space="preserve">“System sign-in”</w:t>
      </w:r>
      <w:r>
        <w:t xml:space="preserve"> </w:t>
      </w:r>
      <w:r>
        <w:t xml:space="preserve">toggle),</w:t>
      </w:r>
      <w:r>
        <w:t xml:space="preserve"> </w:t>
      </w:r>
      <w:r>
        <w:t xml:space="preserve">optionally on a separate host/deployment. Literal to the mandate; enables defense-in-depth</w:t>
      </w:r>
      <w:r>
        <w:t xml:space="preserve"> </w:t>
      </w:r>
      <w:r>
        <w:t xml:space="preserve">(super-admin auth can demand stronger MFA, IP allow-listing, a separate rate-limit posture).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physically separate super-admin door; pairs naturally with a future</w:t>
      </w:r>
      <w:r>
        <w:t xml:space="preserve"> </w:t>
      </w:r>
      <w:r>
        <w:t xml:space="preserve">separately-deployed super-admin console; clearer audit story.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a second login form to build + host-render-prove on the super-admin surface;</w:t>
      </w:r>
      <w:r>
        <w:t xml:space="preserve"> </w:t>
      </w:r>
      <w:r>
        <w:t xml:space="preserve">duplicated session/refresh logic; two sets of §11.4.170 golden fixtures.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ship</w:t>
      </w:r>
      <w:r>
        <w:t xml:space="preserve"> </w:t>
      </w:r>
      <w:r>
        <w:rPr>
          <w:b/>
          <w:bCs/>
        </w:rPr>
        <w:t xml:space="preserve">Option A</w:t>
      </w:r>
      <w:r>
        <w:t xml:space="preserve"> </w:t>
      </w:r>
      <w:r>
        <w:t xml:space="preserve">now (post-auth routing split), and keep</w:t>
      </w:r>
      <w:r>
        <w:t xml:space="preserve"> </w:t>
      </w:r>
      <w:r>
        <w:rPr>
          <w:b/>
          <w:bCs/>
        </w:rPr>
        <w:t xml:space="preserve">Option B</w:t>
      </w:r>
      <w:r>
        <w:t xml:space="preserve"> </w:t>
      </w:r>
      <w:r>
        <w:t xml:space="preserve">open as a hardening step if the operator later wants a physically separate, stronger-MFA</w:t>
      </w:r>
      <w:r>
        <w:t xml:space="preserve"> </w:t>
      </w:r>
      <w:r>
        <w:t xml:space="preserve">super-admin console. This is an</w:t>
      </w:r>
      <w:r>
        <w:t xml:space="preserve"> </w:t>
      </w:r>
      <w:r>
        <w:rPr>
          <w:b/>
          <w:bCs/>
        </w:rPr>
        <w:t xml:space="preserve">operator decision (§11.4.66)</w:t>
      </w:r>
      <w:r>
        <w:t xml:space="preserve"> </w:t>
      </w:r>
      <w:r>
        <w:t xml:space="preserve">— flagged for</w:t>
      </w:r>
      <w:r>
        <w:t xml:space="preserve"> </w:t>
      </w:r>
      <w:r>
        <w:rPr>
          <w:rStyle w:val="VerbatimChar"/>
        </w:rPr>
        <w:t xml:space="preserve">21_authz_rbac_superadmin.md</w:t>
      </w:r>
      <w:r>
        <w:t xml:space="preserve"> </w:t>
      </w:r>
      <w:r>
        <w:t xml:space="preserve">to bind alongside the token/permission model. This doc does not</w:t>
      </w:r>
      <w:r>
        <w:t xml:space="preserve"> </w:t>
      </w:r>
      <w:r>
        <w:t xml:space="preserve">silently pick B.</w:t>
      </w:r>
    </w:p>
    <w:bookmarkEnd w:id="11"/>
    <w:bookmarkStart w:id="12" w:name="X4b430c35b82aa945a0dcdacbec61a349ef1cd98"/>
    <w:p>
      <w:pPr>
        <w:pStyle w:val="Heading3"/>
      </w:pPr>
      <w:r>
        <w:t xml:space="preserve">1.3 Session / token extension for the account claim (UI-side view; authoritative model = 21_</w:t>
      </w:r>
      <w:r>
        <w:rPr>
          <w:i/>
          <w:iCs/>
        </w:rPr>
        <w:t xml:space="preserve">/22_</w:t>
      </w:r>
      <w:r>
        <w:t xml:space="preserve">)</w:t>
      </w:r>
    </w:p>
    <w:p>
      <w:pPr>
        <w:pStyle w:val="FirstParagraph"/>
      </w:pPr>
      <w:r>
        <w:t xml:space="preserve">The session model both surfaces already run is an</w:t>
      </w:r>
      <w:r>
        <w:t xml:space="preserve"> </w:t>
      </w:r>
      <w:r>
        <w:rPr>
          <w:b/>
          <w:bCs/>
        </w:rPr>
        <w:t xml:space="preserve">identity-scoped session</w:t>
      </w:r>
      <w:r>
        <w:t xml:space="preserve"> </w:t>
      </w:r>
      <w:r>
        <w:t xml:space="preserve">(in-memory</w:t>
      </w:r>
      <w:r>
        <w:t xml:space="preserve"> </w:t>
      </w:r>
      <w:r>
        <w:t xml:space="preserve">access token + rotating refresh token —</w:t>
      </w:r>
      <w:r>
        <w:t xml:space="preserve"> </w:t>
      </w:r>
      <w:r>
        <w:rPr>
          <w:rStyle w:val="VerbatimChar"/>
        </w:rPr>
        <w:t xml:space="preserve">dashboard/src/auth/AuthContext.tsx</w:t>
      </w:r>
      <w:r>
        <w:t xml:space="preserve">;</w:t>
      </w:r>
      <w:r>
        <w:t xml:space="preserve"> </w:t>
      </w:r>
      <w:r>
        <w:rPr>
          <w:rStyle w:val="VerbatimChar"/>
        </w:rPr>
        <w:t xml:space="preserve">clients/ota-manager/src/stores/auth-store.ts</w:t>
      </w:r>
      <w:r>
        <w:t xml:space="preserve">). The multi-account extension follows the</w:t>
      </w:r>
      <w:r>
        <w:t xml:space="preserve"> </w:t>
      </w:r>
      <w:r>
        <w:t xml:space="preserve">recommended industry pattern (WorkOS — §Sources): keep the refresh token</w:t>
      </w:r>
      <w:r>
        <w:t xml:space="preserve"> </w:t>
      </w:r>
      <w:r>
        <w:rPr>
          <w:b/>
          <w:bCs/>
        </w:rPr>
        <w:t xml:space="preserve">identity-scoped</w:t>
      </w:r>
      <w:r>
        <w:t xml:space="preserve">,</w:t>
      </w:r>
      <w:r>
        <w:t xml:space="preserve"> </w:t>
      </w:r>
      <w:r>
        <w:t xml:space="preserve">and on account selection/switch</w:t>
      </w:r>
      <w:r>
        <w:t xml:space="preserve"> </w:t>
      </w:r>
      <w:r>
        <w:rPr>
          <w:b/>
          <w:bCs/>
        </w:rPr>
        <w:t xml:space="preserve">exchange it for a short-lived access token whose claims</w:t>
      </w:r>
      <w:r>
        <w:rPr>
          <w:b/>
          <w:bCs/>
        </w:rPr>
        <w:t xml:space="preserve"> </w:t>
      </w:r>
      <w:r>
        <w:rPr>
          <w:b/>
          <w:bCs/>
        </w:rPr>
        <w:t xml:space="preserve">include the chosen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account_id</w:t>
      </w:r>
      <w:r>
        <w:t xml:space="preserve">. UI-side that means:</w:t>
      </w:r>
    </w:p>
    <w:p>
      <w:pPr>
        <w:pStyle w:val="Compact"/>
        <w:numPr>
          <w:ilvl w:val="0"/>
          <w:numId w:val="1004"/>
        </w:numPr>
      </w:pPr>
      <w:r>
        <w:t xml:space="preserve">Auth store gains an</w:t>
      </w:r>
      <w:r>
        <w:t xml:space="preserve"> </w:t>
      </w:r>
      <w:r>
        <w:rPr>
          <w:rStyle w:val="VerbatimChar"/>
          <w:b/>
          <w:bCs/>
        </w:rPr>
        <w:t xml:space="preserve">activeAccountId</w:t>
      </w:r>
      <w:r>
        <w:t xml:space="preserve"> </w:t>
      </w:r>
      <w:r>
        <w:t xml:space="preserve">(+ the user’s</w:t>
      </w:r>
      <w:r>
        <w:t xml:space="preserve"> </w:t>
      </w:r>
      <w:r>
        <w:rPr>
          <w:rStyle w:val="VerbatimChar"/>
        </w:rPr>
        <w:t xml:space="preserve">accounts[]</w:t>
      </w:r>
      <w:r>
        <w:t xml:space="preserve"> </w:t>
      </w:r>
      <w:r>
        <w:t xml:space="preserve">membership list) — a</w:t>
      </w:r>
      <w:r>
        <w:t xml:space="preserve"> </w:t>
      </w:r>
      <w:r>
        <w:t xml:space="preserve">new piece of state distinct from the identity.</w:t>
      </w:r>
      <w:r>
        <w:t xml:space="preserve"> </w:t>
      </w:r>
      <w:r>
        <w:rPr>
          <w:rStyle w:val="VerbatimChar"/>
        </w:rPr>
        <w:t xml:space="preserve">auth-store.ts</w:t>
      </w:r>
      <w:r>
        <w:t xml:space="preserve"> </w:t>
      </w:r>
      <w:r>
        <w:t xml:space="preserve">already persists</w:t>
      </w:r>
      <w:r>
        <w:t xml:space="preserve"> </w:t>
      </w:r>
      <w:r>
        <w:rPr>
          <w:rStyle w:val="VerbatimChar"/>
        </w:rPr>
        <w:t xml:space="preserve">roles[]</w:t>
      </w:r>
      <w:r>
        <w:t xml:space="preserve">/</w:t>
      </w:r>
      <w:r>
        <w:rPr>
          <w:rStyle w:val="VerbatimChar"/>
        </w:rPr>
        <w:t xml:space="preserve">permissions[]</w:t>
      </w:r>
      <w:r>
        <w:t xml:space="preserve">;</w:t>
      </w:r>
      <w:r>
        <w:t xml:space="preserve"> </w:t>
      </w:r>
      <w:r>
        <w:rPr>
          <w:rStyle w:val="VerbatimChar"/>
        </w:rPr>
        <w:t xml:space="preserve">activeAccountId</w:t>
      </w:r>
      <w:r>
        <w:t xml:space="preserve"> </w:t>
      </w:r>
      <w:r>
        <w:t xml:space="preserve">sits beside them.</w:t>
      </w:r>
    </w:p>
    <w:p>
      <w:pPr>
        <w:pStyle w:val="Compact"/>
        <w:numPr>
          <w:ilvl w:val="0"/>
          <w:numId w:val="1004"/>
        </w:numPr>
      </w:pPr>
      <w:r>
        <w:t xml:space="preserve">Switching account (§2) triggers a token re-exchange, then invalidates account-scoped caches</w:t>
      </w:r>
      <w:r>
        <w:t xml:space="preserve"> </w:t>
      </w:r>
      <w:r>
        <w:t xml:space="preserve">(§2.3). Super-admin’s token carries the System scope instead of a single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account claim is derived on demand</w:t>
      </w:r>
      <w:r>
        <w:t xml:space="preserve">, never embedded in the long-lived credential — so</w:t>
      </w:r>
      <w:r>
        <w:t xml:space="preserve"> </w:t>
      </w:r>
      <w:r>
        <w:t xml:space="preserve">a compromised/rotated session cannot silently act in the wrong account.</w:t>
      </w:r>
    </w:p>
    <w:p>
      <w:pPr>
        <w:pStyle w:val="FirstParagraph"/>
      </w:pPr>
      <w:r>
        <w:t xml:space="preserve">The exact claim names, the token exchange endpoint, and the System-scope encoding are</w:t>
      </w:r>
      <w:r>
        <w:t xml:space="preserve"> </w:t>
      </w:r>
      <w:r>
        <w:rPr>
          <w:b/>
          <w:bCs/>
        </w:rPr>
        <w:t xml:space="preserve">21_*/22_*’s</w:t>
      </w:r>
      <w:r>
        <w:t xml:space="preserve"> </w:t>
      </w:r>
      <w:r>
        <w:t xml:space="preserve">to define; this doc only states the UI-visible state (</w:t>
      </w:r>
      <w:r>
        <w:rPr>
          <w:rStyle w:val="VerbatimChar"/>
        </w:rPr>
        <w:t xml:space="preserve">activeAccountId</w:t>
      </w:r>
      <w:r>
        <w:t xml:space="preserve">) and</w:t>
      </w:r>
      <w:r>
        <w:t xml:space="preserve"> </w:t>
      </w:r>
      <w:r>
        <w:t xml:space="preserve">the switch → re-exchange → cache-invalidate sequence.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account-selection-after-sign-in"/>
    <w:p>
      <w:pPr>
        <w:pStyle w:val="Heading2"/>
      </w:pPr>
      <w:r>
        <w:t xml:space="preserve">2. Account selection AFTER sign-in</w:t>
      </w:r>
    </w:p>
    <w:bookmarkStart w:id="14" w:name="X74c6cf9c6a96dd2ec4bbe29bf17e8a456451af9"/>
    <w:p>
      <w:pPr>
        <w:pStyle w:val="Heading3"/>
      </w:pPr>
      <w:r>
        <w:t xml:space="preserve">2.1 The post-login picker (the</w:t>
      </w:r>
      <w:r>
        <w:t xml:space="preserve"> </w:t>
      </w:r>
      <w:r>
        <w:t xml:space="preserve">“choose active account”</w:t>
      </w:r>
      <w:r>
        <w:t xml:space="preserve"> </w:t>
      </w:r>
      <w:r>
        <w:t xml:space="preserve">step)</w:t>
      </w:r>
    </w:p>
    <w:p>
      <w:pPr>
        <w:pStyle w:val="FirstParagraph"/>
      </w:pPr>
      <w:r>
        <w:t xml:space="preserve">After a</w:t>
      </w:r>
      <w:r>
        <w:t xml:space="preserve"> </w:t>
      </w:r>
      <w:r>
        <w:rPr>
          <w:b/>
          <w:bCs/>
        </w:rPr>
        <w:t xml:space="preserve">regular</w:t>
      </w:r>
      <w:r>
        <w:t xml:space="preserve"> </w:t>
      </w:r>
      <w:r>
        <w:t xml:space="preserve">user authenticates, resolve the active account: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0 memberships</w:t>
      </w:r>
      <w:r>
        <w:t xml:space="preserve"> </w:t>
      </w:r>
      <w:r>
        <w:t xml:space="preserve">→ dead-end error state (</w:t>
      </w:r>
      <w:r>
        <w:t xml:space="preserve">“no account access — contact your System</w:t>
      </w:r>
      <w:r>
        <w:t xml:space="preserve"> </w:t>
      </w:r>
      <w:r>
        <w:t xml:space="preserve">administrator”</w:t>
      </w:r>
      <w:r>
        <w:t xml:space="preserve">); never a silent blank. (Creation is super-admin-only — 00_INDEX §1 item 2.)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exactly 1 membership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auto-select and skip the picker</w:t>
      </w:r>
      <w:r>
        <w:t xml:space="preserve"> </w:t>
      </w:r>
      <w:r>
        <w:t xml:space="preserve">(Clerk pattern — §Sources);</w:t>
      </w:r>
      <w:r>
        <w:t xml:space="preserve"> </w:t>
      </w:r>
      <w:r>
        <w:t xml:space="preserve">the user lands directly in that account’s workspace.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2+ memberships</w:t>
      </w:r>
      <w:r>
        <w:t xml:space="preserve"> </w:t>
      </w:r>
      <w:r>
        <w:t xml:space="preserve">→ show the</w:t>
      </w:r>
      <w:r>
        <w:t xml:space="preserve"> </w:t>
      </w:r>
      <w:r>
        <w:rPr>
          <w:b/>
          <w:bCs/>
        </w:rPr>
        <w:t xml:space="preserve">account picker</w:t>
      </w:r>
      <w:r>
        <w:t xml:space="preserve"> </w:t>
      </w:r>
      <w:r>
        <w:t xml:space="preserve">screen: a list of the user’s accounts</w:t>
      </w:r>
      <w:r>
        <w:t xml:space="preserve"> </w:t>
      </w:r>
      <w:r>
        <w:t xml:space="preserve">(name + the user’s role in each — Slack pattern surfaces the per-org role), select one to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activeAccountId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returning user</w:t>
      </w:r>
      <w:r>
        <w:t xml:space="preserve"> </w:t>
      </w:r>
      <w:r>
        <w:t xml:space="preserve">→ restore the last-active account from persisted</w:t>
      </w:r>
      <w:r>
        <w:t xml:space="preserve"> </w:t>
      </w:r>
      <w:r>
        <w:rPr>
          <w:rStyle w:val="VerbatimChar"/>
        </w:rPr>
        <w:t xml:space="preserve">activeAccountId</w:t>
      </w:r>
      <w:r>
        <w:t xml:space="preserve"> </w:t>
      </w:r>
      <w:r>
        <w:t xml:space="preserve">(skip the picker), with a</w:t>
      </w:r>
      <w:r>
        <w:t xml:space="preserve"> </w:t>
      </w:r>
      <w:r>
        <w:rPr>
          <w:b/>
          <w:bCs/>
        </w:rPr>
        <w:t xml:space="preserve">“switch account”</w:t>
      </w:r>
      <w:r>
        <w:rPr>
          <w:b/>
          <w:bCs/>
        </w:rPr>
        <w:t xml:space="preserve"> </w:t>
      </w:r>
      <w:r>
        <w:rPr>
          <w:b/>
          <w:bCs/>
        </w:rPr>
        <w:t xml:space="preserve">control always available</w:t>
      </w:r>
      <w:r>
        <w:t xml:space="preserve"> </w:t>
      </w:r>
      <w:r>
        <w:t xml:space="preserve">(§2.2). A</w:t>
      </w:r>
      <w:r>
        <w:t xml:space="preserve"> </w:t>
      </w:r>
      <w:r>
        <w:t xml:space="preserve">super_admin</w:t>
      </w:r>
      <w:r>
        <w:t xml:space="preserve"> </w:t>
      </w:r>
      <w:r>
        <w:rPr>
          <w:b/>
          <w:bCs/>
        </w:rPr>
        <w:t xml:space="preserve">bypasses</w:t>
      </w:r>
      <w:r>
        <w:t xml:space="preserve"> </w:t>
      </w:r>
      <w:r>
        <w:t xml:space="preserve">to the global console, with an explicit</w:t>
      </w:r>
      <w:r>
        <w:t xml:space="preserve"> </w:t>
      </w:r>
      <w:r>
        <w:t xml:space="preserve">“act within account X”</w:t>
      </w:r>
      <w:r>
        <w:t xml:space="preserve"> </w:t>
      </w:r>
      <w:r>
        <w:t xml:space="preserve">affordance to drop into a specific account context.</w:t>
      </w:r>
    </w:p>
    <w:bookmarkEnd w:id="14"/>
    <w:bookmarkStart w:id="15" w:name="Xbdba904bde59c0e479fda0097c047bf19839651"/>
    <w:p>
      <w:pPr>
        <w:pStyle w:val="Heading3"/>
      </w:pPr>
      <w:r>
        <w:t xml:space="preserve">2.2 Where the switcher attaches —</w:t>
      </w:r>
      <w:r>
        <w:t xml:space="preserve"> </w:t>
      </w:r>
      <w:r>
        <w:rPr>
          <w:rStyle w:val="VerbatimChar"/>
        </w:rPr>
        <w:t xml:space="preserve">AccountSwitcher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ProjectSwitcher</w:t>
      </w:r>
      <w:r>
        <w:t xml:space="preserve"> </w:t>
      </w:r>
      <w:r>
        <w:t xml:space="preserve">(two-level context)</w:t>
      </w:r>
    </w:p>
    <w:p>
      <w:pPr>
        <w:pStyle w:val="FirstParagraph"/>
      </w:pPr>
      <w:r>
        <w:t xml:space="preserve">The context model is</w:t>
      </w:r>
      <w:r>
        <w:t xml:space="preserve"> </w:t>
      </w:r>
      <w:r>
        <w:rPr>
          <w:b/>
          <w:bCs/>
        </w:rPr>
        <w:t xml:space="preserve">account → project</w:t>
      </w:r>
      <w:r>
        <w:t xml:space="preserve"> </w:t>
      </w:r>
      <w:r>
        <w:t xml:space="preserve">(00_INDEX §4). The switcher is a second dropdown</w:t>
      </w:r>
      <w:r>
        <w:t xml:space="preserve"> </w:t>
      </w:r>
      <w:r>
        <w:t xml:space="preserve">that mirrors the existing project switcher</w:t>
      </w:r>
      <w:r>
        <w:t xml:space="preserve"> </w:t>
      </w:r>
      <w:r>
        <w:rPr>
          <w:b/>
          <w:bCs/>
        </w:rPr>
        <w:t xml:space="preserve">exactly</w:t>
      </w:r>
      <w:r>
        <w:t xml:space="preserve">, placed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it, so the user reads</w:t>
      </w:r>
      <w:r>
        <w:t xml:space="preserve"> </w:t>
      </w:r>
      <w:r>
        <w:t xml:space="preserve">top-down:</w:t>
      </w:r>
      <w:r>
        <w:t xml:space="preserve"> </w:t>
      </w:r>
      <w:r>
        <w:rPr>
          <w:i/>
          <w:iCs/>
        </w:rPr>
        <w:t xml:space="preserve">which account → which project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OTA Manager (has the precedent):</w:t>
      </w:r>
      <w:r>
        <w:t xml:space="preserve"> </w:t>
      </w:r>
      <w:r>
        <w:rPr>
          <w:rStyle w:val="VerbatimChar"/>
        </w:rPr>
        <w:t xml:space="preserve">features/layout/project-switcher.tsx</w:t>
      </w:r>
      <w:r>
        <w:t xml:space="preserve"> </w:t>
      </w:r>
      <w:r>
        <w:t xml:space="preserve">is a shadcn</w:t>
      </w:r>
      <w:r>
        <w:t xml:space="preserve"> </w:t>
      </w:r>
      <w:r>
        <w:rPr>
          <w:rStyle w:val="VerbatimChar"/>
        </w:rPr>
        <w:t xml:space="preserve">DropdownMenu</w:t>
      </w:r>
      <w:r>
        <w:t xml:space="preserve"> </w:t>
      </w:r>
      <w:r>
        <w:t xml:space="preserve">(</w:t>
      </w:r>
      <w:r>
        <w:rPr>
          <w:rStyle w:val="VerbatimChar"/>
        </w:rPr>
        <w:t xml:space="preserve">FolderKanban</w:t>
      </w:r>
      <w:r>
        <w:t xml:space="preserve"> </w:t>
      </w:r>
      <w:r>
        <w:t xml:space="preserve">trigger, checkmarked items) rendered in the sidebar header</w:t>
      </w:r>
      <w:r>
        <w:t xml:space="preserve"> </w:t>
      </w:r>
      <w:r>
        <w:t xml:space="preserve">when expanded (</w:t>
      </w:r>
      <w:r>
        <w:rPr>
          <w:rStyle w:val="VerbatimChar"/>
        </w:rPr>
        <w:t xml:space="preserve">sidebar.tsx:57</w:t>
      </w:r>
      <w:r>
        <w:t xml:space="preserve"> </w:t>
      </w:r>
      <w:r>
        <w:t xml:space="preserve">renders</w:t>
      </w:r>
      <w:r>
        <w:t xml:space="preserve"> </w:t>
      </w:r>
      <w:r>
        <w:rPr>
          <w:rStyle w:val="VerbatimChar"/>
        </w:rPr>
        <w:t xml:space="preserve">&lt;ProjectSwitcher /&gt;</w:t>
      </w:r>
      <w:r>
        <w:t xml:space="preserve">; the collapsed state at</w:t>
      </w:r>
      <w:r>
        <w:t xml:space="preserve"> </w:t>
      </w:r>
      <w:r>
        <w:rPr>
          <w:rStyle w:val="VerbatimChar"/>
        </w:rPr>
        <w:t xml:space="preserve">sidebar.tsx:39-55</w:t>
      </w:r>
      <w:r>
        <w:t xml:space="preserve"> </w:t>
      </w:r>
      <w:r>
        <w:t xml:space="preserve">shows the logo, not switchers). The new</w:t>
      </w:r>
      <w:r>
        <w:t xml:space="preserve"> </w:t>
      </w:r>
      <w:r>
        <w:rPr>
          <w:rStyle w:val="VerbatimChar"/>
          <w:b/>
          <w:bCs/>
        </w:rPr>
        <w:t xml:space="preserve">AccountSwitcher</w:t>
      </w:r>
      <w:r>
        <w:t xml:space="preserve"> </w:t>
      </w:r>
      <w:r>
        <w:t xml:space="preserve">is a</w:t>
      </w:r>
      <w:r>
        <w:t xml:space="preserve"> </w:t>
      </w:r>
      <w:r>
        <w:t xml:space="preserve">near-copy of</w:t>
      </w:r>
      <w:r>
        <w:t xml:space="preserve"> </w:t>
      </w:r>
      <w:r>
        <w:rPr>
          <w:rStyle w:val="VerbatimChar"/>
        </w:rPr>
        <w:t xml:space="preserve">project-switcher.tsx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Building2</w:t>
      </w:r>
      <w:r>
        <w:t xml:space="preserve">/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trigger instead of</w:t>
      </w:r>
      <w:r>
        <w:t xml:space="preserve"> </w:t>
      </w:r>
      <w:r>
        <w:rPr>
          <w:rStyle w:val="VerbatimChar"/>
        </w:rPr>
        <w:t xml:space="preserve">FolderKanban</w:t>
      </w:r>
      <w:r>
        <w:t xml:space="preserve">), placed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rPr>
          <w:rStyle w:val="VerbatimChar"/>
        </w:rPr>
        <w:t xml:space="preserve">&lt;ProjectSwitcher /&gt;</w:t>
      </w:r>
      <w:r>
        <w:t xml:space="preserve"> </w:t>
      </w:r>
      <w:r>
        <w:t xml:space="preserve">in that same sidebar header block, 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topbar.tsx</w:t>
      </w:r>
      <w:r>
        <w:t xml:space="preserve"> </w:t>
      </w:r>
      <w:r>
        <w:t xml:space="preserve">(currently only theme toggle + user menu —</w:t>
      </w:r>
      <w:r>
        <w:t xml:space="preserve"> </w:t>
      </w:r>
      <w:r>
        <w:rPr>
          <w:rStyle w:val="VerbatimChar"/>
        </w:rPr>
        <w:t xml:space="preserve">topbar.tsx:32-68</w:t>
      </w:r>
      <w:r>
        <w:t xml:space="preserve">). It is backed</w:t>
      </w:r>
      <w:r>
        <w:t xml:space="preserve"> </w:t>
      </w:r>
      <w:r>
        <w:t xml:space="preserve">by a new</w:t>
      </w:r>
      <w:r>
        <w:t xml:space="preserve"> </w:t>
      </w:r>
      <w:r>
        <w:rPr>
          <w:rStyle w:val="VerbatimChar"/>
          <w:b/>
          <w:bCs/>
        </w:rPr>
        <w:t xml:space="preserve">hooks/use-accounts.ts</w:t>
      </w:r>
      <w:r>
        <w:t xml:space="preserve"> </w:t>
      </w:r>
      <w:r>
        <w:t xml:space="preserve">that mirrors</w:t>
      </w:r>
      <w:r>
        <w:t xml:space="preserve"> </w:t>
      </w:r>
      <w:r>
        <w:rPr>
          <w:rStyle w:val="VerbatimChar"/>
        </w:rPr>
        <w:t xml:space="preserve">hooks/use-projects.ts:21-45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GET /accounts</w:t>
      </w:r>
      <w:r>
        <w:t xml:space="preserve"> </w:t>
      </w:r>
      <w:r>
        <w:t xml:space="preserve">query with a placeholder until the server implements it).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Dashboard (greenfield — no switcher of any kind):</w:t>
      </w:r>
      <w:r>
        <w:t xml:space="preserve"> </w:t>
      </w:r>
      <w:r>
        <w:rPr>
          <w:rStyle w:val="VerbatimChar"/>
        </w:rPr>
        <w:t xml:space="preserve">AppShell.tsx:36-44</w:t>
      </w:r>
      <w:r>
        <w:t xml:space="preserve"> </w:t>
      </w:r>
      <w:r>
        <w:t xml:space="preserve">is a fixed route</w:t>
      </w:r>
      <w:r>
        <w:t xml:space="preserve"> </w:t>
      </w:r>
      <w:r>
        <w:t xml:space="preserve">list with no project/account concept. Port the OTA-Manager pattern: an</w:t>
      </w:r>
      <w:r>
        <w:t xml:space="preserve"> </w:t>
      </w:r>
      <w:r>
        <w:rPr>
          <w:rStyle w:val="VerbatimChar"/>
        </w:rPr>
        <w:t xml:space="preserve">AccountSwitcher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AppShell.tsx</w:t>
      </w:r>
      <w:r>
        <w:t xml:space="preserve"> </w:t>
      </w:r>
      <w:r>
        <w:t xml:space="preserve">header user area (</w:t>
      </w:r>
      <w:r>
        <w:rPr>
          <w:rStyle w:val="VerbatimChar"/>
        </w:rPr>
        <w:t xml:space="preserve">AppShell.tsx:72-87</w:t>
      </w:r>
      <w:r>
        <w:t xml:space="preserve">), plus the post-login picker route.</w:t>
      </w:r>
    </w:p>
    <w:bookmarkEnd w:id="15"/>
    <w:bookmarkStart w:id="16" w:name="account-switch-behaviour-data-re-scoping"/>
    <w:p>
      <w:pPr>
        <w:pStyle w:val="Heading3"/>
      </w:pPr>
      <w:r>
        <w:t xml:space="preserve">2.3 Account-switch behaviour (data re-scoping)</w:t>
      </w:r>
    </w:p>
    <w:p>
      <w:pPr>
        <w:pStyle w:val="FirstParagraph"/>
      </w:pPr>
      <w:r>
        <w:t xml:space="preserve">When the active account changes: (1) re-exchange the token for the new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claim</w:t>
      </w:r>
      <w:r>
        <w:t xml:space="preserve"> </w:t>
      </w:r>
      <w:r>
        <w:t xml:space="preserve">(§1.3); (2)</w:t>
      </w:r>
      <w:r>
        <w:t xml:space="preserve"> </w:t>
      </w:r>
      <w:r>
        <w:rPr>
          <w:b/>
          <w:bCs/>
        </w:rPr>
        <w:t xml:space="preserve">the project switcher re-scopes</w:t>
      </w:r>
      <w:r>
        <w:t xml:space="preserve"> </w:t>
      </w:r>
      <w:r>
        <w:t xml:space="preserve">— its list is now the projects of the newly</w:t>
      </w:r>
      <w:r>
        <w:t xml:space="preserve"> </w:t>
      </w:r>
      <w:r>
        <w:t xml:space="preserve">active account, and the current project selection resets; (3)</w:t>
      </w:r>
      <w:r>
        <w:t xml:space="preserve"> </w:t>
      </w:r>
      <w:r>
        <w:rPr>
          <w:b/>
          <w:bCs/>
        </w:rPr>
        <w:t xml:space="preserve">invalidate account-scoped</w:t>
      </w:r>
      <w:r>
        <w:rPr>
          <w:b/>
          <w:bCs/>
        </w:rPr>
        <w:t xml:space="preserve"> </w:t>
      </w:r>
      <w:r>
        <w:rPr>
          <w:b/>
          <w:bCs/>
        </w:rPr>
        <w:t xml:space="preserve">caches</w:t>
      </w:r>
      <w:r>
        <w:t xml:space="preserve"> </w:t>
      </w:r>
      <w:r>
        <w:t xml:space="preserve">— TanStack Query keys for account-scoped resources must include</w:t>
      </w:r>
      <w:r>
        <w:t xml:space="preserve"> </w:t>
      </w:r>
      <w:r>
        <w:rPr>
          <w:rStyle w:val="VerbatimChar"/>
        </w:rPr>
        <w:t xml:space="preserve">activeAccountId</w:t>
      </w:r>
      <w:r>
        <w:t xml:space="preserve">, so</w:t>
      </w:r>
      <w:r>
        <w:t xml:space="preserve"> </w:t>
      </w:r>
      <w:r>
        <w:t xml:space="preserve">switching accounts refetches rather than showing stale cross-account data (the Slack</w:t>
      </w:r>
      <w:r>
        <w:t xml:space="preserve"> </w:t>
      </w:r>
      <w:r>
        <w:t xml:space="preserve">“clear cache on switch”</w:t>
      </w:r>
      <w:r>
        <w:t xml:space="preserve"> </w:t>
      </w:r>
      <w:r>
        <w:t xml:space="preserve">guidance — §Sources; also a tenant-isolation guardrail deferred to</w:t>
      </w:r>
      <w:r>
        <w:t xml:space="preserve"> </w:t>
      </w:r>
      <w:r>
        <w:rPr>
          <w:rStyle w:val="VerbatimChar"/>
        </w:rPr>
        <w:t xml:space="preserve">26_security_threat_model.md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use-projects.ts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projectKeys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use-projects.ts:11-17</w:t>
      </w:r>
      <w:r>
        <w:t xml:space="preserve">)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activeAccountId</w:t>
      </w:r>
      <w:r>
        <w:t xml:space="preserve"> </w:t>
      </w:r>
      <w:r>
        <w:t xml:space="preserve">in its key.</w:t>
      </w:r>
    </w:p>
    <w:bookmarkEnd w:id="16"/>
    <w:bookmarkStart w:id="17" w:name="recommendation-with-tradeoffs"/>
    <w:p>
      <w:pPr>
        <w:pStyle w:val="Heading3"/>
      </w:pPr>
      <w:r>
        <w:t xml:space="preserve">2.4 Recommendation with tradeoffs</w:t>
      </w:r>
    </w:p>
    <w:p>
      <w:pPr>
        <w:pStyle w:val="FirstParagraph"/>
      </w:pPr>
      <w:r>
        <w:t xml:space="preserve">Recommend</w:t>
      </w:r>
      <w:r>
        <w:t xml:space="preserve"> </w:t>
      </w:r>
      <w:r>
        <w:rPr>
          <w:b/>
          <w:bCs/>
        </w:rPr>
        <w:t xml:space="preserve">auto-select-single + persist-last + always-available switcher</w:t>
      </w:r>
      <w:r>
        <w:t xml:space="preserve"> </w:t>
      </w:r>
      <w:r>
        <w:t xml:space="preserve">(§2.1). The one</w:t>
      </w:r>
      <w:r>
        <w:t xml:space="preserve"> </w:t>
      </w:r>
      <w:r>
        <w:t xml:space="preserve">tradeoff to flag: persisting the last-active account is a small convenience-vs-explicitness</w:t>
      </w:r>
      <w:r>
        <w:t xml:space="preserve"> </w:t>
      </w:r>
      <w:r>
        <w:t xml:space="preserve">call — a returning user lands in the last account rather than re-choosing. Mitigation: the</w:t>
      </w:r>
      <w:r>
        <w:t xml:space="preserve"> </w:t>
      </w:r>
      <w:r>
        <w:t xml:space="preserve">switcher is always visible and the active account is always labelled, so the current context</w:t>
      </w:r>
      <w:r>
        <w:t xml:space="preserve"> </w:t>
      </w:r>
      <w:r>
        <w:t xml:space="preserve">is never ambiguous (a §11.4.162 no-hidden-state concern). If the operator prefers an explicit</w:t>
      </w:r>
      <w:r>
        <w:t xml:space="preserve"> </w:t>
      </w:r>
      <w:r>
        <w:t xml:space="preserve">re-choose every session, drop the persistence — flagged for</w:t>
      </w:r>
      <w:r>
        <w:t xml:space="preserve"> </w:t>
      </w:r>
      <w:r>
        <w:rPr>
          <w:rStyle w:val="VerbatimChar"/>
        </w:rPr>
        <w:t xml:space="preserve">21_*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c6887f8556057b319770fdbc992728e8e218296"/>
    <w:p>
      <w:pPr>
        <w:pStyle w:val="Heading2"/>
      </w:pPr>
      <w:r>
        <w:t xml:space="preserve">3. Super-admin console (administer all accounts + users + permissions)</w:t>
      </w:r>
    </w:p>
    <w:p>
      <w:pPr>
        <w:pStyle w:val="FirstParagraph"/>
      </w:pPr>
      <w:r>
        <w:t xml:space="preserve">The super-admin console is the System-owner surface: create/administer</w:t>
      </w:r>
      <w:r>
        <w:t xml:space="preserve"> </w:t>
      </w:r>
      <w:r>
        <w:rPr>
          <w:b/>
          <w:bCs/>
        </w:rPr>
        <w:t xml:space="preserve">all accounts</w:t>
      </w:r>
      <w:r>
        <w:t xml:space="preserve">,</w:t>
      </w:r>
      <w: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users</w:t>
      </w:r>
      <w:r>
        <w:t xml:space="preserve">, memberships, and</w:t>
      </w:r>
      <w:r>
        <w:t xml:space="preserve"> </w:t>
      </w:r>
      <w:r>
        <w:rPr>
          <w:b/>
          <w:bCs/>
        </w:rPr>
        <w:t xml:space="preserve">per-account role/permission assignment</w:t>
      </w:r>
      <w:r>
        <w:t xml:space="preserve"> </w:t>
      </w:r>
      <w:r>
        <w:t xml:space="preserve">—</w:t>
      </w:r>
      <w:r>
        <w:t xml:space="preserve"> </w:t>
      </w:r>
      <w:r>
        <w:t xml:space="preserve">“ultimate flexibility”</w:t>
      </w:r>
      <w:r>
        <w:t xml:space="preserve"> </w:t>
      </w:r>
      <w:r>
        <w:t xml:space="preserve">(00_INDEX §1 item 6). It is gated by</w:t>
      </w:r>
      <w:r>
        <w:t xml:space="preserve"> </w:t>
      </w:r>
      <w:r>
        <w:rPr>
          <w:rStyle w:val="VerbatimChar"/>
        </w:rPr>
        <w:t xml:space="preserve">isSuperAdmin()</w:t>
      </w:r>
      <w:r>
        <w:t xml:space="preserve"> </w:t>
      </w:r>
      <w:r>
        <w:t xml:space="preserve">(</w:t>
      </w:r>
      <w:r>
        <w:rPr>
          <w:rStyle w:val="VerbatimChar"/>
        </w:rPr>
        <w:t xml:space="preserve">permissions.ts:143</w:t>
      </w:r>
      <w:r>
        <w:t xml:space="preserve">), which already</w:t>
      </w:r>
      <w:r>
        <w:t xml:space="preserve"> </w:t>
      </w:r>
      <w:r>
        <w:t xml:space="preserve">exists.</w:t>
      </w:r>
    </w:p>
    <w:bookmarkStart w:id="19" w:name="screens"/>
    <w:p>
      <w:pPr>
        <w:pStyle w:val="Heading3"/>
      </w:pPr>
      <w:r>
        <w:t xml:space="preserve">3.1 Screens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Reuses / generalises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Accounts list</w:t>
            </w:r>
          </w:p>
        </w:tc>
        <w:tc>
          <w:tcPr/>
          <w:p>
            <w:pPr>
              <w:pStyle w:val="Compact"/>
            </w:pPr>
            <w:r>
              <w:t xml:space="preserve">all accounts; search/sort; row → detail</w:t>
            </w:r>
          </w:p>
        </w:tc>
        <w:tc>
          <w:tcPr/>
          <w:p>
            <w:pPr>
              <w:pStyle w:val="Compact"/>
            </w:pPr>
            <w:r>
              <w:t xml:space="preserve">new; list pattern like the OTA-Manager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create / edit</w:t>
            </w:r>
          </w:p>
        </w:tc>
        <w:tc>
          <w:tcPr/>
          <w:p>
            <w:pPr>
              <w:pStyle w:val="Compact"/>
            </w:pPr>
            <w:r>
              <w:t xml:space="preserve">super-admin-only creation (no self-registration — 00_INDEX §1 item 2); edit name/status</w:t>
            </w:r>
          </w:p>
        </w:tc>
        <w:tc>
          <w:tcPr/>
          <w:p>
            <w:pPr>
              <w:pStyle w:val="Compact"/>
            </w:pPr>
            <w:r>
              <w:t xml:space="preserve">new dialog/form (react-hook-form + zod already in OTA Manager)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 list</w:t>
            </w:r>
          </w:p>
        </w:tc>
        <w:tc>
          <w:tcPr/>
          <w:p>
            <w:pPr>
              <w:pStyle w:val="Compact"/>
            </w:pPr>
            <w:r>
              <w:t xml:space="preserve">all users across the System; search/sort</w:t>
            </w:r>
          </w:p>
        </w:tc>
        <w:tc>
          <w:tcPr/>
          <w:p>
            <w:pPr>
              <w:pStyle w:val="Compact"/>
            </w:pPr>
            <w:r>
              <w:t xml:space="preserve">new;</w:t>
            </w:r>
            <w:r>
              <w:t xml:space="preserve"> </w:t>
            </w:r>
            <w:r>
              <w:rPr>
                <w:b/>
                <w:bCs/>
              </w:rPr>
              <w:t xml:space="preserve">no persisted User entity exists yet</w:t>
            </w:r>
            <w:r>
              <w:t xml:space="preserve"> </w:t>
            </w:r>
            <w:r>
              <w:t xml:space="preserve">(10_</w:t>
            </w:r>
            <w:r>
              <w:rPr>
                <w:i/>
                <w:iCs/>
              </w:rPr>
              <w:t xml:space="preserve">) — depends on 20_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create / edit</w:t>
            </w:r>
          </w:p>
        </w:tc>
        <w:tc>
          <w:tcPr/>
          <w:p>
            <w:pPr>
              <w:pStyle w:val="Compact"/>
            </w:pPr>
            <w:r>
              <w:t xml:space="preserve">provision a user (super-admin-only)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Membership assignment</w:t>
            </w:r>
          </w:p>
        </w:tc>
        <w:tc>
          <w:tcPr/>
          <w:p>
            <w:pPr>
              <w:pStyle w:val="Compact"/>
            </w:pPr>
            <w:r>
              <w:t xml:space="preserve">assign a user to account(s) with a role (</w:t>
            </w:r>
            <w:r>
              <w:rPr>
                <w:rStyle w:val="VerbatimChar"/>
              </w:rPr>
              <w:t xml:space="preserve">Membership</w:t>
            </w:r>
            <w:r>
              <w:t xml:space="preserve">, illustrative — SSOT 20_*)</w:t>
            </w:r>
          </w:p>
        </w:tc>
        <w:tc>
          <w:tcPr/>
          <w:p>
            <w:pPr>
              <w:pStyle w:val="Compact"/>
            </w:pPr>
            <w:r>
              <w:t xml:space="preserve">generalises</w:t>
            </w:r>
            <w:r>
              <w:t xml:space="preserve"> </w:t>
            </w:r>
            <w:r>
              <w:rPr>
                <w:rStyle w:val="VerbatimChar"/>
              </w:rPr>
              <w:t xml:space="preserve">ProjectAccess{project_id, role}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AccountAccess{account_id, role}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Per-account role / permission assignment</w:t>
            </w:r>
          </w:p>
        </w:tc>
        <w:tc>
          <w:tcPr/>
          <w:p>
            <w:pPr>
              <w:pStyle w:val="Compact"/>
            </w:pPr>
            <w:r>
              <w:t xml:space="preserve">who-can-do-what within an account — the</w:t>
            </w:r>
            <w:r>
              <w:t xml:space="preserve"> </w:t>
            </w:r>
            <w:r>
              <w:rPr>
                <w:b/>
                <w:bCs/>
              </w:rPr>
              <w:t xml:space="preserve">permissions matrix</w:t>
            </w:r>
            <w:r>
              <w:t xml:space="preserve"> </w:t>
            </w:r>
            <w:r>
              <w:t xml:space="preserve">(§3.2)</w:t>
            </w:r>
          </w:p>
        </w:tc>
        <w:tc>
          <w:tcPr/>
          <w:p>
            <w:pPr>
              <w:pStyle w:val="Compact"/>
            </w:pPr>
            <w:r>
              <w:t xml:space="preserve">reuses the</w:t>
            </w:r>
            <w:r>
              <w:t xml:space="preserve"> </w:t>
            </w:r>
            <w:r>
              <w:rPr>
                <w:rStyle w:val="VerbatimChar"/>
              </w:rPr>
              <w:t xml:space="preserve">RESOURCE_PERMISSIONS</w:t>
            </w:r>
            <w:r>
              <w:t xml:space="preserve"> </w:t>
            </w:r>
            <w:r>
              <w:t xml:space="preserve">shape (</w:t>
            </w:r>
            <w:r>
              <w:rPr>
                <w:rStyle w:val="VerbatimChar"/>
              </w:rPr>
              <w:t xml:space="preserve">permissions.ts:30-42</w:t>
            </w:r>
            <w:r>
              <w:t xml:space="preserve">) as the display model</w:t>
            </w:r>
          </w:p>
        </w:tc>
      </w:tr>
    </w:tbl>
    <w:bookmarkEnd w:id="19"/>
    <w:bookmarkStart w:id="20" w:name="X8430a34db7128614caf9ecff4c5ebb5481a9aea"/>
    <w:p>
      <w:pPr>
        <w:pStyle w:val="Heading3"/>
      </w:pPr>
      <w:r>
        <w:t xml:space="preserve">3.2 The permissions matrix UI (</w:t>
      </w:r>
      <w:r>
        <w:t xml:space="preserve">“ultimate flexibility to the maximum”</w:t>
      </w:r>
      <w:r>
        <w:t xml:space="preserve">)</w:t>
      </w:r>
    </w:p>
    <w:p>
      <w:pPr>
        <w:pStyle w:val="FirstParagraph"/>
      </w:pPr>
      <w:r>
        <w:t xml:space="preserve">The permission model itself (RBAC vs role+scope vs full ABAC) is</w:t>
      </w:r>
      <w:r>
        <w:t xml:space="preserve"> </w:t>
      </w:r>
      <w:r>
        <w:rPr>
          <w:b/>
          <w:bCs/>
        </w:rPr>
        <w:t xml:space="preserve">OQ-2</w:t>
      </w:r>
      <w:r>
        <w:t xml:space="preserve">, resolved in</w:t>
      </w:r>
      <w:r>
        <w:t xml:space="preserve"> </w:t>
      </w:r>
      <w:r>
        <w:rPr>
          <w:rStyle w:val="VerbatimChar"/>
        </w:rPr>
        <w:t xml:space="preserve">21_authz_rbac_superadmin.md</w:t>
      </w:r>
      <w:r>
        <w:t xml:space="preserve"> </w:t>
      </w:r>
      <w:r>
        <w:t xml:space="preserve">— this doc designs the</w:t>
      </w:r>
      <w:r>
        <w:t xml:space="preserve"> </w:t>
      </w:r>
      <w:r>
        <w:rPr>
          <w:b/>
          <w:bCs/>
        </w:rPr>
        <w:t xml:space="preserve">UI surface</w:t>
      </w:r>
      <w:r>
        <w:t xml:space="preserve"> </w:t>
      </w:r>
      <w:r>
        <w:t xml:space="preserve">for it, not the model.</w:t>
      </w:r>
    </w:p>
    <w:p>
      <w:pPr>
        <w:pStyle w:val="BodyText"/>
      </w:pPr>
      <w:r>
        <w:t xml:space="preserve">The natural, already-present shape is a</w:t>
      </w:r>
      <w:r>
        <w:t xml:space="preserve"> </w:t>
      </w:r>
      <w:r>
        <w:rPr>
          <w:b/>
          <w:bCs/>
        </w:rPr>
        <w:t xml:space="preserve">roles × (resource × action) grid</w:t>
      </w:r>
      <w:r>
        <w:t xml:space="preserve">: the OTA Manager</w:t>
      </w:r>
      <w:r>
        <w:t xml:space="preserve"> </w:t>
      </w:r>
      <w:r>
        <w:t xml:space="preserve">already ships exactly this data as</w:t>
      </w:r>
      <w:r>
        <w:t xml:space="preserve"> </w:t>
      </w:r>
      <w:r>
        <w:rPr>
          <w:rStyle w:val="VerbatimChar"/>
        </w:rPr>
        <w:t xml:space="preserve">RESOURCE_PERMISSIONS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permissions.ts:30-42</w:t>
      </w:r>
      <w:r>
        <w:t xml:space="preserve"> </w:t>
      </w:r>
      <w:r>
        <w:t xml:space="preserve">— rows =</w:t>
      </w:r>
      <w:r>
        <w:t xml:space="preserve"> </w:t>
      </w:r>
      <w:r>
        <w:t xml:space="preserve">resources</w:t>
      </w:r>
      <w:r>
        <w:t xml:space="preserve"> </w:t>
      </w:r>
      <w:r>
        <w:rPr>
          <w:rStyle w:val="VerbatimChar"/>
        </w:rPr>
        <w:t xml:space="preserve">devices/artifacts/releases/…</w:t>
      </w:r>
      <w:r>
        <w:t xml:space="preserve">, columns = actions</w:t>
      </w:r>
      <w:r>
        <w:t xml:space="preserve"> </w:t>
      </w:r>
      <w:r>
        <w:rPr>
          <w:rStyle w:val="VerbatimChar"/>
        </w:rPr>
        <w:t xml:space="preserve">view/create/update/delete</w:t>
      </w:r>
      <w:r>
        <w:t xml:space="preserve">, cells</w:t>
      </w:r>
      <w:r>
        <w:t xml:space="preserve"> </w:t>
      </w:r>
      <w:r>
        <w:t xml:space="preserve">= minimum role). The matrix UI renders that grid</w:t>
      </w:r>
      <w:r>
        <w:t xml:space="preserve"> </w:t>
      </w:r>
      <w:r>
        <w:rPr>
          <w:b/>
          <w:bCs/>
        </w:rPr>
        <w:t xml:space="preserve">per account</w:t>
      </w:r>
      <w:r>
        <w:t xml:space="preserve">, letting the super-admin see</w:t>
      </w:r>
      <w:r>
        <w:t xml:space="preserve"> </w:t>
      </w:r>
      <w:r>
        <w:t xml:space="preserve">and adjust who-can-do-what.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ship the matrix over a</w:t>
      </w:r>
      <w:r>
        <w:t xml:space="preserve"> </w:t>
      </w:r>
      <w:r>
        <w:rPr>
          <w:b/>
          <w:bCs/>
        </w:rPr>
        <w:t xml:space="preserve">role catalog + per-account role assignment</w:t>
      </w:r>
      <w:r>
        <w:t xml:space="preserve"> </w:t>
      </w:r>
      <w:r>
        <w:t xml:space="preserve">(RBAC) as the pragmatic default — it maps 1:1 to the existing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hierarchy</w:t>
      </w:r>
      <w:r>
        <w:t xml:space="preserve"> </w:t>
      </w:r>
      <w:r>
        <w:t xml:space="preserve">(</w:t>
      </w:r>
      <w:r>
        <w:rPr>
          <w:rStyle w:val="VerbatimChar"/>
        </w:rPr>
        <w:t xml:space="preserve">permissions.ts:12-18</w:t>
      </w:r>
      <w:r>
        <w:t xml:space="preserve">) and the existing matrix data, and is the industry default for</w:t>
      </w:r>
      <w:r>
        <w:t xml:space="preserve"> </w:t>
      </w:r>
      <w:r>
        <w:t xml:space="preserve">multi-tenant B2B (§Sources: roles shared at the app level,</w:t>
      </w:r>
      <w:r>
        <w:t xml:space="preserve"> </w:t>
      </w:r>
      <w:r>
        <w:rPr>
          <w:i/>
          <w:iCs/>
        </w:rPr>
        <w:t xml:space="preserve">assignment</w:t>
      </w:r>
      <w:r>
        <w:t xml:space="preserve"> </w:t>
      </w:r>
      <w:r>
        <w:t xml:space="preserve">tenant-specific).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Tradeoff / flag:</w:t>
      </w:r>
      <w:r>
        <w:t xml:space="preserve"> </w:t>
      </w:r>
      <w:r>
        <w:t xml:space="preserve">true per-permission ABAC (arbitrary</w:t>
      </w:r>
      <w:r>
        <w:t xml:space="preserve"> </w:t>
      </w:r>
      <w:r>
        <w:rPr>
          <w:rStyle w:val="VerbatimChar"/>
        </w:rPr>
        <w:t xml:space="preserve">resource:action</w:t>
      </w:r>
      <w:r>
        <w:t xml:space="preserve"> </w:t>
      </w:r>
      <w:r>
        <w:t xml:space="preserve">grants per user)</w:t>
      </w:r>
      <w:r>
        <w:t xml:space="preserve"> </w:t>
      </w:r>
      <w:r>
        <w:t xml:space="preserve">is more flexible but a heavier model + heavier UI. The matrix UI can present RBAC now and</w:t>
      </w:r>
      <w:r>
        <w:t xml:space="preserve"> </w:t>
      </w:r>
      <w:r>
        <w:t xml:space="preserve">grow an</w:t>
      </w:r>
      <w:r>
        <w:t xml:space="preserve"> </w:t>
      </w:r>
      <w:r>
        <w:t xml:space="preserve">“advanced (custom permissions)”</w:t>
      </w:r>
      <w:r>
        <w:t xml:space="preserve"> </w:t>
      </w:r>
      <w:r>
        <w:t xml:space="preserve">mode later. The model choice is **21_*’s (OQ-2)** —</w:t>
      </w:r>
      <w:r>
        <w:t xml:space="preserve"> </w:t>
      </w:r>
      <w:r>
        <w:t xml:space="preserve">this doc does not pick it; it designs a matrix that can render either.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No-overlap constraint (§11.4.162):</w:t>
      </w:r>
      <w:r>
        <w:t xml:space="preserve"> </w:t>
      </w:r>
      <w:r>
        <w:t xml:space="preserve">a resource×action grid is wide — it MUST live in a</w:t>
      </w:r>
      <w:r>
        <w:t xml:space="preserve"> </w:t>
      </w:r>
      <w:r>
        <w:t xml:space="preserve">horizontal-scroll container inside the constrained content area and must not collapse/clip</w:t>
      </w:r>
      <w:r>
        <w:t xml:space="preserve"> </w:t>
      </w:r>
      <w:r>
        <w:t xml:space="preserve">header labels; proven by the OCR/vision layout oracle (§4) reading every cell + header</w:t>
      </w:r>
      <w:r>
        <w:t xml:space="preserve"> </w:t>
      </w:r>
      <w:r>
        <w:t xml:space="preserve">bound.</w:t>
      </w:r>
    </w:p>
    <w:bookmarkEnd w:id="20"/>
    <w:bookmarkStart w:id="21" w:name="where-it-attaches"/>
    <w:p>
      <w:pPr>
        <w:pStyle w:val="Heading3"/>
      </w:pPr>
      <w:r>
        <w:t xml:space="preserve">3.3 Where it attaches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OTA Manager:</w:t>
      </w:r>
      <w:r>
        <w:t xml:space="preserve"> </w:t>
      </w:r>
      <w:r>
        <w:t xml:space="preserve">a new TanStack route (e.g. </w:t>
      </w:r>
      <w:r>
        <w:rPr>
          <w:rStyle w:val="VerbatimChar"/>
        </w:rPr>
        <w:t xml:space="preserve">/admin/*</w:t>
      </w:r>
      <w:r>
        <w:t xml:space="preserve">) + a</w:t>
      </w:r>
      <w:r>
        <w:t xml:space="preserve"> </w:t>
      </w:r>
      <w:r>
        <w:rPr>
          <w:rStyle w:val="VerbatimChar"/>
        </w:rPr>
        <w:t xml:space="preserve">sidebar.tsx</w:t>
      </w:r>
      <w:r>
        <w:t xml:space="preserve"> </w:t>
      </w:r>
      <w:r>
        <w:t xml:space="preserve">nav item gated by</w:t>
      </w:r>
      <w:r>
        <w:t xml:space="preserve"> </w:t>
      </w:r>
      <w:r>
        <w:rPr>
          <w:rStyle w:val="VerbatimChar"/>
        </w:rPr>
        <w:t xml:space="preserve">isSuperAdmin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navItems</w:t>
      </w:r>
      <w:r>
        <w:t xml:space="preserve"> </w:t>
      </w:r>
      <w:r>
        <w:t xml:space="preserve">array at</w:t>
      </w:r>
      <w:r>
        <w:t xml:space="preserve"> </w:t>
      </w:r>
      <w:r>
        <w:rPr>
          <w:rStyle w:val="VerbatimChar"/>
        </w:rPr>
        <w:t xml:space="preserve">sidebar.tsx:17-24</w:t>
      </w:r>
      <w:r>
        <w:t xml:space="preserve"> </w:t>
      </w:r>
      <w:r>
        <w:t xml:space="preserve">is the seam); a new feature</w:t>
      </w:r>
      <w:r>
        <w:t xml:space="preserve"> </w:t>
      </w:r>
      <w:r>
        <w:t xml:space="preserve">folder</w:t>
      </w:r>
      <w:r>
        <w:t xml:space="preserve"> </w:t>
      </w:r>
      <w:r>
        <w:rPr>
          <w:rStyle w:val="VerbatimChar"/>
        </w:rPr>
        <w:t xml:space="preserve">src/features/admin/</w:t>
      </w:r>
      <w:r>
        <w:t xml:space="preserve"> </w:t>
      </w:r>
      <w:r>
        <w:t xml:space="preserve">(accounts / users / permissions). Because the server serves this</w:t>
      </w:r>
      <w:r>
        <w:t xml:space="preserve"> </w:t>
      </w:r>
      <w:r>
        <w:t xml:space="preserve">build at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server/internal/api/embed.go:56</w:t>
      </w:r>
      <w:r>
        <w:t xml:space="preserve">), the console reaches the web console</w:t>
      </w:r>
      <w:r>
        <w:t xml:space="preserve"> </w:t>
      </w:r>
      <w:r>
        <w:t xml:space="preserve">automatically on re-embed.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new route(s) + entries in the fixed</w:t>
      </w:r>
      <w:r>
        <w:t xml:space="preserve"> </w:t>
      </w:r>
      <w:r>
        <w:rPr>
          <w:rStyle w:val="VerbatimChar"/>
        </w:rPr>
        <w:t xml:space="preserve">AppShell.tsx</w:t>
      </w:r>
      <w:r>
        <w:t xml:space="preserve"> </w:t>
      </w:r>
      <w:r>
        <w:t xml:space="preserve">NAV (</w:t>
      </w:r>
      <w:r>
        <w:rPr>
          <w:rStyle w:val="VerbatimChar"/>
        </w:rPr>
        <w:t xml:space="preserve">AppShell.tsx:36-44</w:t>
      </w:r>
      <w:r>
        <w:t xml:space="preserve">)</w:t>
      </w:r>
      <w:r>
        <w:t xml:space="preserve"> </w:t>
      </w:r>
      <w:r>
        <w:t xml:space="preserve">gated by a</w:t>
      </w:r>
      <w:r>
        <w:t xml:space="preserve"> </w:t>
      </w:r>
      <w:r>
        <w:rPr>
          <w:rStyle w:val="VerbatimChar"/>
        </w:rPr>
        <w:t xml:space="preserve">RoleGate allow={["super_admin"]}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AppShell.tsx:29</w:t>
      </w:r>
      <w:r>
        <w:t xml:space="preserve">) —</w:t>
      </w:r>
      <w:r>
        <w:t xml:space="preserve"> </w:t>
      </w:r>
      <w:r>
        <w:rPr>
          <w:b/>
          <w:bCs/>
        </w:rPr>
        <w:t xml:space="preserve">which requires adding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super_admin</w:t>
      </w:r>
      <w:r>
        <w:rPr>
          <w:b/>
          <w:bCs/>
        </w:rPr>
        <w:t xml:space="preserve"> </w:t>
      </w:r>
      <w:r>
        <w:rPr>
          <w:b/>
          <w:bCs/>
        </w:rPr>
        <w:t xml:space="preserve">to the dashboard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Role</w:t>
      </w:r>
      <w:r>
        <w:rPr>
          <w:b/>
          <w:bCs/>
        </w:rPr>
        <w:t xml:space="preserve"> </w:t>
      </w:r>
      <w:r>
        <w:rPr>
          <w:b/>
          <w:bCs/>
        </w:rPr>
        <w:t xml:space="preserve">union first</w:t>
      </w:r>
      <w:r>
        <w:t xml:space="preserve"> </w:t>
      </w:r>
      <w:r>
        <w:t xml:space="preserve">(§5).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e7ec32121437d02a5717fd9a81eb777426da809"/>
    <w:p>
      <w:pPr>
        <w:pStyle w:val="Heading2"/>
      </w:pPr>
      <w:r>
        <w:t xml:space="preserve">4. MANDATORY constraints — OpenDesign tokens (§11.4.162) + host-rendered visual proof (§11.4.170)</w:t>
      </w:r>
    </w:p>
    <w:bookmarkStart w:id="23" w:name="X735094c348dc805a500ca49cbb5f5a5ddffe9e4"/>
    <w:p>
      <w:pPr>
        <w:pStyle w:val="Heading3"/>
      </w:pPr>
      <w:r>
        <w:t xml:space="preserve">4.1 OpenDesign design tokens (§11.4.162) — light + dark, no hardcoded hex</w:t>
      </w:r>
    </w:p>
    <w:p>
      <w:pPr>
        <w:pStyle w:val="FirstParagraph"/>
      </w:pPr>
      <w:r>
        <w:t xml:space="preserve">Every new/changed element MUST consume the</w:t>
      </w:r>
      <w:r>
        <w:t xml:space="preserve"> </w:t>
      </w:r>
      <w:r>
        <w:rPr>
          <w:rStyle w:val="VerbatimChar"/>
        </w:rPr>
        <w:t xml:space="preserve">helix-ota</w:t>
      </w:r>
      <w:r>
        <w:t xml:space="preserve"> </w:t>
      </w:r>
      <w:r>
        <w:t xml:space="preserve">OpenDesign token 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design-systems/helix-ota/tokens.css</w:t>
      </w:r>
      <w:r>
        <w:t xml:space="preserve">, light+dark first-class) — both surfaces already vendor</w:t>
      </w:r>
      <w:r>
        <w:t xml:space="preserve"> </w:t>
      </w:r>
      <w:r>
        <w:t xml:space="preserve">it (OTA Manager</w:t>
      </w:r>
      <w:r>
        <w:t xml:space="preserve"> </w:t>
      </w:r>
      <w:r>
        <w:rPr>
          <w:rStyle w:val="VerbatimChar"/>
        </w:rPr>
        <w:t xml:space="preserve">src/styles/opendesign-tokens.css</w:t>
      </w:r>
      <w:r>
        <w:t xml:space="preserve">; dashboard</w:t>
      </w:r>
      <w:r>
        <w:t xml:space="preserve"> </w:t>
      </w:r>
      <w:r>
        <w:rPr>
          <w:rStyle w:val="VerbatimChar"/>
        </w:rPr>
        <w:t xml:space="preserve">src/styles/tokens.css</w:t>
      </w:r>
      <w:r>
        <w:t xml:space="preserve"> </w:t>
      </w:r>
      <w:r>
        <w:t xml:space="preserve">— 12_*</w:t>
      </w:r>
      <w:r>
        <w:t xml:space="preserve"> </w:t>
      </w:r>
      <w:r>
        <w:t xml:space="preserve">§2.2). Concretely for the tenancy UI: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hardcoded hex</w:t>
      </w:r>
      <w:r>
        <w:t xml:space="preserve"> </w:t>
      </w:r>
      <w:r>
        <w:t xml:space="preserve">in any new AccountSwitcher / picker / console / matrix element — all</w:t>
      </w:r>
      <w:r>
        <w:t xml:space="preserve"> </w:t>
      </w:r>
      <w:r>
        <w:t xml:space="preserve">color/spacing/typography via</w:t>
      </w:r>
      <w:r>
        <w:t xml:space="preserve"> </w:t>
      </w:r>
      <w:r>
        <w:rPr>
          <w:rStyle w:val="VerbatimChar"/>
        </w:rPr>
        <w:t xml:space="preserve">var(--token)</w:t>
      </w:r>
      <w:r>
        <w:t xml:space="preserve">. shadcn components in OTA Manager already render</w:t>
      </w:r>
      <w:r>
        <w:t xml:space="preserve"> </w:t>
      </w:r>
      <w:r>
        <w:t xml:space="preserve">over the token layer (0 hardcoded hex in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— 12_* §2.2), so new shadcn-based screens are</w:t>
      </w:r>
      <w:r>
        <w:t xml:space="preserve"> </w:t>
      </w:r>
      <w:r>
        <w:t xml:space="preserve">token-clean by construction.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Dashboard has a 58-hardcoded-hex debt</w:t>
      </w:r>
      <w:r>
        <w:t xml:space="preserve"> </w:t>
      </w:r>
      <w:r>
        <w:t xml:space="preserve">(12_* §2.2). Recommendation:</w:t>
      </w:r>
      <w:r>
        <w:t xml:space="preserve"> </w:t>
      </w:r>
      <w:r>
        <w:rPr>
          <w:b/>
          <w:bCs/>
        </w:rPr>
        <w:t xml:space="preserve">finish repointing</w:t>
      </w:r>
      <w:r>
        <w:rPr>
          <w:b/>
          <w:bCs/>
        </w:rPr>
        <w:t xml:space="preserve"> </w:t>
      </w:r>
      <w:r>
        <w:rPr>
          <w:b/>
          <w:bCs/>
        </w:rPr>
        <w:t xml:space="preserve">those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var(--token)</w:t>
      </w:r>
      <w:r>
        <w:rPr>
          <w:b/>
          <w:bCs/>
        </w:rPr>
        <w:t xml:space="preserve"> </w:t>
      </w:r>
      <w:r>
        <w:rPr>
          <w:b/>
          <w:bCs/>
        </w:rPr>
        <w:t xml:space="preserve">before layering tenancy UI</w:t>
      </w:r>
      <w:r>
        <w:t xml:space="preserve">, so new screens start token-clean. The</w:t>
      </w:r>
      <w:r>
        <w:t xml:space="preserve"> </w:t>
      </w:r>
      <w:r>
        <w:rPr>
          <w:b/>
          <w:bCs/>
        </w:rPr>
        <w:t xml:space="preserve">fixed dark-navy brand-chrome header</w:t>
      </w:r>
      <w:r>
        <w:t xml:space="preserve"> </w:t>
      </w:r>
      <w:r>
        <w:t xml:space="preserve">hexes (</w:t>
      </w:r>
      <w:r>
        <w:rPr>
          <w:rStyle w:val="VerbatimChar"/>
        </w:rPr>
        <w:t xml:space="preserve">AppShell.tsx:96-107</w:t>
      </w:r>
      <w:r>
        <w:t xml:space="preserve"> </w:t>
      </w:r>
      <w:r>
        <w:t xml:space="preserve">block comment;</w:t>
      </w:r>
      <w:r>
        <w:t xml:space="preserve"> </w:t>
      </w:r>
      <w:r>
        <w:rPr>
          <w:rStyle w:val="VerbatimChar"/>
        </w:rPr>
        <w:t xml:space="preserve">:113/:114/:121/:127/:129</w:t>
      </w:r>
      <w:r>
        <w:t xml:space="preserve">) are a</w:t>
      </w:r>
      <w:r>
        <w:t xml:space="preserve"> </w:t>
      </w:r>
      <w:r>
        <w:rPr>
          <w:b/>
          <w:bCs/>
        </w:rPr>
        <w:t xml:space="preserve">deliberate, documented exception</w:t>
      </w:r>
      <w:r>
        <w:t xml:space="preserve"> </w:t>
      </w:r>
      <w:r>
        <w:t xml:space="preserve">— a self-contained</w:t>
      </w:r>
      <w:r>
        <w:t xml:space="preserve"> </w:t>
      </w:r>
      <w:r>
        <w:t xml:space="preserve">dark surface fixed in both themes — and are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the vendoring task (tokenizing</w:t>
      </w:r>
      <w:r>
        <w:t xml:space="preserve"> </w:t>
      </w:r>
      <w:r>
        <w:t xml:space="preserve">them would break the bar in light mode). New tenancy screens live in the themed body, not the</w:t>
      </w:r>
      <w:r>
        <w:t xml:space="preserve"> </w:t>
      </w:r>
      <w:r>
        <w:t xml:space="preserve">fixed chrome, so they use tokens regardless.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Light + dark both required</w:t>
      </w:r>
      <w:r>
        <w:t xml:space="preserve"> </w:t>
      </w:r>
      <w:r>
        <w:t xml:space="preserve">for every new screen and every state.</w:t>
      </w:r>
    </w:p>
    <w:bookmarkEnd w:id="23"/>
    <w:bookmarkStart w:id="24" w:name="no-overlap-no-label-over-label-11.4.162"/>
    <w:p>
      <w:pPr>
        <w:pStyle w:val="Heading3"/>
      </w:pPr>
      <w:r>
        <w:t xml:space="preserve">4.2 No overlap / no label-over-label (§11.4.162)</w:t>
      </w:r>
    </w:p>
    <w:p>
      <w:pPr>
        <w:pStyle w:val="FirstParagraph"/>
      </w:pPr>
      <w:r>
        <w:t xml:space="preserve">Specific risk surfaces for this design: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AccountSwitcher above the ProjectSwitcher</w:t>
      </w:r>
      <w:r>
        <w:t xml:space="preserve"> </w:t>
      </w:r>
      <w:r>
        <w:t xml:space="preserve">in the constrained sidebar</w:t>
      </w:r>
      <w:r>
        <w:t xml:space="preserve"> </w:t>
      </w:r>
      <w:r>
        <w:t xml:space="preserve">(</w:t>
      </w:r>
      <w:r>
        <w:rPr>
          <w:rStyle w:val="VerbatimChar"/>
        </w:rPr>
        <w:t xml:space="preserve">sidebar.tsx:34</w:t>
      </w:r>
      <w:r>
        <w:t xml:space="preserve">:</w:t>
      </w:r>
      <w:r>
        <w:t xml:space="preserve"> </w:t>
      </w:r>
      <w:r>
        <w:rPr>
          <w:rStyle w:val="VerbatimChar"/>
        </w:rPr>
        <w:t xml:space="preserve">w-60</w:t>
      </w:r>
      <w:r>
        <w:t xml:space="preserve"> </w:t>
      </w:r>
      <w:r>
        <w:t xml:space="preserve">expanded /</w:t>
      </w:r>
      <w:r>
        <w:t xml:space="preserve"> </w:t>
      </w:r>
      <w:r>
        <w:rPr>
          <w:rStyle w:val="VerbatimChar"/>
        </w:rPr>
        <w:t xml:space="preserve">w-16</w:t>
      </w:r>
      <w:r>
        <w:t xml:space="preserve"> </w:t>
      </w:r>
      <w:r>
        <w:t xml:space="preserve">collapsed) must not collide with each other or</w:t>
      </w:r>
      <w:r>
        <w:t xml:space="preserve"> </w:t>
      </w:r>
      <w:r>
        <w:t xml:space="preserve">the logo (collapsed state renders the logo, not the switchers —</w:t>
      </w:r>
      <w:r>
        <w:t xml:space="preserve"> </w:t>
      </w:r>
      <w:r>
        <w:rPr>
          <w:rStyle w:val="VerbatimChar"/>
        </w:rPr>
        <w:t xml:space="preserve">sidebar.tsx:39-55</w:t>
      </w:r>
      <w:r>
        <w:t xml:space="preserve">), and</w:t>
      </w:r>
      <w:r>
        <w:t xml:space="preserve"> </w:t>
      </w:r>
      <w:r>
        <w:t xml:space="preserve">long account/project names must truncate (the project switcher already truncates —</w:t>
      </w:r>
      <w:r>
        <w:t xml:space="preserve"> </w:t>
      </w:r>
      <w:r>
        <w:rPr>
          <w:rStyle w:val="VerbatimChar"/>
        </w:rPr>
        <w:t xml:space="preserve">project-switcher.tsx:25-27</w:t>
      </w:r>
      <w:r>
        <w:t xml:space="preserve">), not overflow.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permissions matrix</w:t>
      </w:r>
      <w:r>
        <w:t xml:space="preserve"> </w:t>
      </w:r>
      <w:r>
        <w:t xml:space="preserve">must not overflow horizontally (§3.2 scroll container) and its</w:t>
      </w:r>
      <w:r>
        <w:t xml:space="preserve"> </w:t>
      </w:r>
      <w:r>
        <w:t xml:space="preserve">header row must not overlap the first data row.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account picker</w:t>
      </w:r>
      <w:r>
        <w:t xml:space="preserve"> </w:t>
      </w:r>
      <w:r>
        <w:t xml:space="preserve">list rows must not clip role labels.</w:t>
      </w:r>
    </w:p>
    <w:p>
      <w:pPr>
        <w:pStyle w:val="FirstParagraph"/>
      </w:pPr>
      <w:r>
        <w:t xml:space="preserve">All proven by the OCR/vision layout oracle (§4.3), which reads rendered text + control bounds</w:t>
      </w:r>
      <w:r>
        <w:t xml:space="preserve"> </w:t>
      </w:r>
      <w:r>
        <w:t xml:space="preserve">(no overlap / label-over-label / clipping / off-screen).</w:t>
      </w:r>
    </w:p>
    <w:bookmarkEnd w:id="24"/>
    <w:bookmarkStart w:id="25" w:name="X182ab894e112cdb2a7f83a012131172ea16fce3"/>
    <w:p>
      <w:pPr>
        <w:pStyle w:val="Heading3"/>
      </w:pPr>
      <w:r>
        <w:t xml:space="preserve">4.3 Device-independent host-rendered pixel proof (§11.4.170) — dual-validated</w:t>
      </w:r>
    </w:p>
    <w:p>
      <w:pPr>
        <w:pStyle w:val="FirstParagraph"/>
      </w:pPr>
      <w:r>
        <w:t xml:space="preserve">Every screen × state × {light, dark} MUST be proven by</w:t>
      </w:r>
      <w:r>
        <w:t xml:space="preserve"> </w:t>
      </w:r>
      <w:r>
        <w:rPr>
          <w:b/>
          <w:bCs/>
        </w:rPr>
        <w:t xml:space="preserve">device-independent host-rendered</w:t>
      </w:r>
      <w:r>
        <w:rPr>
          <w:b/>
          <w:bCs/>
        </w:rPr>
        <w:t xml:space="preserve"> </w:t>
      </w:r>
      <w:r>
        <w:rPr>
          <w:b/>
          <w:bCs/>
        </w:rPr>
        <w:t xml:space="preserve">pixels</w:t>
      </w:r>
      <w:r>
        <w:t xml:space="preserve"> </w:t>
      </w:r>
      <w:r>
        <w:t xml:space="preserve">(the real component rendered to a PNG on the host — no device/emulator),</w:t>
      </w:r>
      <w:r>
        <w:t xml:space="preserve"> </w:t>
      </w:r>
      <w:r>
        <w:rPr>
          <w:b/>
          <w:bCs/>
        </w:rPr>
        <w:t xml:space="preserve">dual-</w:t>
      </w:r>
      <w:r>
        <w:rPr>
          <w:b/>
          <w:bCs/>
        </w:rPr>
        <w:t xml:space="preserve"> </w:t>
      </w:r>
      <w:r>
        <w:rPr>
          <w:b/>
          <w:bCs/>
        </w:rPr>
        <w:t xml:space="preserve">validated</w:t>
      </w:r>
      <w:r>
        <w:t xml:space="preserve"> </w:t>
      </w:r>
      <w:r>
        <w:t xml:space="preserve">by (i) a</w:t>
      </w:r>
      <w:r>
        <w:t xml:space="preserve"> </w:t>
      </w:r>
      <w:r>
        <w:rPr>
          <w:b/>
          <w:bCs/>
        </w:rPr>
        <w:t xml:space="preserve">golden image-diff</w:t>
      </w:r>
      <w:r>
        <w:t xml:space="preserve"> </w:t>
      </w:r>
      <w:r>
        <w:t xml:space="preserve">AND (ii) an</w:t>
      </w:r>
      <w:r>
        <w:t xml:space="preserve"> </w:t>
      </w:r>
      <w:r>
        <w:rPr>
          <w:b/>
          <w:bCs/>
        </w:rPr>
        <w:t xml:space="preserve">OCR/vision oracle</w:t>
      </w:r>
      <w:r>
        <w:t xml:space="preserve"> </w:t>
      </w:r>
      <w:r>
        <w:t xml:space="preserve">reading rendered</w:t>
      </w:r>
      <w:r>
        <w:t xml:space="preserve"> </w:t>
      </w:r>
      <w:r>
        <w:t xml:space="preserve">text + labels + control bounds.</w:t>
      </w:r>
      <w:r>
        <w:t xml:space="preserve"> </w:t>
      </w:r>
      <w:r>
        <w:rPr>
          <w:b/>
          <w:bCs/>
        </w:rPr>
        <w:t xml:space="preserve">Value/token-equality unit tests are FORBIDDEN as the sole</w:t>
      </w:r>
      <w:r>
        <w:rPr>
          <w:b/>
          <w:bCs/>
        </w:rP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(§11.4.170 forensic: hex/sp/dp value-equality tests stayed GREEN while the operator</w:t>
      </w:r>
      <w:r>
        <w:t xml:space="preserve"> </w:t>
      </w:r>
      <w:r>
        <w:t xml:space="preserve">opened a visibly-broken screen); they MAY supplement, never substitute the rendered-pixel</w:t>
      </w:r>
      <w:r>
        <w:t xml:space="preserve"> </w:t>
      </w:r>
      <w:r>
        <w:t xml:space="preserve">proof.</w:t>
      </w:r>
    </w:p>
    <w:p>
      <w:pPr>
        <w:pStyle w:val="BodyText"/>
      </w:pPr>
      <w:r>
        <w:rPr>
          <w:b/>
          <w:bCs/>
        </w:rPr>
        <w:t xml:space="preserve">The harnesses already exist — the new screens add fixtures to them</w:t>
      </w:r>
      <w:r>
        <w:t xml:space="preserve"> </w:t>
      </w:r>
      <w:r>
        <w:t xml:space="preserve">(re-verified this session):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OTA Manager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clients/ota-manager/visual/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harness.tsx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run-all.mjs</w:t>
      </w:r>
      <w:r>
        <w:t xml:space="preserve"> </w:t>
      </w:r>
      <w:r>
        <w:t xml:space="preserve">render</w:t>
      </w:r>
      <w:r>
        <w:t xml:space="preserve"> </w:t>
      </w:r>
      <w:r>
        <w:t xml:space="preserve">components to PNG on the host (Storybook-class);</w:t>
      </w:r>
      <w:r>
        <w:t xml:space="preserve"> </w:t>
      </w:r>
      <w:r>
        <w:rPr>
          <w:rStyle w:val="VerbatimChar"/>
          <w:b/>
          <w:bCs/>
        </w:rPr>
        <w:t xml:space="preserve">oracle-diff.mjs</w:t>
      </w:r>
      <w:r>
        <w:rPr>
          <w:b/>
          <w:bCs/>
        </w:rPr>
        <w:t xml:space="preserve"> </w:t>
      </w:r>
      <w:r>
        <w:rPr>
          <w:b/>
          <w:bCs/>
        </w:rPr>
        <w:t xml:space="preserve">= golden image-diff</w:t>
      </w:r>
      <w:r>
        <w:t xml:space="preserve">;</w:t>
      </w:r>
      <w:r>
        <w:t xml:space="preserve"> </w:t>
      </w:r>
      <w:r>
        <w:rPr>
          <w:rStyle w:val="VerbatimChar"/>
          <w:b/>
          <w:bCs/>
        </w:rPr>
        <w:t xml:space="preserve">oracle-ocr.mjs</w:t>
      </w:r>
      <w:r>
        <w:rPr>
          <w:b/>
          <w:bCs/>
        </w:rPr>
        <w:t xml:space="preserve"> </w:t>
      </w:r>
      <w:r>
        <w:rPr>
          <w:b/>
          <w:bCs/>
        </w:rPr>
        <w:t xml:space="preserve">= the OCR/vision layout oracle</w:t>
      </w:r>
      <w:r>
        <w:t xml:space="preserve">;</w:t>
      </w:r>
      <w:r>
        <w:t xml:space="preserve"> </w:t>
      </w:r>
      <w:r>
        <w:rPr>
          <w:rStyle w:val="VerbatimChar"/>
        </w:rPr>
        <w:t xml:space="preserve">vite.harness.config.ts</w:t>
      </w:r>
      <w:r>
        <w:t xml:space="preserve">. It also ships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dashboard variant</w:t>
      </w:r>
      <w:r>
        <w:t xml:space="preserve"> </w:t>
      </w:r>
      <w:r>
        <w:t xml:space="preserve">(</w:t>
      </w:r>
      <w:r>
        <w:rPr>
          <w:rStyle w:val="VerbatimChar"/>
        </w:rPr>
        <w:t xml:space="preserve">harness-dashboard.tsx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run-all-dashboard.mjs</w:t>
      </w:r>
      <w:r>
        <w:t xml:space="preserve">) — so the OCR/vision</w:t>
      </w:r>
      <w:r>
        <w:t xml:space="preserve"> </w:t>
      </w:r>
      <w:r>
        <w:t xml:space="preserve">oracle can cover dashboard screens too.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Dashboard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dashboard/hostrender/</w:t>
      </w:r>
      <w:r>
        <w:rPr>
          <w:b/>
          <w:bCs/>
        </w:rPr>
        <w:t xml:space="preserve">:</w:t>
      </w:r>
      <w:r>
        <w:t xml:space="preserve"> </w:t>
      </w:r>
      <w:r>
        <w:t xml:space="preserve">Playwright specs</w:t>
      </w:r>
      <w:r>
        <w:t xml:space="preserve"> </w:t>
      </w:r>
      <w:r>
        <w:t xml:space="preserve">(</w:t>
      </w:r>
      <w:r>
        <w:rPr>
          <w:rStyle w:val="VerbatimChar"/>
        </w:rPr>
        <w:t xml:space="preserve">login.hostrender.spec.ts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screens.hostrender.spec.ts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-snapshots/</w:t>
      </w:r>
      <w:r>
        <w:t xml:space="preserve"> </w:t>
      </w:r>
      <w:r>
        <w:t xml:space="preserve">dirs</w:t>
      </w:r>
      <w:r>
        <w:t xml:space="preserve"> </w:t>
      </w:r>
      <w:r>
        <w:t xml:space="preserve">(Playwright</w:t>
      </w:r>
      <w:r>
        <w:t xml:space="preserve"> </w:t>
      </w:r>
      <w:r>
        <w:rPr>
          <w:rStyle w:val="VerbatimChar"/>
        </w:rPr>
        <w:t xml:space="preserve">toHaveScreenshot</w:t>
      </w:r>
      <w:r>
        <w:t xml:space="preserve"> </w:t>
      </w:r>
      <w:r>
        <w:t xml:space="preserve">= golden image-diff) +</w:t>
      </w:r>
      <w:r>
        <w:t xml:space="preserve"> </w:t>
      </w:r>
      <w:r>
        <w:rPr>
          <w:rStyle w:val="VerbatimChar"/>
        </w:rPr>
        <w:t xml:space="preserve">playwright.hostrender.config.ts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Test approach (Playwright / Storybook-class host-render for these React SPAs):</w:t>
      </w:r>
      <w:r>
        <w:t xml:space="preserve"> </w:t>
      </w:r>
      <w:r>
        <w:t xml:space="preserve">render each</w:t>
      </w:r>
      <w:r>
        <w:t xml:space="preserve"> </w:t>
      </w:r>
      <w:r>
        <w:t xml:space="preserve">new tenancy component to a host PNG via the existing harness, per state, in</w:t>
      </w:r>
      <w:r>
        <w:t xml:space="preserve"> </w:t>
      </w:r>
      <w:r>
        <w:rPr>
          <w:b/>
          <w:bCs/>
        </w:rPr>
        <w:t xml:space="preserve">both themes</w:t>
      </w:r>
      <w:r>
        <w:t xml:space="preserve">;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oracle layers (golden-diff + OCR/vision). New screens to prove, per state × {light,</w:t>
      </w:r>
      <w:r>
        <w:t xml:space="preserve"> </w:t>
      </w:r>
      <w:r>
        <w:t xml:space="preserve">dark}: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States to 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 sign-in (unchanged form, re-proven)</w:t>
            </w:r>
          </w:p>
        </w:tc>
        <w:tc>
          <w:tcPr/>
          <w:p>
            <w:pPr>
              <w:pStyle w:val="Compact"/>
            </w:pPr>
            <w:r>
              <w:t xml:space="preserve">idle · validation-error · submitting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picker</w:t>
            </w:r>
          </w:p>
        </w:tc>
        <w:tc>
          <w:tcPr/>
          <w:p>
            <w:pPr>
              <w:pStyle w:val="Compact"/>
            </w:pPr>
            <w:r>
              <w:t xml:space="preserve">multi-account list · no-membership error · (single-account = auto, no screen)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AccountSwitcher (dropdown)</w:t>
            </w:r>
          </w:p>
        </w:tc>
        <w:tc>
          <w:tcPr/>
          <w:p>
            <w:pPr>
              <w:pStyle w:val="Compact"/>
            </w:pPr>
            <w:r>
              <w:t xml:space="preserve">closed · open · active-account checked · long-name truncation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Super-admin: accounts list</w:t>
            </w:r>
          </w:p>
        </w:tc>
        <w:tc>
          <w:tcPr/>
          <w:p>
            <w:pPr>
              <w:pStyle w:val="Compact"/>
            </w:pPr>
            <w:r>
              <w:t xml:space="preserve">populated · empty · 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Super-admin: account create/edit dialog</w:t>
            </w:r>
          </w:p>
        </w:tc>
        <w:tc>
          <w:tcPr/>
          <w:p>
            <w:pPr>
              <w:pStyle w:val="Compact"/>
            </w:pPr>
            <w:r>
              <w:t xml:space="preserve">empty · filled ·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Super-admin: users list + user create/edit</w:t>
            </w:r>
          </w:p>
        </w:tc>
        <w:tc>
          <w:tcPr/>
          <w:p>
            <w:pPr>
              <w:pStyle w:val="Compact"/>
            </w:pPr>
            <w:r>
              <w:t xml:space="preserve">populated · membership-assignment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Super-admin: permissions matrix</w:t>
            </w:r>
          </w:p>
        </w:tc>
        <w:tc>
          <w:tcPr/>
          <w:p>
            <w:pPr>
              <w:pStyle w:val="Compact"/>
            </w:pPr>
            <w:r>
              <w:t xml:space="preserve">full grid · horizontal-scroll (no clip/overlap)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(Option B only) super-admin sign-in</w:t>
            </w:r>
          </w:p>
        </w:tc>
        <w:tc>
          <w:tcPr/>
          <w:p>
            <w:pPr>
              <w:pStyle w:val="Compact"/>
            </w:pPr>
            <w:r>
              <w:t xml:space="preserve">idle · error</w:t>
            </w:r>
          </w:p>
        </w:tc>
      </w:tr>
    </w:tbl>
    <w:p>
      <w:pPr>
        <w:pStyle w:val="BodyText"/>
      </w:pPr>
      <w:r>
        <w:t xml:space="preserve">Honest boundary (§11.4.170): these are</w:t>
      </w:r>
      <w:r>
        <w:t xml:space="preserve"> </w:t>
      </w:r>
      <w:r>
        <w:rPr>
          <w:b/>
          <w:bCs/>
        </w:rPr>
        <w:t xml:space="preserve">host-rendered</w:t>
      </w:r>
      <w:r>
        <w:t xml:space="preserve"> </w:t>
      </w:r>
      <w:r>
        <w:t xml:space="preserve">pixels (device-independent) — the</w:t>
      </w:r>
      <w:r>
        <w:t xml:space="preserve"> </w:t>
      </w:r>
      <w:r>
        <w:t xml:space="preserve">proof is that the real component renders correctly, dual-validated;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running</w:t>
      </w:r>
      <w:r>
        <w:t xml:space="preserve"> </w:t>
      </w:r>
      <w:r>
        <w:t xml:space="preserve">end-to-end wire proof (that is §11.4.169/</w:t>
      </w:r>
      <w:r>
        <w:rPr>
          <w:rStyle w:val="VerbatimChar"/>
        </w:rPr>
        <w:t xml:space="preserve">27_*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e12576866b9231a198da38d1081e447c5406d1d"/>
    <w:p>
      <w:pPr>
        <w:pStyle w:val="Heading2"/>
      </w:pPr>
      <w:r>
        <w:t xml:space="preserve">5. Role-vocabulary reconciliation (dashboard ⇄ OTA Manager) — flag for 21_*</w:t>
      </w:r>
    </w:p>
    <w:p>
      <w:pPr>
        <w:pStyle w:val="FirstParagraph"/>
      </w:pPr>
      <w:r>
        <w:rPr>
          <w:b/>
          <w:bCs/>
        </w:rPr>
        <w:t xml:space="preserve">Primary divergence (12_* §6, re-verified):</w:t>
      </w:r>
      <w:r>
        <w:t xml:space="preserve"> </w:t>
      </w:r>
      <w:r>
        <w:t xml:space="preserve">the OTA Manager defines</w:t>
      </w:r>
      <w:r>
        <w:t xml:space="preserve"> </w:t>
      </w:r>
      <w:r>
        <w:rPr>
          <w:rStyle w:val="VerbatimChar"/>
        </w:rPr>
        <w:t xml:space="preserve">Role = 'viewer'|'operator'|'admin'|'device'|'super_admin'</w:t>
      </w:r>
      <w:r>
        <w:t xml:space="preserve"> </w:t>
      </w:r>
      <w:r>
        <w:t xml:space="preserve">(</w:t>
      </w:r>
      <w:r>
        <w:rPr>
          <w:rStyle w:val="VerbatimChar"/>
        </w:rPr>
        <w:t xml:space="preserve">api-client.ts:323</w:t>
      </w:r>
      <w:r>
        <w:t xml:space="preserve">) with a full</w:t>
      </w:r>
      <w:r>
        <w:t xml:space="preserve"> </w:t>
      </w:r>
      <w:r>
        <w:rPr>
          <w:rStyle w:val="VerbatimChar"/>
        </w:rPr>
        <w:t xml:space="preserve">ROLE_HIERARCHY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super_admin:3</w:t>
      </w:r>
      <w:r>
        <w:t xml:space="preserve"> </w:t>
      </w:r>
      <w:r>
        <w:t xml:space="preserve">(</w:t>
      </w:r>
      <w:r>
        <w:rPr>
          <w:rStyle w:val="VerbatimChar"/>
        </w:rPr>
        <w:t xml:space="preserve">permissions.ts:12-18</w:t>
      </w:r>
      <w:r>
        <w:t xml:space="preserve">), but the</w:t>
      </w:r>
      <w:r>
        <w:t xml:space="preserve"> </w:t>
      </w:r>
      <w:r>
        <w:rPr>
          <w:b/>
          <w:bCs/>
        </w:rPr>
        <w:t xml:space="preserve">dashboard’s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Role</w:t>
      </w:r>
      <w:r>
        <w:rPr>
          <w:b/>
          <w:bCs/>
        </w:rPr>
        <w:t xml:space="preserve"> </w:t>
      </w:r>
      <w:r>
        <w:rPr>
          <w:b/>
          <w:bCs/>
        </w:rPr>
        <w:t xml:space="preserve">union OMITS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super_admin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dashboard/src/types/api.ts:12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"admin" | "operator" | "viewer" | "device"</w:t>
      </w:r>
      <w:r>
        <w:t xml:space="preserve">. The super-admin console</w:t>
      </w:r>
      <w:r>
        <w:t xml:space="preserve"> </w:t>
      </w:r>
      <w:r>
        <w:rPr>
          <w:b/>
          <w:bCs/>
        </w:rPr>
        <w:t xml:space="preserve">cannot be gated on the</w:t>
      </w:r>
      <w:r>
        <w:rPr>
          <w:b/>
          <w:bCs/>
        </w:rP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is added to that union (and to the</w:t>
      </w:r>
      <w:r>
        <w:t xml:space="preserve"> </w:t>
      </w:r>
      <w:r>
        <w:rPr>
          <w:rStyle w:val="VerbatimChar"/>
        </w:rPr>
        <w:t xml:space="preserve">TokenResponse.roles</w:t>
      </w:r>
      <w:r>
        <w:t xml:space="preserve"> </w:t>
      </w:r>
      <w:r>
        <w:t xml:space="preserve">type,</w:t>
      </w:r>
      <w:r>
        <w:t xml:space="preserve"> </w:t>
      </w:r>
      <w:r>
        <w:rPr>
          <w:rStyle w:val="VerbatimChar"/>
        </w:rPr>
        <w:t xml:space="preserve">dashboard/src/types/api.ts:24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to the dashboard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union and align both surfaces to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single shared role vocabulary</w:t>
      </w:r>
      <w:r>
        <w:t xml:space="preserve"> </w:t>
      </w:r>
      <w:r>
        <w:t xml:space="preserve">before adding any super-admin UI. This is a small, low-risk</w:t>
      </w:r>
      <w:r>
        <w:t xml:space="preserve"> </w:t>
      </w:r>
      <w:r>
        <w:t xml:space="preserve">type change but load-bearing for §3.3’s dashboard gating.</w:t>
      </w:r>
    </w:p>
    <w:p>
      <w:pPr>
        <w:pStyle w:val="BodyText"/>
      </w:pPr>
      <w:r>
        <w:rPr>
          <w:b/>
          <w:bCs/>
        </w:rPr>
        <w:t xml:space="preserve">Secondary inconsistency found this session (flag, don’t fix here):</w:t>
      </w:r>
      <w:r>
        <w:t xml:space="preserve"> </w:t>
      </w:r>
      <w:r>
        <w:t xml:space="preserve">the OTA Manager</w:t>
      </w:r>
      <w:r>
        <w:t xml:space="preserve"> </w:t>
      </w:r>
      <w:r>
        <w:rPr>
          <w:rStyle w:val="VerbatimChar"/>
        </w:rPr>
        <w:t xml:space="preserve">sidebar.tsx</w:t>
      </w:r>
      <w:r>
        <w:t xml:space="preserve"> </w:t>
      </w:r>
      <w:r>
        <w:t xml:space="preserve">nav gates reference a role literal</w:t>
      </w:r>
      <w:r>
        <w:t xml:space="preserve"> </w:t>
      </w:r>
      <w:r>
        <w:rPr>
          <w:rStyle w:val="VerbatimChar"/>
          <w:b/>
          <w:bCs/>
        </w:rPr>
        <w:t xml:space="preserve">"developer"</w:t>
      </w:r>
      <w:r>
        <w:t xml:space="preserve"> </w:t>
      </w:r>
      <w:r>
        <w:t xml:space="preserve">(</w:t>
      </w:r>
      <w:r>
        <w:rPr>
          <w:rStyle w:val="VerbatimChar"/>
        </w:rPr>
        <w:t xml:space="preserve">sidebar.tsx:20-21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roles: ["admin", "developer"]</w:t>
      </w:r>
      <w:r>
        <w:t xml:space="preserve">)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member of the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union at all</w:t>
      </w:r>
      <w:r>
        <w:t xml:space="preserve"> </w:t>
      </w:r>
      <w:r>
        <w:t xml:space="preserve">(</w:t>
      </w:r>
      <w:r>
        <w:rPr>
          <w:rStyle w:val="VerbatimChar"/>
        </w:rPr>
        <w:t xml:space="preserve">api-client.ts:323</w:t>
      </w:r>
      <w:r>
        <w:t xml:space="preserve">). RoleGate is UX-only (the server enforces authoritatively —</w:t>
      </w:r>
      <w:r>
        <w:t xml:space="preserve"> </w:t>
      </w:r>
      <w:r>
        <w:rPr>
          <w:rStyle w:val="VerbatimChar"/>
        </w:rPr>
        <w:t xml:space="preserve">AppShell.tsx:2-3</w:t>
      </w:r>
      <w:r>
        <w:t xml:space="preserve"> </w:t>
      </w:r>
      <w:r>
        <w:t xml:space="preserve">notes the same for the dashboard), so this is a latent nav-gate typo, not an</w:t>
      </w:r>
      <w:r>
        <w:t xml:space="preserve"> </w:t>
      </w:r>
      <w:r>
        <w:t xml:space="preserve">auth hole — but it means those nav items never match by that literal. Reconciling the role</w:t>
      </w:r>
      <w:r>
        <w:t xml:space="preserve"> </w:t>
      </w:r>
      <w:r>
        <w:t xml:space="preserve">vocabulary should sweep this too.</w:t>
      </w:r>
    </w:p>
    <w:p>
      <w:pPr>
        <w:pStyle w:val="BodyText"/>
      </w:pPr>
      <w:r>
        <w:rPr>
          <w:b/>
          <w:bCs/>
        </w:rPr>
        <w:t xml:space="preserve">Deferred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21_authz_rbac_superadmin.md</w:t>
      </w:r>
      <w:r>
        <w:rPr>
          <w:b/>
          <w:bCs/>
        </w:rPr>
        <w:t xml:space="preserve">:</w:t>
      </w:r>
      <w:r>
        <w:t xml:space="preserve"> </w:t>
      </w:r>
      <w:r>
        <w:t xml:space="preserve">the authoritative single role vocabulary, the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System-scope semantics, and whether</w:t>
      </w:r>
      <w:r>
        <w:t xml:space="preserve"> </w:t>
      </w:r>
      <w:r>
        <w:rPr>
          <w:rStyle w:val="VerbatimChar"/>
        </w:rPr>
        <w:t xml:space="preserve">AccountAccess</w:t>
      </w:r>
      <w:r>
        <w:t xml:space="preserve">/membership rows replace the</w:t>
      </w:r>
      <w:r>
        <w:t xml:space="preserve"> </w:t>
      </w:r>
      <w:r>
        <w:t xml:space="preserve">per-project</w:t>
      </w:r>
      <w:r>
        <w:t xml:space="preserve"> </w:t>
      </w:r>
      <w:r>
        <w:rPr>
          <w:rStyle w:val="VerbatimChar"/>
        </w:rPr>
        <w:t xml:space="preserve">ProjectAccess</w:t>
      </w:r>
      <w:r>
        <w:t xml:space="preserve"> </w:t>
      </w:r>
      <w:r>
        <w:t xml:space="preserve">shape. This doc only flags the UI-blocking divergence.</w:t>
      </w:r>
    </w:p>
    <w:p>
      <w:r>
        <w:pict>
          <v:rect style="width:0;height:1.5pt" o:hralign="center" o:hrstd="t" o:hr="t"/>
        </w:pict>
      </w:r>
    </w:p>
    <w:bookmarkEnd w:id="27"/>
    <w:bookmarkStart w:id="31" w:name="X842b388e8faf3d8a83ffc1a977ef06f449e843d"/>
    <w:p>
      <w:pPr>
        <w:pStyle w:val="Heading2"/>
      </w:pPr>
      <w:r>
        <w:t xml:space="preserve">6. Per-surface extension-point table (concrete file/component seams)</w:t>
      </w:r>
    </w:p>
    <w:p>
      <w:pPr>
        <w:pStyle w:val="FirstParagraph"/>
      </w:pPr>
      <w:r>
        <w:t xml:space="preserve">Where sign-in + account-selection + super-admin console attach, per surface.</w:t>
      </w:r>
    </w:p>
    <w:bookmarkStart w:id="28" w:name="X5ab431c17d871b56fd97dd31d0db36104020d0a"/>
    <w:p>
      <w:pPr>
        <w:pStyle w:val="Heading3"/>
      </w:pPr>
      <w:r>
        <w:t xml:space="preserve">6.1 OTA Manager (</w:t>
      </w:r>
      <w:r>
        <w:rPr>
          <w:rStyle w:val="VerbatimChar"/>
        </w:rPr>
        <w:t xml:space="preserve">clients/ota-manager/</w:t>
      </w:r>
      <w:r>
        <w:t xml:space="preserve">) — the richer, further-along surface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Concrete seam (file:line)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Sign-in (regular; super via post-auth split, §1.2 Option 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src/features/auth/login-page.tsx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login-form.tsx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auth-guard.tsx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keep single form; add post-auth role routing in the guard/router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+ active-account state (§1.3)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src/stores/auth-store.ts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activeAccountId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accounts[]</w:t>
            </w:r>
            <w:r>
              <w:t xml:space="preserve"> </w:t>
            </w:r>
            <w:r>
              <w:t xml:space="preserve">beside</w:t>
            </w:r>
            <w:r>
              <w:t xml:space="preserve"> </w:t>
            </w:r>
            <w:r>
              <w:rPr>
                <w:rStyle w:val="VerbatimChar"/>
              </w:rPr>
              <w:t xml:space="preserve">roles[]</w:t>
            </w:r>
            <w:r>
              <w:t xml:space="preserve">/</w:t>
            </w:r>
            <w:r>
              <w:rPr>
                <w:rStyle w:val="VerbatimChar"/>
              </w:rPr>
              <w:t xml:space="preserve">permissions[]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account claim into requests (§2.3)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src/lib/api-client.ts</w:t>
            </w:r>
          </w:p>
        </w:tc>
        <w:tc>
          <w:tcPr/>
          <w:p>
            <w:pPr>
              <w:pStyle w:val="Compact"/>
            </w:pPr>
            <w:r>
              <w:t xml:space="preserve">attach active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; token re-exchange on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Post-login account picker (§2.1)</w:t>
            </w:r>
          </w:p>
        </w:tc>
        <w:tc>
          <w:tcPr/>
          <w:p>
            <w:pPr>
              <w:pStyle w:val="Compact"/>
            </w:pPr>
            <w:r>
              <w:t xml:space="preserve">new TanStack route +</w:t>
            </w:r>
            <w:r>
              <w:t xml:space="preserve"> </w:t>
            </w:r>
            <w:r>
              <w:rPr>
                <w:rStyle w:val="VerbatimChar"/>
              </w:rPr>
              <w:t xml:space="preserve">src/features/auth/auth-guard.tsx</w:t>
            </w:r>
          </w:p>
        </w:tc>
        <w:tc>
          <w:tcPr/>
          <w:p>
            <w:pPr>
              <w:pStyle w:val="Compact"/>
            </w:pPr>
            <w:r>
              <w:t xml:space="preserve">new picker screen; auto-select single, restore last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AccountSwitcher</w:t>
            </w:r>
            <w:r>
              <w:t xml:space="preserve"> </w:t>
            </w:r>
            <w:r>
              <w:t xml:space="preserve">(§2.2)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src/features/layout/account-switcher.tsx</w:t>
            </w:r>
            <w:r>
              <w:t xml:space="preserve"> </w:t>
            </w:r>
            <w:r>
              <w:t xml:space="preserve">mirroring</w:t>
            </w:r>
            <w:r>
              <w:t xml:space="preserve"> </w:t>
            </w:r>
            <w:r>
              <w:rPr>
                <w:rStyle w:val="VerbatimChar"/>
              </w:rPr>
              <w:t xml:space="preserve">project-switcher.tsx</w:t>
            </w:r>
            <w:r>
              <w:t xml:space="preserve">; mount above</w:t>
            </w:r>
            <w:r>
              <w:t xml:space="preserve"> </w:t>
            </w:r>
            <w:r>
              <w:rPr>
                <w:rStyle w:val="VerbatimChar"/>
              </w:rPr>
              <w:t xml:space="preserve">&lt;ProjectSwitcher/&gt;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sidebar.tsx:57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topbar.tsx:32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new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 data hook (§2.2)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src/hooks/use-accounts.ts</w:t>
            </w:r>
            <w:r>
              <w:t xml:space="preserve"> </w:t>
            </w:r>
            <w:r>
              <w:t xml:space="preserve">mirroring</w:t>
            </w:r>
            <w:r>
              <w:t xml:space="preserve"> </w:t>
            </w:r>
            <w:r>
              <w:rPr>
                <w:rStyle w:val="VerbatimChar"/>
              </w:rPr>
              <w:t xml:space="preserve">hooks/use-projects.ts:21-45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GET /accounts</w:t>
            </w:r>
            <w:r>
              <w:t xml:space="preserve"> </w:t>
            </w:r>
            <w:r>
              <w:t xml:space="preserve">query +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Account-scoped cache keys (§2.3)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src/hooks/use-projects.ts:11-17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projectKeys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include</w:t>
            </w:r>
            <w:r>
              <w:t xml:space="preserve"> </w:t>
            </w:r>
            <w:r>
              <w:rPr>
                <w:rStyle w:val="VerbatimChar"/>
              </w:rPr>
              <w:t xml:space="preserve">activeAccountId</w:t>
            </w:r>
            <w:r>
              <w:t xml:space="preserve"> </w:t>
            </w:r>
            <w:r>
              <w:t xml:space="preserve">in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Super-admin console (§3.3)</w:t>
            </w:r>
          </w:p>
        </w:tc>
        <w:tc>
          <w:tcPr/>
          <w:p>
            <w:pPr>
              <w:pStyle w:val="Compact"/>
            </w:pPr>
            <w:r>
              <w:t xml:space="preserve">new route</w:t>
            </w:r>
            <w:r>
              <w:t xml:space="preserve"> </w:t>
            </w:r>
            <w:r>
              <w:rPr>
                <w:rStyle w:val="VerbatimChar"/>
              </w:rPr>
              <w:t xml:space="preserve">/admin/*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sidebar.tsx:17-24</w:t>
            </w:r>
            <w:r>
              <w:t xml:space="preserve"> </w:t>
            </w:r>
            <w:r>
              <w:t xml:space="preserve">nav item gated by</w:t>
            </w:r>
            <w:r>
              <w:t xml:space="preserve"> </w:t>
            </w:r>
            <w:r>
              <w:rPr>
                <w:rStyle w:val="VerbatimChar"/>
              </w:rPr>
              <w:t xml:space="preserve">isSuperAdmin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permissions.ts:143</w:t>
            </w:r>
            <w:r>
              <w:t xml:space="preserve">); new</w:t>
            </w:r>
            <w:r>
              <w:t xml:space="preserve"> </w:t>
            </w:r>
            <w:r>
              <w:rPr>
                <w:rStyle w:val="VerbatimChar"/>
              </w:rPr>
              <w:t xml:space="preserve">src/features/admin/</w:t>
            </w:r>
          </w:p>
        </w:tc>
        <w:tc>
          <w:tcPr/>
          <w:p>
            <w:pPr>
              <w:pStyle w:val="Compact"/>
            </w:pPr>
            <w:r>
              <w:t xml:space="preserve">new screens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 matrix (§3.2)</w:t>
            </w:r>
          </w:p>
        </w:tc>
        <w:tc>
          <w:tcPr/>
          <w:p>
            <w:pPr>
              <w:pStyle w:val="Compact"/>
            </w:pPr>
            <w:r>
              <w:t xml:space="preserve">new admin screen reusing</w:t>
            </w:r>
            <w:r>
              <w:t xml:space="preserve"> </w:t>
            </w:r>
            <w:r>
              <w:rPr>
                <w:rStyle w:val="VerbatimChar"/>
              </w:rPr>
              <w:t xml:space="preserve">RESOURCE_PERMISSIONS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permissions.ts:30-42</w:t>
            </w:r>
            <w:r>
              <w:t xml:space="preserve">) as display model</w:t>
            </w:r>
          </w:p>
        </w:tc>
        <w:tc>
          <w:tcPr/>
          <w:p>
            <w:pPr>
              <w:pStyle w:val="Compact"/>
            </w:pPr>
            <w:r>
              <w:t xml:space="preserve">new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 model (§3.1)</w:t>
            </w:r>
          </w:p>
        </w:tc>
        <w:tc>
          <w:tcPr/>
          <w:p>
            <w:pPr>
              <w:pStyle w:val="Compact"/>
            </w:pPr>
            <w:r>
              <w:t xml:space="preserve">generalise</w:t>
            </w:r>
            <w:r>
              <w:t xml:space="preserve"> </w:t>
            </w:r>
            <w:r>
              <w:rPr>
                <w:rStyle w:val="VerbatimChar"/>
              </w:rPr>
              <w:t xml:space="preserve">ProjectAccess{project_id,role}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api-client.ts:325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AccountAccess{account_id,role}</w:t>
            </w:r>
            <w:r>
              <w:t xml:space="preserve"> </w:t>
            </w:r>
            <w:r>
              <w:t xml:space="preserve">(illustrative — SSOT 20_*)</w:t>
            </w:r>
          </w:p>
        </w:tc>
        <w:tc>
          <w:tcPr/>
          <w:p>
            <w:pPr>
              <w:pStyle w:val="Compact"/>
            </w:pPr>
            <w:r>
              <w:t xml:space="preserve">type + UI</w:t>
            </w:r>
          </w:p>
        </w:tc>
      </w:tr>
    </w:tbl>
    <w:bookmarkEnd w:id="28"/>
    <w:bookmarkStart w:id="29" w:name="X054e0ea07d93dbb44c4fcc78f2bb4aafe76748a"/>
    <w:p>
      <w:pPr>
        <w:pStyle w:val="Heading3"/>
      </w:pPr>
      <w:r>
        <w:t xml:space="preserve">6.2 Dashboard (</w:t>
      </w:r>
      <w:r>
        <w:rPr>
          <w:rStyle w:val="VerbatimChar"/>
        </w:rPr>
        <w:t xml:space="preserve">dashboard/</w:t>
      </w:r>
      <w:r>
        <w:t xml:space="preserve">) — greenfield for tenancy; needs alignment first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Concrete seam (file:line)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divergence (§5) —</w:t>
            </w:r>
            <w:r>
              <w:t xml:space="preserve"> </w:t>
            </w:r>
            <w:r>
              <w:rPr>
                <w:b/>
                <w:bCs/>
              </w:rPr>
              <w:t xml:space="preserve">do first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dashboard/src/types/api.ts:12,24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super_admin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union +</w:t>
            </w:r>
            <w:r>
              <w:t xml:space="preserve"> </w:t>
            </w:r>
            <w:r>
              <w:rPr>
                <w:rStyle w:val="VerbatimChar"/>
              </w:rPr>
              <w:t xml:space="preserve">TokenResponse.roles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Sign-in (regular; super via post-auth split)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dashboard/src/screens/LoginScreen.tsx</w:t>
            </w:r>
            <w:r>
              <w:t xml:space="preserve"> </w:t>
            </w:r>
            <w:r>
              <w:t xml:space="preserve">(OAuth2 ROPC)</w:t>
            </w:r>
          </w:p>
        </w:tc>
        <w:tc>
          <w:tcPr/>
          <w:p>
            <w:pPr>
              <w:pStyle w:val="Compact"/>
            </w:pPr>
            <w:r>
              <w:t xml:space="preserve">keep single form; post-auth role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+ active-account state (§1.3)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dashboard/src/auth/AuthContext.tsx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hasRole()</w:t>
            </w:r>
            <w:r>
              <w:t xml:space="preserve"> </w:t>
            </w:r>
            <w:r>
              <w:t xml:space="preserve">already present)</w:t>
            </w:r>
          </w:p>
        </w:tc>
        <w:tc>
          <w:tcPr/>
          <w:p>
            <w:pPr>
              <w:pStyle w:val="Compact"/>
            </w:pPr>
            <w:r>
              <w:t xml:space="preserve">add active-account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Post-login account picker (§2.1)</w:t>
            </w:r>
          </w:p>
        </w:tc>
        <w:tc>
          <w:tcPr/>
          <w:p>
            <w:pPr>
              <w:pStyle w:val="Compact"/>
            </w:pPr>
            <w:r>
              <w:t xml:space="preserve">new route +</w:t>
            </w:r>
            <w:r>
              <w:t xml:space="preserve"> </w:t>
            </w: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AppShell.tsx:19-26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new picker screen (no precedent — port OTA-Manager pattern)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AccountSwitcher</w:t>
            </w:r>
            <w:r>
              <w:t xml:space="preserve"> </w:t>
            </w:r>
            <w:r>
              <w:t xml:space="preserve">(§2.2)</w:t>
            </w:r>
          </w:p>
        </w:tc>
        <w:tc>
          <w:tcPr/>
          <w:p>
            <w:pPr>
              <w:pStyle w:val="Compact"/>
            </w:pPr>
            <w:r>
              <w:t xml:space="preserve">new component in the</w:t>
            </w:r>
            <w:r>
              <w:t xml:space="preserve"> </w:t>
            </w:r>
            <w:r>
              <w:rPr>
                <w:rStyle w:val="VerbatimChar"/>
              </w:rPr>
              <w:t xml:space="preserve">AppShell.tsx:72-87</w:t>
            </w:r>
            <w:r>
              <w:t xml:space="preserve"> </w:t>
            </w:r>
            <w:r>
              <w:t xml:space="preserve">header user area</w:t>
            </w:r>
          </w:p>
        </w:tc>
        <w:tc>
          <w:tcPr/>
          <w:p>
            <w:pPr>
              <w:pStyle w:val="Compact"/>
            </w:pPr>
            <w:r>
              <w:t xml:space="preserve">port pattern (no switcher precedent here)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Super-admin console (§3.3)</w:t>
            </w:r>
          </w:p>
        </w:tc>
        <w:tc>
          <w:tcPr/>
          <w:p>
            <w:pPr>
              <w:pStyle w:val="Compact"/>
            </w:pPr>
            <w:r>
              <w:t xml:space="preserve">new route(s) +</w:t>
            </w:r>
            <w:r>
              <w:t xml:space="preserve"> </w:t>
            </w:r>
            <w:r>
              <w:rPr>
                <w:rStyle w:val="VerbatimChar"/>
              </w:rPr>
              <w:t xml:space="preserve">AppShell.tsx:36-44</w:t>
            </w:r>
            <w:r>
              <w:t xml:space="preserve"> </w:t>
            </w:r>
            <w:r>
              <w:t xml:space="preserve">NAV entries gated by</w:t>
            </w:r>
            <w:r>
              <w:t xml:space="preserve"> </w:t>
            </w:r>
            <w:r>
              <w:rPr>
                <w:rStyle w:val="VerbatimChar"/>
              </w:rPr>
              <w:t xml:space="preserve">RoleGate allow={["super_admin"]}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AppShell.tsx:29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new screens (needs §5 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Token-vendoring debt (§4.1) —</w:t>
            </w:r>
            <w:r>
              <w:t xml:space="preserve"> </w:t>
            </w:r>
            <w:r>
              <w:rPr>
                <w:b/>
                <w:bCs/>
              </w:rPr>
              <w:t xml:space="preserve">do before new screens</w:t>
            </w:r>
          </w:p>
        </w:tc>
        <w:tc>
          <w:tcPr/>
          <w:p>
            <w:pPr>
              <w:pStyle w:val="Compact"/>
            </w:pPr>
            <w:r>
              <w:t xml:space="preserve">58 hardcoded hex (12_* §2.2),</w:t>
            </w:r>
            <w:r>
              <w:t xml:space="preserve"> </w:t>
            </w:r>
            <w:r>
              <w:rPr>
                <w:b/>
                <w:bCs/>
              </w:rPr>
              <w:t xml:space="preserve">excluding</w:t>
            </w:r>
            <w:r>
              <w:t xml:space="preserve"> </w:t>
            </w:r>
            <w:r>
              <w:t xml:space="preserve">fixed chrome</w:t>
            </w:r>
            <w:r>
              <w:t xml:space="preserve"> </w:t>
            </w:r>
            <w:r>
              <w:rPr>
                <w:rStyle w:val="VerbatimChar"/>
              </w:rPr>
              <w:t xml:space="preserve">AppShell.tsx:96-107,113,114,121,127,129</w:t>
            </w:r>
          </w:p>
        </w:tc>
        <w:tc>
          <w:tcPr/>
          <w:p>
            <w:pPr>
              <w:pStyle w:val="Compact"/>
            </w:pPr>
            <w:r>
              <w:t xml:space="preserve">repoint to</w:t>
            </w:r>
            <w:r>
              <w:t xml:space="preserve"> </w:t>
            </w:r>
            <w:r>
              <w:rPr>
                <w:rStyle w:val="VerbatimChar"/>
              </w:rPr>
              <w:t xml:space="preserve">var(--token)</w:t>
            </w:r>
          </w:p>
        </w:tc>
      </w:tr>
    </w:tbl>
    <w:bookmarkEnd w:id="29"/>
    <w:bookmarkStart w:id="30" w:name="server-manager-c-and-androidbridge-de"/>
    <w:p>
      <w:pPr>
        <w:pStyle w:val="Heading3"/>
      </w:pPr>
      <w:r>
        <w:t xml:space="preserve">6.3 Server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 </w:t>
      </w:r>
      <w:r>
        <w:t xml:space="preserve">(C) and Android/bridge (D/E)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Server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/manager</w:t>
      </w:r>
      <w:r>
        <w:rPr>
          <w:b/>
          <w:bCs/>
        </w:rPr>
        <w:t xml:space="preserve"> </w:t>
      </w:r>
      <w:r>
        <w:rPr>
          <w:b/>
          <w:bCs/>
        </w:rPr>
        <w:t xml:space="preserve">(C):</w:t>
      </w:r>
      <w:r>
        <w:t xml:space="preserve"> </w:t>
      </w:r>
      <w:r>
        <w:t xml:space="preserve">no separate UI work — it is the OTA-Manager build; changes reach</w:t>
      </w:r>
      <w:r>
        <w:t xml:space="preserve"> </w:t>
      </w:r>
      <w:r>
        <w:t xml:space="preserve">it automatically on re-embed (</w:t>
      </w:r>
      <w:r>
        <w:rPr>
          <w:rStyle w:val="VerbatimChar"/>
        </w:rPr>
        <w:t xml:space="preserve">server/internal/api/embed.go:56</w:t>
      </w:r>
      <w:r>
        <w:t xml:space="preserve"> </w:t>
      </w:r>
      <w:r>
        <w:rPr>
          <w:rStyle w:val="VerbatimChar"/>
        </w:rPr>
        <w:t xml:space="preserve">//go:embed manager-dist/*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Android agent + bridge (D/E):</w:t>
      </w:r>
      <w:r>
        <w:t xml:space="preserve"> </w:t>
      </w:r>
      <w:r>
        <w:rPr>
          <w:b/>
          <w:bCs/>
        </w:rPr>
        <w:t xml:space="preserve">no UI to extend</w:t>
      </w:r>
      <w:r>
        <w:t xml:space="preserve"> </w:t>
      </w:r>
      <w:r>
        <w:t xml:space="preserve">— both are headless Kotlin (12_* §1</w:t>
      </w:r>
      <w:r>
        <w:t xml:space="preserve"> </w:t>
      </w:r>
      <w:r>
        <w:t xml:space="preserve">Surfaces D/E: 0 Compose/</w:t>
      </w:r>
      <w:r>
        <w:rPr>
          <w:rStyle w:val="VerbatimChar"/>
        </w:rPr>
        <w:t xml:space="preserve">MaterialTheme</w:t>
      </w:r>
      <w:r>
        <w:t xml:space="preserve"> </w:t>
      </w:r>
      <w:r>
        <w:t xml:space="preserve">markers). The device-side</w:t>
      </w:r>
      <w:r>
        <w:t xml:space="preserve"> </w:t>
      </w:r>
      <w:r>
        <w:t xml:space="preserve">“setup wizard”</w:t>
      </w:r>
      <w:r>
        <w:t xml:space="preserve"> </w:t>
      </w:r>
      <w:r>
        <w:t xml:space="preserve">(00_INDEX §1 item 10) would be a</w:t>
      </w:r>
      <w:r>
        <w:t xml:space="preserve"> </w:t>
      </w:r>
      <w:r>
        <w:rPr>
          <w:b/>
          <w:bCs/>
        </w:rPr>
        <w:t xml:space="preserve">new Compose surface</w:t>
      </w:r>
      <w:r>
        <w:t xml:space="preserve"> </w:t>
      </w:r>
      <w:r>
        <w:t xml:space="preserve">needing a Kotlin token bridge off</w:t>
      </w:r>
      <w:r>
        <w:t xml:space="preserve"> </w:t>
      </w:r>
      <w:r>
        <w:rPr>
          <w:rStyle w:val="VerbatimChar"/>
        </w:rPr>
        <w:t xml:space="preserve">helix-ota/tokens.css</w:t>
      </w:r>
      <w:r>
        <w:t xml:space="preserve"> </w:t>
      </w:r>
      <w:r>
        <w:t xml:space="preserve">+ Roborazzi/Paparazzi host-render proof (§11.4.170) — that is</w:t>
      </w:r>
      <w:r>
        <w:t xml:space="preserve"> </w:t>
      </w:r>
      <w:r>
        <w:rPr>
          <w:rStyle w:val="VerbatimChar"/>
          <w:b/>
          <w:bCs/>
        </w:rPr>
        <w:t xml:space="preserve">25_device_side_update_client.md</w:t>
      </w:r>
      <w:r>
        <w:rPr>
          <w:b/>
          <w:bCs/>
        </w:rPr>
        <w:t xml:space="preserve">’s</w:t>
      </w:r>
      <w:r>
        <w:t xml:space="preserve"> </w:t>
      </w:r>
      <w:r>
        <w:t xml:space="preserve">scope, not an account-UI target here.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sources-verified-2026-07-10"/>
    <w:p>
      <w:pPr>
        <w:pStyle w:val="Heading2"/>
      </w:pPr>
      <w:r>
        <w:t xml:space="preserve">Sources verified 2026-07-10</w:t>
      </w:r>
    </w:p>
    <w:p>
      <w:pPr>
        <w:pStyle w:val="FirstParagraph"/>
      </w:pPr>
      <w:r>
        <w:t xml:space="preserve">External best-practice research per §11.4.8 / §11.4.99 (multi-tenant SaaS sign-in +</w:t>
      </w:r>
      <w:r>
        <w:t xml:space="preserve"> </w:t>
      </w:r>
      <w:r>
        <w:t xml:space="preserve">workspace/account-switcher UX + super-admin/permission patterns). Findings cross-referenced,</w:t>
      </w:r>
      <w:r>
        <w:t xml:space="preserve"> </w:t>
      </w:r>
      <w:r>
        <w:t xml:space="preserve">not copied; each claim above that leans on an external pattern points here.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WorkOS —</w:t>
      </w:r>
      <w:r>
        <w:rPr>
          <w:b/>
          <w:bCs/>
        </w:rPr>
        <w:t xml:space="preserve"> </w:t>
      </w:r>
      <w:r>
        <w:rPr>
          <w:b/>
          <w:bCs/>
        </w:rPr>
        <w:t xml:space="preserve">“Multi-tenant session management: isolation patterns that actually work.”</w:t>
      </w:r>
      <w:r>
        <w:t xml:space="preserve"> </w:t>
      </w:r>
      <w:hyperlink r:id="rId32">
        <w:r>
          <w:rPr>
            <w:rStyle w:val="Hyperlink"/>
          </w:rPr>
          <w:t xml:space="preserve">https://workos.com/blog/multi-tenant-session-management</w:t>
        </w:r>
      </w:hyperlink>
      <w:r>
        <w:t xml:space="preserve"> </w:t>
      </w:r>
      <w:r>
        <w:t xml:space="preserve">— verified the recommended pattern:</w:t>
      </w:r>
      <w:r>
        <w:t xml:space="preserve"> </w:t>
      </w:r>
      <w:r>
        <w:t xml:space="preserve">ONE identity-scoped session with in-session org switching; the</w:t>
      </w:r>
      <w:r>
        <w:t xml:space="preserve"> </w:t>
      </w:r>
      <w:r>
        <w:t xml:space="preserve">“active organization”</w:t>
      </w:r>
      <w:r>
        <w:t xml:space="preserve"> </w:t>
      </w:r>
      <w:r>
        <w:t xml:space="preserve">is</w:t>
      </w:r>
      <w:r>
        <w:t xml:space="preserve"> </w:t>
      </w:r>
      <w:r>
        <w:t xml:space="preserve">separate backend state, NOT embedded in the long-lived credential; the identity-scoped</w:t>
      </w:r>
      <w:r>
        <w:t xml:space="preserve"> </w:t>
      </w:r>
      <w:r>
        <w:t xml:space="preserve">refresh token is</w:t>
      </w:r>
      <w:r>
        <w:t xml:space="preserve"> </w:t>
      </w:r>
      <w:r>
        <w:rPr>
          <w:b/>
          <w:bCs/>
        </w:rPr>
        <w:t xml:space="preserve">exchanged on demand for a short-lived access token whose claims include</w:t>
      </w:r>
      <w:r>
        <w:rPr>
          <w:b/>
          <w:bCs/>
        </w:rPr>
        <w:t xml:space="preserve"> </w:t>
      </w:r>
      <w:r>
        <w:rPr>
          <w:b/>
          <w:bCs/>
        </w:rPr>
        <w:t xml:space="preserve">the chosen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org_id</w:t>
      </w:r>
      <w:r>
        <w:t xml:space="preserve">. Grounds §1.3 (account claim derived on demand) + §2.3.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Clerk —</w:t>
      </w:r>
      <w:r>
        <w:rPr>
          <w:b/>
          <w:bCs/>
        </w:rPr>
        <w:t xml:space="preserve"> </w:t>
      </w:r>
      <w:r>
        <w:rPr>
          <w:b/>
          <w:bCs/>
        </w:rPr>
        <w:t xml:space="preserve">“What is multi-tenancy and why it matters for B2B SaaS.”</w:t>
      </w:r>
      <w:r>
        <w:t xml:space="preserve"> </w:t>
      </w:r>
      <w:hyperlink r:id="rId33">
        <w:r>
          <w:rPr>
            <w:rStyle w:val="Hyperlink"/>
          </w:rPr>
          <w:t xml:space="preserve">https://clerk.com/blog/what-is-multi-tenancy-and-why-it-matters-for-B2B-SaaS</w:t>
        </w:r>
      </w:hyperlink>
      <w:r>
        <w:t xml:space="preserve"> </w:t>
      </w:r>
      <w:r>
        <w:t xml:space="preserve">— verified:</w:t>
      </w:r>
      <w:r>
        <w:t xml:space="preserve"> </w:t>
      </w:r>
      <w:r>
        <w:t xml:space="preserve">users may belong to multiple organizations under a single identity; every B2B org has an</w:t>
      </w:r>
      <w:r>
        <w:t xml:space="preserve"> </w:t>
      </w:r>
      <w:r>
        <w:t xml:space="preserve">admin/owner managing users/memberships/permissions. Grounds §2.1 (multi-membership) + §3.</w:t>
      </w:r>
      <w:r>
        <w:t xml:space="preserve"> </w:t>
      </w:r>
      <w:r>
        <w:t xml:space="preserve">Negative finding (§11.4.99): this page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give concrete org-switcher UI placement</w:t>
      </w:r>
      <w:r>
        <w:t xml:space="preserve"> </w:t>
      </w:r>
      <w:r>
        <w:t xml:space="preserve">or post-login auto-select guidance — those rest on the WorkOS + LoginRadius sources and the</w:t>
      </w:r>
      <w:r>
        <w:t xml:space="preserve"> </w:t>
      </w:r>
      <w:r>
        <w:t xml:space="preserve">in-repo precedent, not this page.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LoginRadius —</w:t>
      </w:r>
      <w:r>
        <w:rPr>
          <w:b/>
          <w:bCs/>
        </w:rPr>
        <w:t xml:space="preserve"> </w:t>
      </w:r>
      <w:r>
        <w:rPr>
          <w:b/>
          <w:bCs/>
        </w:rPr>
        <w:t xml:space="preserve">“Access Control SaaS Guide for B2B &amp; Multi-Tenant Platforms.”</w:t>
      </w:r>
      <w:r>
        <w:t xml:space="preserve"> </w:t>
      </w:r>
      <w:hyperlink r:id="rId34">
        <w:r>
          <w:rPr>
            <w:rStyle w:val="Hyperlink"/>
          </w:rPr>
          <w:t xml:space="preserve">https://www.loginradius.com/blog/engineering/rbac-saas-multi-tenant-b2b-platforms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verified: RBAC must be tenant-aware (a role never exists without organizational context);</w:t>
      </w:r>
      <w:r>
        <w:t xml:space="preserve"> </w:t>
      </w:r>
      <w:r>
        <w:t xml:space="preserve">roles/permissions are shared at the app level while</w:t>
      </w:r>
      <w:r>
        <w:t xml:space="preserve"> </w:t>
      </w:r>
      <w:r>
        <w:rPr>
          <w:b/>
          <w:bCs/>
        </w:rPr>
        <w:t xml:space="preserve">assignment is tenant-specific</w:t>
      </w:r>
      <w:r>
        <w:t xml:space="preserve"> </w:t>
      </w:r>
      <w:r>
        <w:t xml:space="preserve">(same</w:t>
      </w:r>
      <w:r>
        <w:t xml:space="preserve"> </w:t>
      </w:r>
      <w:r>
        <w:t xml:space="preserve">user, different roles per tenant); permissions as granular action strings composed into</w:t>
      </w:r>
      <w:r>
        <w:t xml:space="preserve"> </w:t>
      </w:r>
      <w:r>
        <w:t xml:space="preserve">roles. Grounds §3.2 (RBAC-first matrix; assignment per account).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Sequenzy —</w:t>
      </w:r>
      <w:r>
        <w:rPr>
          <w:b/>
          <w:bCs/>
        </w:rPr>
        <w:t xml:space="preserve"> </w:t>
      </w:r>
      <w:r>
        <w:rPr>
          <w:b/>
          <w:bCs/>
        </w:rPr>
        <w:t xml:space="preserve">“How to Build an Admin Panel for a SaaS Product.”</w:t>
      </w:r>
      <w:r>
        <w:t xml:space="preserve"> </w:t>
      </w:r>
      <w:hyperlink r:id="rId35">
        <w:r>
          <w:rPr>
            <w:rStyle w:val="Hyperlink"/>
          </w:rPr>
          <w:t xml:space="preserve">https://www.sequenzy.com/blog/how-to-build-saas-admin-panel</w:t>
        </w:r>
      </w:hyperlink>
      <w:r>
        <w:t xml:space="preserve"> </w:t>
      </w:r>
      <w:r>
        <w:t xml:space="preserve">— verified the super-admin/back-</w:t>
      </w:r>
      <w:r>
        <w:t xml:space="preserve"> </w:t>
      </w:r>
      <w:r>
        <w:t xml:space="preserve">office console pattern: a centralized interface for operators to manage customers,</w:t>
      </w:r>
      <w:r>
        <w:t xml:space="preserve"> </w:t>
      </w:r>
      <w:r>
        <w:t xml:space="preserve">permissions, and settings. Grounds §3.1 (screen set).</w:t>
      </w:r>
    </w:p>
    <w:p>
      <w:pPr>
        <w:pStyle w:val="FirstParagraph"/>
      </w:pPr>
      <w:r>
        <w:t xml:space="preserve">General UX corroboration (org switcher kept visible in the nav; the user’s per-org role shown;</w:t>
      </w:r>
      <w:r>
        <w:t xml:space="preserve"> </w:t>
      </w:r>
      <w:r>
        <w:t xml:space="preserve">caches cleared on switch — Slack-style) surfaced consistently across the WorkOS/Clerk/LoginRadius</w:t>
      </w:r>
      <w:r>
        <w:t xml:space="preserve"> </w:t>
      </w:r>
      <w:r>
        <w:t xml:space="preserve">search corpus and is applied in §2.2/§2.3.</w:t>
      </w:r>
    </w:p>
    <w:bookmarkEnd w:id="36"/>
    <w:bookmarkStart w:id="37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Design proposal, NOT implemented.</w:t>
      </w:r>
      <w:r>
        <w:t xml:space="preserve"> </w:t>
      </w:r>
      <w:r>
        <w:t xml:space="preserve">No component here exists yet; every</w:t>
      </w:r>
      <w:r>
        <w:t xml:space="preserve"> </w:t>
      </w:r>
      <w:r>
        <w:t xml:space="preserve">“new”</w:t>
      </w:r>
      <w:r>
        <w:t xml:space="preserve"> </w:t>
      </w:r>
      <w:r>
        <w:t xml:space="preserve">seam is a</w:t>
      </w:r>
      <w:r>
        <w:t xml:space="preserve"> </w:t>
      </w:r>
      <w:r>
        <w:t xml:space="preserve">plan. No code was written, no pixels rendered, no git run under this doc.</w:t>
      </w:r>
    </w:p>
    <w:p>
      <w:pPr>
        <w:pStyle w:val="Compact"/>
        <w:numPr>
          <w:ilvl w:val="0"/>
          <w:numId w:val="1014"/>
        </w:numPr>
      </w:pPr>
      <w:r>
        <w:t xml:space="preserve">**Entity shapes are 20_*’s, not this doc’s.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20_target_multitenancy_data_model.md</w:t>
      </w:r>
      <w:r>
        <w:rPr>
          <w:b/>
          <w:bCs/>
        </w:rPr>
        <w:t xml:space="preserve"> </w:t>
      </w:r>
      <w:r>
        <w:rPr>
          <w:b/>
          <w:bCs/>
        </w:rPr>
        <w:t xml:space="preserve">is the</w:t>
      </w:r>
      <w:r>
        <w:rPr>
          <w:b/>
          <w:bCs/>
        </w:rPr>
        <w:t xml:space="preserve"> </w:t>
      </w:r>
      <w:r>
        <w:rPr>
          <w:b/>
          <w:bCs/>
        </w:rPr>
        <w:t xml:space="preserve">SSOT for account/user/membership and is</w:t>
      </w:r>
      <w:r>
        <w:rPr>
          <w:b/>
          <w:bCs/>
        </w:rPr>
        <w:t xml:space="preserve"> </w:t>
      </w:r>
      <w:r>
        <w:t xml:space="preserve">not yet authored</w:t>
      </w:r>
      <w:r>
        <w:rPr>
          <w:b/>
          <w:bCs/>
        </w:rPr>
        <w:t xml:space="preserve"> </w:t>
      </w:r>
      <w:r>
        <w:rPr>
          <w:b/>
          <w:bCs/>
        </w:rPr>
        <w:t xml:space="preserve">at this revision.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Account{…}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Membership{…}</w:t>
      </w:r>
      <w:r>
        <w:rPr>
          <w:b/>
          <w:bCs/>
        </w:rPr>
        <w:t xml:space="preserve"> </w:t>
      </w:r>
      <w:r>
        <w:rPr>
          <w:b/>
          <w:bCs/>
        </w:rPr>
        <w:t xml:space="preserve">field list here is marked</w:t>
      </w:r>
      <w:r>
        <w:rPr>
          <w:b/>
          <w:bCs/>
        </w:rPr>
        <w:t xml:space="preserve"> </w:t>
      </w:r>
      <w:r>
        <w:t xml:space="preserve">illustrative** and reconciles to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when it lands — this doc never asserts an authoritative account/membership schema, and</w:t>
      </w:r>
      <w:r>
        <w:t xml:space="preserve"> </w:t>
      </w:r>
      <w:r>
        <w:t xml:space="preserve">the only field shapes stated as fact are ones already present in the codebase (§0).</w:t>
      </w:r>
    </w:p>
    <w:p>
      <w:pPr>
        <w:pStyle w:val="Compact"/>
        <w:numPr>
          <w:ilvl w:val="0"/>
          <w:numId w:val="1014"/>
        </w:numPr>
      </w:pPr>
      <w:r>
        <w:t xml:space="preserve">**The permission MODEL is 21_*’s (OQ-2), not this doc’s.</w:t>
      </w:r>
      <w:r>
        <w:rPr>
          <w:b/>
          <w:bCs/>
        </w:rPr>
        <w:t xml:space="preserve"> </w:t>
      </w:r>
      <w:r>
        <w:rPr>
          <w:b/>
          <w:bCs/>
        </w:rPr>
        <w:t xml:space="preserve">§3 designs the console + matrix</w:t>
      </w:r>
      <w:r>
        <w:rPr>
          <w:b/>
          <w:bCs/>
        </w:rPr>
        <w:t xml:space="preserve"> </w:t>
      </w:r>
      <w:r>
        <w:t xml:space="preserve">UI surface**; whether the underlying model is RBAC / role+scope / ABAC is deferred. The</w:t>
      </w:r>
      <w:r>
        <w:t xml:space="preserve"> </w:t>
      </w:r>
      <w:r>
        <w:t xml:space="preserve">recommendation (RBAC-first matrix) is a recommendation with a stated tradeoff, not a decision.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sign-in split mechanism (Option A vs B) is an operator decision (§11.4.66).</w:t>
      </w:r>
      <w:r>
        <w:t xml:space="preserve"> </w:t>
      </w:r>
      <w:r>
        <w:t xml:space="preserve">This doc</w:t>
      </w:r>
      <w:r>
        <w:t xml:space="preserve"> </w:t>
      </w:r>
      <w:r>
        <w:t xml:space="preserve">recommends A with a documented rationale and keeps B open; it does not silently pick.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Host-render harness existence is verified; per-screen PASS is not.</w:t>
      </w:r>
      <w:r>
        <w:t xml:space="preserve"> </w:t>
      </w:r>
      <w:r>
        <w:t xml:space="preserve">§4 confirms the</w:t>
      </w:r>
      <w:r>
        <w:t xml:space="preserve"> </w:t>
      </w:r>
      <w:r>
        <w:t xml:space="preserve">golden-diff + OCR/vision oracle harnesses exist (</w:t>
      </w:r>
      <w:r>
        <w:rPr>
          <w:rStyle w:val="VerbatimChar"/>
        </w:rPr>
        <w:t xml:space="preserve">file</w:t>
      </w:r>
      <w:r>
        <w:t xml:space="preserve">-level), and specifies the fixture</w:t>
      </w:r>
      <w:r>
        <w:t xml:space="preserve"> </w:t>
      </w:r>
      <w:r>
        <w:t xml:space="preserve">matrix;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any tenancy screen renders correctly — that is the §11.4.170</w:t>
      </w:r>
      <w:r>
        <w:t xml:space="preserve"> </w:t>
      </w:r>
      <w:r>
        <w:t xml:space="preserve">proof to be produced during implementation, out of scope for a planning doc.</w:t>
      </w:r>
    </w:p>
    <w:p>
      <w:pPr>
        <w:pStyle w:val="Compact"/>
        <w:numPr>
          <w:ilvl w:val="0"/>
          <w:numId w:val="1014"/>
        </w:numPr>
      </w:pPr>
      <w:r>
        <w:t xml:space="preserve">**UNCONFIRMED (carried from 12_*):**</w:t>
      </w:r>
      <w:r>
        <w:t xml:space="preserve"> </w:t>
      </w:r>
      <w:r>
        <w:t xml:space="preserve">“OpenCode = coding agent, OpenDesign = token system”</w:t>
      </w:r>
      <w:r>
        <w:t xml:space="preserve"> </w:t>
      </w:r>
      <w:r>
        <w:t xml:space="preserve">(OQ-1) rests on repo evidence, flagged for operator confirmation (§11.4.66); it does not</w:t>
      </w:r>
      <w:r>
        <w:t xml:space="preserve"> </w:t>
      </w:r>
      <w:r>
        <w:t xml:space="preserve">affect this doc’s token guidance, which targets the already-vendored</w:t>
      </w:r>
      <w:r>
        <w:t xml:space="preserve"> </w:t>
      </w:r>
      <w:r>
        <w:rPr>
          <w:rStyle w:val="VerbatimChar"/>
        </w:rPr>
        <w:t xml:space="preserve">helix-ota/tokens.css</w:t>
      </w:r>
      <w:r>
        <w:t xml:space="preserve">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clerk.com/blog/what-is-multi-tenancy-and-why-it-matters-for-B2B-SaaS" TargetMode="External" /><Relationship Type="http://schemas.openxmlformats.org/officeDocument/2006/relationships/hyperlink" Id="rId32" Target="https://workos.com/blog/multi-tenant-session-management" TargetMode="External" /><Relationship Type="http://schemas.openxmlformats.org/officeDocument/2006/relationships/hyperlink" Id="rId34" Target="https://www.loginradius.com/blog/engineering/rbac-saas-multi-tenant-b2b-platforms" TargetMode="External" /><Relationship Type="http://schemas.openxmlformats.org/officeDocument/2006/relationships/hyperlink" Id="rId35" Target="https://www.sequenzy.com/blog/how-to-build-saas-admin-pan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clerk.com/blog/what-is-multi-tenancy-and-why-it-matters-for-B2B-SaaS" TargetMode="External" /><Relationship Type="http://schemas.openxmlformats.org/officeDocument/2006/relationships/hyperlink" Id="rId32" Target="https://workos.com/blog/multi-tenant-session-management" TargetMode="External" /><Relationship Type="http://schemas.openxmlformats.org/officeDocument/2006/relationships/hyperlink" Id="rId34" Target="https://www.loginradius.com/blog/engineering/rbac-saas-multi-tenant-b2b-platforms" TargetMode="External" /><Relationship Type="http://schemas.openxmlformats.org/officeDocument/2006/relationships/hyperlink" Id="rId35" Target="https://www.sequenzy.com/blog/how-to-build-saas-admin-pan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2026-07-10T15:43:47Z</dcterms:created>
  <dcterms:modified xsi:type="dcterms:W3CDTF">2026-07-10T15:43:47Z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