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8d06bf94bad9df3b888c398712e2318ea3c4d88"/>
    <w:p>
      <w:pPr>
        <w:pStyle w:val="Heading1"/>
      </w:pPr>
      <w:r>
        <w:t xml:space="preserve">Security Threat Model — Multi-Account Helix OTA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2026-07-10T11:18:54Z</w:t>
      </w:r>
    </w:p>
    <w:p>
      <w:pPr>
        <w:pStyle w:val="BlockText"/>
      </w:pPr>
      <w:r>
        <w:rPr>
          <w:b/>
          <w:bCs/>
        </w:rPr>
        <w:t xml:space="preserve">Scope.</w:t>
      </w:r>
      <w:r>
        <w:t xml:space="preserve"> </w:t>
      </w:r>
      <w:r>
        <w:t xml:space="preserve">This is the security THREAT MODEL for adding an ACCOUNT (tenant) layer</w:t>
      </w:r>
      <w:r>
        <w:t xml:space="preserve"> </w:t>
      </w:r>
      <w:r>
        <w:t xml:space="preserve">to the Helix OTA control plane (</w:t>
      </w:r>
      <w:r>
        <w:rPr>
          <w:rStyle w:val="VerbatimChar"/>
        </w:rPr>
        <w:t xml:space="preserve">server/</w:t>
      </w:r>
      <w:r>
        <w:t xml:space="preserve">, Go/Gin modular monolith). It enumerates</w:t>
      </w:r>
      <w:r>
        <w:t xml:space="preserve"> </w:t>
      </w:r>
      <w:r>
        <w:t xml:space="preserve">the threats the multi-account feature introduces or exposes, maps each to a</w:t>
      </w:r>
      <w:r>
        <w:t xml:space="preserve"> </w:t>
      </w:r>
      <w:r>
        <w:t xml:space="preserve">concrete control, and specifies the anti-bluff proofs the implementation MUST carry.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research + planning only</w:t>
      </w:r>
      <w:r>
        <w:t xml:space="preserve"> </w:t>
      </w:r>
      <w:r>
        <w:t xml:space="preserve">— no code, no source edit. Entity/column/role</w:t>
      </w:r>
      <w:r>
        <w:t xml:space="preserve"> </w:t>
      </w:r>
      <w:r>
        <w:t xml:space="preserve">shapes are</w:t>
      </w:r>
      <w:r>
        <w:t xml:space="preserve"> </w:t>
      </w:r>
      <w:r>
        <w:rPr>
          <w:b/>
          <w:bCs/>
        </w:rPr>
        <w:t xml:space="preserve">owned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20_target_multitenancy_data_model.md</w:t>
      </w:r>
      <w:r>
        <w:rPr>
          <w:b/>
          <w:bCs/>
        </w:rPr>
        <w:t xml:space="preserve"> </w:t>
      </w:r>
      <w:r>
        <w:rPr>
          <w:b/>
          <w:bCs/>
        </w:rPr>
        <w:t xml:space="preserve">(SSOT)</w:t>
      </w:r>
      <w:r>
        <w:t xml:space="preserve">; this doc</w:t>
      </w:r>
      <w:r>
        <w:t xml:space="preserve"> </w:t>
      </w:r>
      <w:r>
        <w:rPr>
          <w:i/>
          <w:iCs/>
        </w:rPr>
        <w:t xml:space="preserve">consumes</w:t>
      </w:r>
      <w:r>
        <w:t xml:space="preserve"> </w:t>
      </w:r>
      <w:r>
        <w:t xml:space="preserve">those shapes (cites, never redefines) and adds the security analysis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explicitly delegated to it — the paired-mutation proof that cross-account</w:t>
      </w:r>
      <w:r>
        <w:t xml:space="preserve"> </w:t>
      </w:r>
      <w:r>
        <w:t xml:space="preserve">reads are impossible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§0, §6, Honest boundary).</w:t>
      </w:r>
    </w:p>
    <w:p>
      <w:pPr>
        <w:pStyle w:val="BlockText"/>
      </w:pPr>
      <w:r>
        <w:rPr>
          <w:b/>
          <w:bCs/>
        </w:rPr>
        <w:t xml:space="preserve">Reading order.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00_INDEX.md</w:t>
      </w:r>
      <w:r>
        <w:t xml:space="preserve">, then the authoritative as-is audits</w:t>
      </w:r>
      <w:r>
        <w:t xml:space="preserve"> </w:t>
      </w:r>
      <w:r>
        <w:rPr>
          <w:rStyle w:val="VerbatimChar"/>
        </w:rPr>
        <w:t xml:space="preserve">10_existing_auth_and_project_model.md</w:t>
      </w:r>
      <w:r>
        <w:t xml:space="preserve"> </w:t>
      </w:r>
      <w:r>
        <w:t xml:space="preserve">(auth/identity/project) and</w:t>
      </w:r>
      <w:r>
        <w:t xml:space="preserve"> </w:t>
      </w:r>
      <w:r>
        <w:rPr>
          <w:rStyle w:val="VerbatimChar"/>
        </w:rPr>
        <w:t xml:space="preserve">11_existing_upload_and_device_update.md</w:t>
      </w:r>
      <w:r>
        <w:t xml:space="preserve"> </w:t>
      </w:r>
      <w:r>
        <w:t xml:space="preserve">(upload/device/trust-boundary), then the</w:t>
      </w:r>
      <w:r>
        <w:t xml:space="preserve"> </w:t>
      </w:r>
      <w:r>
        <w:t xml:space="preserve">SSOT</w:t>
      </w:r>
      <w:r>
        <w:t xml:space="preserve"> </w:t>
      </w:r>
      <w:r>
        <w:rPr>
          <w:rStyle w:val="VerbatimChar"/>
        </w:rPr>
        <w:t xml:space="preserve">20_*</w:t>
      </w:r>
      <w:r>
        <w:t xml:space="preserve">. Every</w:t>
      </w:r>
      <w:r>
        <w:t xml:space="preserve"> </w:t>
      </w:r>
      <w:r>
        <w:t xml:space="preserve">“as-is”</w:t>
      </w:r>
      <w:r>
        <w:t xml:space="preserve"> </w:t>
      </w:r>
      <w:r>
        <w:t xml:space="preserve">claim here carries a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those docs established</w:t>
      </w:r>
      <w:r>
        <w:t xml:space="preserve"> </w:t>
      </w:r>
      <w:r>
        <w:t xml:space="preserve">(re-verified against source where load-bearing); every</w:t>
      </w:r>
      <w:r>
        <w:t xml:space="preserve"> </w:t>
      </w:r>
      <w:r>
        <w:t xml:space="preserve">“to-be”</w:t>
      </w:r>
      <w:r>
        <w:t xml:space="preserve"> </w:t>
      </w:r>
      <w:r>
        <w:t xml:space="preserve">control is a</w:t>
      </w:r>
      <w:r>
        <w:t xml:space="preserve"> </w:t>
      </w:r>
      <w:r>
        <w:t xml:space="preserve">recommendation-with-tradeoffs for operator decision, never a silent choice</w:t>
      </w:r>
      <w:r>
        <w:t xml:space="preserve"> </w:t>
      </w:r>
      <w:r>
        <w:t xml:space="preserve">(§11.4.6 / §11.4.66). Sibling</w:t>
      </w:r>
      <w:r>
        <w:t xml:space="preserve"> </w:t>
      </w:r>
      <w:r>
        <w:rPr>
          <w:rStyle w:val="VerbatimChar"/>
        </w:rPr>
        <w:t xml:space="preserve">24_project_side_cli.md</w:t>
      </w:r>
      <w:r>
        <w:t xml:space="preserve"> </w:t>
      </w:r>
      <w:r>
        <w:t xml:space="preserve">(API keys) and</w:t>
      </w:r>
      <w:r>
        <w:t xml:space="preserve"> </w:t>
      </w:r>
      <w:r>
        <w:rPr>
          <w:rStyle w:val="VerbatimChar"/>
        </w:rPr>
        <w:t xml:space="preserve">25_device_side_update_client.md</w:t>
      </w:r>
      <w:r>
        <w:t xml:space="preserve"> </w:t>
      </w:r>
      <w:r>
        <w:t xml:space="preserve">(device tokens) own the credential</w:t>
      </w:r>
      <w:r>
        <w:t xml:space="preserve"> </w:t>
      </w:r>
      <w:r>
        <w:rPr>
          <w:i/>
          <w:iCs/>
        </w:rPr>
        <w:t xml:space="preserve">mechanisms</w:t>
      </w:r>
      <w:r>
        <w:t xml:space="preserve">;</w:t>
      </w:r>
      <w:r>
        <w:t xml:space="preserve"> </w:t>
      </w:r>
      <w:r>
        <w:t xml:space="preserve">this doc owns their</w:t>
      </w:r>
      <w:r>
        <w:t xml:space="preserve"> </w:t>
      </w:r>
      <w:r>
        <w:rPr>
          <w:i/>
          <w:iCs/>
        </w:rPr>
        <w:t xml:space="preserve">threat analysis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Threat-model method.</w:t>
      </w:r>
      <w:r>
        <w:t xml:space="preserve"> </w:t>
      </w:r>
      <w:r>
        <w:t xml:space="preserve">Sections 1-5 are asset-and-vector-driven (the primary</w:t>
      </w:r>
      <w:r>
        <w:t xml:space="preserve"> </w:t>
      </w:r>
      <w:r>
        <w:t xml:space="preserve">tenant-isolation asset first, per §11.4.132 risk-descending order); section 6 is a</w:t>
      </w:r>
      <w:r>
        <w:t xml:space="preserve"> </w:t>
      </w:r>
      <w:r>
        <w:t xml:space="preserve">STRIDE pass over the new token/session surface. Each control names its layer</w:t>
      </w:r>
      <w:r>
        <w:t xml:space="preserve"> </w:t>
      </w:r>
      <w:r>
        <w:t xml:space="preserve">(app-layer scoping / DB RLS / token-claim / config trust-boundary) so defense-in-</w:t>
      </w:r>
      <w:r>
        <w:t xml:space="preserve"> </w:t>
      </w:r>
      <w:r>
        <w:t xml:space="preserve">depth is explicit, not assumed.</w:t>
      </w:r>
    </w:p>
    <w:p>
      <w:r>
        <w:pict>
          <v:rect style="width:0;height:1.5pt" o:hralign="center" o:hrstd="t" o:hr="t"/>
        </w:pict>
      </w:r>
    </w:p>
    <w:bookmarkStart w:id="9" w:name="X7e0364a012ab0dff59e951e2e75c9acf4b1c48d"/>
    <w:p>
      <w:pPr>
        <w:pStyle w:val="Heading2"/>
      </w:pPr>
      <w:r>
        <w:t xml:space="preserve">0. Assets, trust boundaries, and the threat actors</w:t>
      </w:r>
    </w:p>
    <w:p>
      <w:pPr>
        <w:pStyle w:val="FirstParagraph"/>
      </w:pPr>
      <w:r>
        <w:rPr>
          <w:b/>
          <w:bCs/>
        </w:rPr>
        <w:t xml:space="preserve">Assets to protect (highest value first):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Why it is the target</w:t>
            </w:r>
          </w:p>
        </w:tc>
        <w:tc>
          <w:tcPr/>
          <w:p>
            <w:pPr>
              <w:pStyle w:val="Compact"/>
            </w:pPr>
            <w:r>
              <w:t xml:space="preserve">As-is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Cross-account data confidentiality (Device/Artifact/Release/Deployment/Telemetry/Group rows)</w:t>
            </w:r>
          </w:p>
        </w:tc>
        <w:tc>
          <w:tcPr/>
          <w:p>
            <w:pPr>
              <w:pStyle w:val="Compact"/>
            </w:pPr>
            <w:r>
              <w:t xml:space="preserve">The whole point of tenancy; a leak crosses an</w:t>
            </w:r>
            <w:r>
              <w:t xml:space="preserve"> </w:t>
            </w:r>
            <w:r>
              <w:rPr>
                <w:i/>
                <w:iCs/>
              </w:rPr>
              <w:t xml:space="preserve">organization</w:t>
            </w:r>
            <w:r>
              <w:t xml:space="preserve"> </w:t>
            </w:r>
            <w:r>
              <w:t xml:space="preserve">boundary, not a user boundary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isolation today</w:t>
            </w:r>
            <w:r>
              <w:t xml:space="preserve"> </w:t>
            </w:r>
            <w:r>
              <w:t xml:space="preserve">— these entities carry no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/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store.go:36-178</w:t>
            </w:r>
            <w:r>
              <w:t xml:space="preserve">; 10_* 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 identity (</w:t>
            </w:r>
            <w:r>
              <w:rPr>
                <w:rStyle w:val="VerbatimChar"/>
              </w:rPr>
              <w:t xml:space="preserve">is_super_admin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“Sees/controls everything”</w:t>
            </w:r>
            <w:r>
              <w:t xml:space="preserve"> </w:t>
            </w:r>
            <w:r>
              <w:t xml:space="preserve">— one credential = total cross-tenant breach</w:t>
            </w:r>
          </w:p>
        </w:tc>
        <w:tc>
          <w:tcPr/>
          <w:p>
            <w:pPr>
              <w:pStyle w:val="Compact"/>
            </w:pPr>
            <w:r>
              <w:t xml:space="preserve">Modeled by</w:t>
            </w:r>
            <w:r>
              <w:t xml:space="preserve"> 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§6 as a global boolean; bootstrap trust-boundary from config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Signing trust (which key verifies an artifact)</w:t>
            </w:r>
          </w:p>
        </w:tc>
        <w:tc>
          <w:tcPr/>
          <w:p>
            <w:pPr>
              <w:pStyle w:val="Compact"/>
            </w:pPr>
            <w:r>
              <w:t xml:space="preserve">A forged-key acceptance ships malicious firmware to devices</w:t>
            </w:r>
          </w:p>
        </w:tc>
        <w:tc>
          <w:tcPr/>
          <w:p>
            <w:pPr>
              <w:pStyle w:val="Compact"/>
            </w:pPr>
            <w:r>
              <w:t xml:space="preserve">One global</w:t>
            </w:r>
            <w:r>
              <w:t xml:space="preserve"> </w:t>
            </w:r>
            <w:r>
              <w:rPr>
                <w:rStyle w:val="VerbatimChar"/>
              </w:rPr>
              <w:t xml:space="preserve">HELIX_ARTIFACT_PUBKEY</w:t>
            </w:r>
            <w:r>
              <w:t xml:space="preserve">, key never from request (</w:t>
            </w:r>
            <w:r>
              <w:rPr>
                <w:rStyle w:val="VerbatimChar"/>
              </w:rPr>
              <w:t xml:space="preserve">handlers_artifact.go:274-288</w:t>
            </w:r>
            <w:r>
              <w:t xml:space="preserve">) — the invariant to preserve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 (API keys, device tokens, refresh tokens, token secret)</w:t>
            </w:r>
          </w:p>
        </w:tc>
        <w:tc>
          <w:tcPr/>
          <w:p>
            <w:pPr>
              <w:pStyle w:val="Compact"/>
            </w:pPr>
            <w:r>
              <w:t xml:space="preserve">Grant scoped or unscoped access; leak = impersonation</w:t>
            </w:r>
          </w:p>
        </w:tc>
        <w:tc>
          <w:tcPr/>
          <w:p>
            <w:pPr>
              <w:pStyle w:val="Compact"/>
            </w:pPr>
            <w:r>
              <w:t xml:space="preserve">HMAC token secret has a</w:t>
            </w:r>
            <w:r>
              <w:t xml:space="preserve"> </w:t>
            </w:r>
            <w:r>
              <w:rPr>
                <w:b/>
                <w:bCs/>
              </w:rPr>
              <w:t xml:space="preserve">predictable dev fallback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config.go:180-184</w:t>
            </w:r>
            <w:r>
              <w:t xml:space="preserve">); refresh tokens in-memory single-use (</w:t>
            </w:r>
            <w:r>
              <w:rPr>
                <w:rStyle w:val="VerbatimChar"/>
              </w:rPr>
              <w:t xml:space="preserve">handlers_auth.go:28-72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bytes at rest / in transit</w:t>
            </w:r>
          </w:p>
        </w:tc>
        <w:tc>
          <w:tcPr/>
          <w:p>
            <w:pPr>
              <w:pStyle w:val="Compact"/>
            </w:pPr>
            <w:r>
              <w:t xml:space="preserve">The payload devices flash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  <w:r>
              <w:t xml:space="preserve"> </w:t>
            </w:r>
            <w:r>
              <w:rPr>
                <w:b/>
                <w:bCs/>
              </w:rPr>
              <w:t xml:space="preserve">validated then discarded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StorageRef</w:t>
            </w:r>
            <w:r>
              <w:t xml:space="preserve"> </w:t>
            </w:r>
            <w:r>
              <w:t xml:space="preserve">is a placeholder (</w:t>
            </w:r>
            <w:r>
              <w:rPr>
                <w:rStyle w:val="VerbatimChar"/>
              </w:rPr>
              <w:t xml:space="preserve">handlers_artifact.go:184</w:t>
            </w:r>
            <w:r>
              <w:t xml:space="preserve">; 11_* Honest-gap 1)</w:t>
            </w:r>
          </w:p>
        </w:tc>
      </w:tr>
    </w:tbl>
    <w:p>
      <w:pPr>
        <w:pStyle w:val="BodyText"/>
      </w:pPr>
      <w:r>
        <w:rPr>
          <w:b/>
          <w:bCs/>
        </w:rPr>
        <w:t xml:space="preserve">Trust boundaries (established precedent the account layer MUST inherit).</w:t>
      </w:r>
      <w:r>
        <w:t xml:space="preserve"> </w:t>
      </w:r>
      <w:r>
        <w:t xml:space="preserve">The</w:t>
      </w:r>
      <w:r>
        <w:t xml:space="preserve"> </w:t>
      </w:r>
      <w:r>
        <w:t xml:space="preserve">codebase already refuses to derive trust from a request: the artifact verify key</w:t>
      </w:r>
      <w:r>
        <w:t xml:space="preserve"> </w:t>
      </w:r>
      <w:r>
        <w:t xml:space="preserve">comes ONLY from server config —</w:t>
      </w:r>
      <w:r>
        <w:t xml:space="preserve"> </w:t>
      </w:r>
      <w:r>
        <w:rPr>
          <w:i/>
          <w:iCs/>
        </w:rPr>
        <w:t xml:space="preserve">“A request-supplied key is NEVER trusted … There is</w:t>
      </w:r>
      <w:r>
        <w:rPr>
          <w:i/>
          <w:iCs/>
        </w:rPr>
        <w:t xml:space="preserve"> </w:t>
      </w:r>
      <w:r>
        <w:rPr>
          <w:i/>
          <w:iCs/>
        </w:rPr>
        <w:t xml:space="preserve">deliberately no request path into this function”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resolvePublicKey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handlers_artifact.go:274-288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TrustTLSProxy</w:t>
      </w:r>
      <w:r>
        <w:t xml:space="preserve"> </w:t>
      </w:r>
      <w:r>
        <w:t xml:space="preserve">is an explicit operator boolean,</w:t>
      </w:r>
      <w:r>
        <w:t xml:space="preserve"> </w:t>
      </w:r>
      <w:r>
        <w:t xml:space="preserve">not inferred from</w:t>
      </w:r>
      <w:r>
        <w:t xml:space="preserve"> </w:t>
      </w:r>
      <w:r>
        <w:rPr>
          <w:rStyle w:val="VerbatimChar"/>
        </w:rPr>
        <w:t xml:space="preserve">X-Forwarded-Proto</w:t>
      </w:r>
      <w:r>
        <w:t xml:space="preserve"> </w:t>
      </w:r>
      <w:r>
        <w:t xml:space="preserve">(10_* §7).</w:t>
      </w:r>
      <w:r>
        <w:t xml:space="preserve"> </w:t>
      </w:r>
      <w:r>
        <w:rPr>
          <w:b/>
          <w:bCs/>
        </w:rPr>
        <w:t xml:space="preserve">The account-tenancy claim MUST</w:t>
      </w:r>
      <w:r>
        <w:rPr>
          <w:b/>
          <w:bCs/>
        </w:rPr>
        <w:t xml:space="preserve"> </w:t>
      </w:r>
      <w:r>
        <w:rPr>
          <w:b/>
          <w:bCs/>
        </w:rPr>
        <w:t xml:space="preserve">follow the identical rule: server-minted, server-verified, never self-asserted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caller</w:t>
      </w:r>
      <w:r>
        <w:t xml:space="preserve"> </w:t>
      </w:r>
      <w:r>
        <w:t xml:space="preserve">(25_* §1.2). This is the single load-bearing security principle of the whole</w:t>
      </w:r>
      <w:r>
        <w:t xml:space="preserve"> </w:t>
      </w:r>
      <w:r>
        <w:t xml:space="preserve">feature.</w:t>
      </w:r>
    </w:p>
    <w:p>
      <w:pPr>
        <w:pStyle w:val="BodyText"/>
      </w:pPr>
      <w:r>
        <w:rPr>
          <w:b/>
          <w:bCs/>
        </w:rPr>
        <w:t xml:space="preserve">Threat actors:</w:t>
      </w:r>
      <w:r>
        <w:t xml:space="preserve"> </w:t>
      </w:r>
      <w:r>
        <w:t xml:space="preserve">(T-EXT) an unauthenticated external attacker; (T-TENANT) a</w:t>
      </w:r>
      <w:r>
        <w:t xml:space="preserve"> </w:t>
      </w:r>
      <w:r>
        <w:t xml:space="preserve">legitimately-authenticated principal of account A attempting to reach account B’s data</w:t>
      </w:r>
      <w:r>
        <w:t xml:space="preserve"> </w:t>
      </w:r>
      <w:r>
        <w:t xml:space="preserve">(the primary multi-tenant actor — OWASP: the boundary crossed is</w:t>
      </w:r>
      <w:r>
        <w:t xml:space="preserve"> </w:t>
      </w:r>
      <w:r>
        <w:t xml:space="preserve">“between</w:t>
      </w:r>
      <w:r>
        <w:t xml:space="preserve"> </w:t>
      </w:r>
      <w:r>
        <w:t xml:space="preserve">organizations rather than between individual users”</w:t>
      </w:r>
      <w:r>
        <w:t xml:space="preserve">); (T-DEVICE) a compromised or</w:t>
      </w:r>
      <w:r>
        <w:t xml:space="preserve"> </w:t>
      </w:r>
      <w:r>
        <w:t xml:space="preserve">spoofed device token; (T-SIGNER) an attacker attempting to get a malicious artifact</w:t>
      </w:r>
      <w:r>
        <w:t xml:space="preserve"> </w:t>
      </w:r>
      <w:r>
        <w:t xml:space="preserve">accepted; (T-INSIDER) a compromised super-admin credential.</w:t>
      </w:r>
    </w:p>
    <w:p>
      <w:r>
        <w:pict>
          <v:rect style="width:0;height:1.5pt" o:hralign="center" o:hrstd="t" o:hr="t"/>
        </w:pict>
      </w:r>
    </w:p>
    <w:bookmarkEnd w:id="9"/>
    <w:bookmarkStart w:id="13" w:name="X6f268eba66ca4a9e008691a1abccfe6b947f7d1"/>
    <w:p>
      <w:pPr>
        <w:pStyle w:val="Heading2"/>
      </w:pPr>
      <w:r>
        <w:t xml:space="preserve">1. Tenant isolation — the PRIMARY threat: cross-account data leakage</w:t>
      </w:r>
    </w:p>
    <w:p>
      <w:pPr>
        <w:pStyle w:val="FirstParagraph"/>
      </w:pPr>
      <w:r>
        <w:t xml:space="preserve">This is the highest-risk asset (§0) and therefore analyzed first (§11.4.132). Today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data-level tenant isolation</w:t>
      </w:r>
      <w:r>
        <w:t xml:space="preserve">: any principal with a global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/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role sees and mutates the entire fleet, because</w:t>
      </w:r>
      <w:r>
        <w:t xml:space="preserve"> </w:t>
      </w:r>
      <w:r>
        <w:t xml:space="preserve">Device/Artifact/Release/Deployment/Telemetry/Group carry no tenant column and their</w:t>
      </w:r>
      <w:r>
        <w:t xml:space="preserve"> </w:t>
      </w:r>
      <w:r>
        <w:t xml:space="preserve">handlers consult no membership (10_* §2, §4;</w:t>
      </w:r>
      <w:r>
        <w:t xml:space="preserve"> </w:t>
      </w:r>
      <w:r>
        <w:t xml:space="preserve">“there is no data-level tenant isolation</w:t>
      </w:r>
      <w:r>
        <w:t xml:space="preserve"> </w:t>
      </w:r>
      <w:r>
        <w:t xml:space="preserve">today”</w:t>
      </w:r>
      <w:r>
        <w:t xml:space="preserve">). The multi-account feature’s core security job is to close this by</w:t>
      </w:r>
      <w:r>
        <w:t xml:space="preserve"> </w:t>
      </w:r>
      <w:r>
        <w:t xml:space="preserve">construction. Cross-tenant leakage</w:t>
      </w:r>
      <w:r>
        <w:t xml:space="preserve"> </w:t>
      </w:r>
      <w:r>
        <w:t xml:space="preserve">“rarely stems from a single obvious flaw”</w:t>
      </w:r>
      <w:r>
        <w:t xml:space="preserve"> </w:t>
      </w:r>
      <w:r>
        <w:t xml:space="preserve">but from</w:t>
      </w:r>
      <w:r>
        <w:t xml:space="preserve"> </w:t>
      </w:r>
      <w:r>
        <w:t xml:space="preserve">“a missing tenant filter in a query or a background worker running outside tenant</w:t>
      </w:r>
      <w:r>
        <w:t xml:space="preserve"> </w:t>
      </w:r>
      <w:r>
        <w:t xml:space="preserve">context”</w:t>
      </w:r>
      <w:r>
        <w:t xml:space="preserve"> </w:t>
      </w:r>
      <w:r>
        <w:t xml:space="preserve">(OWASP / industry) — so the defense must be layered, not a single filter.</w:t>
      </w:r>
    </w:p>
    <w:bookmarkStart w:id="10" w:name="X8fbc208ff2aa78fc12b5a39caf7a6486bb9aec8"/>
    <w:p>
      <w:pPr>
        <w:pStyle w:val="Heading3"/>
      </w:pPr>
      <w:r>
        <w:t xml:space="preserve">1.1 Leak-vector enumeration (each grounded in an as-is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Concrete as-is path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Cross-account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/releases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 /deployments</w:t>
            </w:r>
            <w:r>
              <w:t xml:space="preserve"> </w:t>
            </w:r>
            <w:r>
              <w:t xml:space="preserve">return the whole fleet; no account filter exists (</w:t>
            </w:r>
            <w:r>
              <w:rPr>
                <w:rStyle w:val="VerbatimChar"/>
              </w:rPr>
              <w:t xml:space="preserve">server.go:206-210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AuditFilter</w:t>
            </w:r>
            <w:r>
              <w:t xml:space="preserve">/</w:t>
            </w:r>
            <w:r>
              <w:rPr>
                <w:rStyle w:val="VerbatimChar"/>
              </w:rPr>
              <w:t xml:space="preserve">ReleaseFilter</w:t>
            </w:r>
            <w:r>
              <w:t xml:space="preserve"> </w:t>
            </w:r>
            <w:r>
              <w:t xml:space="preserve">carry no account,</w:t>
            </w:r>
            <w:r>
              <w:t xml:space="preserve"> </w:t>
            </w:r>
            <w:r>
              <w:rPr>
                <w:rStyle w:val="VerbatimChar"/>
              </w:rPr>
              <w:t xml:space="preserve">store.go:280-285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Broken function-level + object-level authZ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IDOR / BOLA on GET-by-id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/artifacts/:artifactId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/releases/:releaseId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/deployments/:deploymentId</w:t>
            </w:r>
            <w:r>
              <w:t xml:space="preserve"> </w:t>
            </w:r>
            <w:r>
              <w:t xml:space="preserve">resolve an opaque app-minted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id with only a global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  <w:r>
              <w:t xml:space="preserve"> </w:t>
            </w:r>
            <w:r>
              <w:t xml:space="preserve">gate — no ownership check (</w:t>
            </w:r>
            <w:r>
              <w:rPr>
                <w:rStyle w:val="VerbatimChar"/>
              </w:rPr>
              <w:t xml:space="preserve">server.go:198-211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API1:2023 BOLA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“user is authenticated but not authorized for the specific object”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Cross-account device update 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/client/update</w:t>
            </w:r>
            <w:r>
              <w:t xml:space="preserve"> </w:t>
            </w:r>
            <w:r>
              <w:t xml:space="preserve">resolves an active deployment by</w:t>
            </w:r>
            <w:r>
              <w:t xml:space="preserve"> </w:t>
            </w:r>
            <w:r>
              <w:rPr>
                <w:rStyle w:val="VerbatimChar"/>
              </w:rPr>
              <w:t xml:space="preserve">(dev.OSType, dev.Model, dev.Group)</w:t>
            </w:r>
            <w:r>
              <w:t xml:space="preserve"> </w:t>
            </w:r>
            <w:r>
              <w:t xml:space="preserve">globally (</w:t>
            </w:r>
            <w:r>
              <w:rPr>
                <w:rStyle w:val="VerbatimChar"/>
              </w:rPr>
              <w:t xml:space="preserve">handlers_client.go:43</w:t>
            </w:r>
            <w:r>
              <w:t xml:space="preserve">); a device enrolled by account A whose</w:t>
            </w:r>
            <w:r>
              <w:t xml:space="preserve"> </w:t>
            </w:r>
            <w:r>
              <w:rPr>
                <w:rStyle w:val="VerbatimChar"/>
              </w:rPr>
              <w:t xml:space="preserve">(os,model,group)</w:t>
            </w:r>
            <w:r>
              <w:t xml:space="preserve"> </w:t>
            </w:r>
            <w:r>
              <w:t xml:space="preserve">matches would be offered account B’s deployment (25_* §1.1)</w:t>
            </w:r>
          </w:p>
        </w:tc>
        <w:tc>
          <w:tcPr/>
          <w:p>
            <w:pPr>
              <w:pStyle w:val="Compact"/>
            </w:pPr>
            <w:r>
              <w:t xml:space="preserve">Cross-tenant leakage by 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Cross-account WRITE / poisoning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/releases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/deployments</w:t>
            </w:r>
            <w:r>
              <w:t xml:space="preserve"> </w:t>
            </w:r>
            <w:r>
              <w:t xml:space="preserve">create fleet-global rows; monotonicity keyed</w:t>
            </w:r>
            <w:r>
              <w:t xml:space="preserve"> </w:t>
            </w:r>
            <w:r>
              <w:rPr>
                <w:rStyle w:val="VerbatimChar"/>
              </w:rPr>
              <w:t xml:space="preserve">(os_type,target_model)</w:t>
            </w:r>
            <w:r>
              <w:t xml:space="preserve"> </w:t>
            </w:r>
            <w:r>
              <w:t xml:space="preserve">and active-uniqueness</w:t>
            </w:r>
            <w:r>
              <w:t xml:space="preserve"> </w:t>
            </w:r>
            <w:r>
              <w:rPr>
                <w:rStyle w:val="VerbatimChar"/>
              </w:rPr>
              <w:t xml:space="preserve">(os,model,group)</w:t>
            </w:r>
            <w:r>
              <w:t xml:space="preserve"> </w:t>
            </w:r>
            <w:r>
              <w:t xml:space="preserve">are global (</w:t>
            </w:r>
            <w:r>
              <w:rPr>
                <w:rStyle w:val="VerbatimChar"/>
              </w:rPr>
              <w:t xml:space="preserve">store.go:349,359</w:t>
            </w:r>
            <w:r>
              <w:t xml:space="preserve">), so account A’s version bump can block or collide with account B’s (10_* §8)</w:t>
            </w:r>
          </w:p>
        </w:tc>
        <w:tc>
          <w:tcPr/>
          <w:p>
            <w:pPr>
              <w:pStyle w:val="Compact"/>
            </w:pPr>
            <w:r>
              <w:t xml:space="preserve">Shared-resource poisoning /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Cross-account audit 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/audit</w:t>
            </w:r>
            <w:r>
              <w:t xml:space="preserve"> </w:t>
            </w:r>
            <w:r>
              <w:t xml:space="preserve">is admin-only but has no account/project filter (</w:t>
            </w:r>
            <w:r>
              <w:rPr>
                <w:rStyle w:val="VerbatimChar"/>
              </w:rPr>
              <w:t xml:space="preserve">handlers_audit.go:133-175</w:t>
            </w:r>
            <w:r>
              <w:t xml:space="preserve">; rows carry no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store.go:123-134</w:t>
            </w:r>
            <w:r>
              <w:t xml:space="preserve">); a future per-account admin would read every tenant’s audit trail</w:t>
            </w:r>
          </w:p>
        </w:tc>
        <w:tc>
          <w:tcPr/>
          <w:p>
            <w:pPr>
              <w:pStyle w:val="Compact"/>
            </w:pPr>
            <w:r>
              <w:t xml:space="preserve">Confidentiality of an isolation-monitoring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Namespace collision oracle</w:t>
            </w:r>
          </w:p>
        </w:tc>
        <w:tc>
          <w:tcPr/>
          <w:p>
            <w:pPr>
              <w:pStyle w:val="Compact"/>
            </w:pPr>
            <w:r>
              <w:t xml:space="preserve">Global-unique project/device-</w:t>
            </w:r>
            <w:r>
              <w:rPr>
                <w:rStyle w:val="VerbatimChar"/>
              </w:rPr>
              <w:t xml:space="preserve">hardware_id</w:t>
            </w:r>
            <w:r>
              <w:t xml:space="preserve">/group names (</w:t>
            </w:r>
            <w:r>
              <w:rPr>
                <w:rStyle w:val="VerbatimChar"/>
              </w:rPr>
              <w:t xml:space="preserve">schema_postgres.sql:241,30,102</w:t>
            </w:r>
            <w:r>
              <w:t xml:space="preserve">) leak the existence of another tenant’s names via a uniqueness-conflict error</w:t>
            </w:r>
          </w:p>
        </w:tc>
        <w:tc>
          <w:tcPr/>
          <w:p>
            <w:pPr>
              <w:pStyle w:val="Compact"/>
            </w:pPr>
            <w:r>
              <w:t xml:space="preserve">Enumeration side-channel</w:t>
            </w:r>
          </w:p>
        </w:tc>
      </w:tr>
    </w:tbl>
    <w:bookmarkEnd w:id="10"/>
    <w:bookmarkStart w:id="11" w:name="X0caf859cbd0f824e06b1c68390fd2bc9bfbe225"/>
    <w:p>
      <w:pPr>
        <w:pStyle w:val="Heading3"/>
      </w:pPr>
      <w:r>
        <w:t xml:space="preserve">1.2 How</w:t>
      </w:r>
      <w:r>
        <w:t xml:space="preserve"> </w:t>
      </w:r>
      <w:r>
        <w:rPr>
          <w:rStyle w:val="VerbatimChar"/>
        </w:rPr>
        <w:t xml:space="preserve">20_*</w:t>
      </w:r>
      <w:r>
        <w:t xml:space="preserve">’s model closes each vector (defense-in-depth: app-layer AND DB RLS)</w:t>
      </w:r>
    </w:p>
    <w:p>
      <w:pPr>
        <w:pStyle w:val="FirstParagraph"/>
      </w:pPr>
      <w:r>
        <w:rPr>
          <w:rStyle w:val="VerbatimChar"/>
        </w:rPr>
        <w:t xml:space="preserve">20_*</w:t>
      </w:r>
      <w:r>
        <w:t xml:space="preserve"> </w:t>
      </w:r>
      <w:r>
        <w:t xml:space="preserve">(SSOT) fixes</w:t>
      </w:r>
      <w:r>
        <w:t xml:space="preserve"> </w:t>
      </w:r>
      <w:r>
        <w:rPr>
          <w:b/>
          <w:bCs/>
        </w:rPr>
        <w:t xml:space="preserve">shared-schema + a denormalized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rPr>
          <w:b/>
          <w:bCs/>
        </w:rPr>
        <w:t xml:space="preserve"> </w:t>
      </w:r>
      <w:r>
        <w:rPr>
          <w:b/>
          <w:bCs/>
        </w:rPr>
        <w:t xml:space="preserve">on every tenant-owned</w:t>
      </w:r>
      <w:r>
        <w:rPr>
          <w:b/>
          <w:bCs/>
        </w:rPr>
        <w:t xml:space="preserve"> </w:t>
      </w:r>
      <w:r>
        <w:rPr>
          <w:b/>
          <w:bCs/>
        </w:rPr>
        <w:t xml:space="preserve">table + PostgreSQL Row-Level Security</w:t>
      </w:r>
      <w:r>
        <w:t xml:space="preserve"> </w:t>
      </w:r>
      <w:r>
        <w:t xml:space="preserve">as the tenancy model. The security value is that</w:t>
      </w:r>
      <w:r>
        <w:t xml:space="preserve"> </w:t>
      </w:r>
      <w:r>
        <w:t xml:space="preserve">the two layers fail independently — AWS’s RLS guidance is that database-enforced RLS</w:t>
      </w:r>
      <w:r>
        <w:t xml:space="preserve"> </w:t>
      </w:r>
      <w:r>
        <w:t xml:space="preserve">“works even when your application code has bugs,”</w:t>
      </w:r>
      <w:r>
        <w:t xml:space="preserve"> </w:t>
      </w:r>
      <w:r>
        <w:t xml:space="preserve">and the OWASP Multi-Tenant cheat sheet</w:t>
      </w:r>
      <w:r>
        <w:t xml:space="preserve"> </w:t>
      </w:r>
      <w:r>
        <w:t xml:space="preserve">mandates both a request-lifecycle tenant context AND database RLS. Mapping: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App-layer control (primary)</w:t>
            </w:r>
          </w:p>
        </w:tc>
        <w:tc>
          <w:tcPr/>
          <w:p>
            <w:pPr>
              <w:pStyle w:val="Compact"/>
            </w:pPr>
            <w:r>
              <w:t xml:space="preserve">DB-layer control (belt-and-suspenders)</w:t>
            </w:r>
          </w:p>
        </w:tc>
        <w:tc>
          <w:tcPr/>
          <w:p>
            <w:pPr>
              <w:pStyle w:val="Compact"/>
            </w:pPr>
            <w:r>
              <w:t xml:space="preserve">Token-claim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*Filter</w:t>
            </w:r>
            <w:r>
              <w:t xml:space="preserve"> </w:t>
            </w:r>
            <w:r>
              <w:t xml:space="preserve">structs gain</w:t>
            </w:r>
            <w:r>
              <w:t xml:space="preserve"> </w:t>
            </w:r>
            <w:r>
              <w:rPr>
                <w:rStyle w:val="VerbatimChar"/>
              </w:rPr>
              <w:t xml:space="preserve">AccountID</w:t>
            </w:r>
            <w:r>
              <w:t xml:space="preserve">/</w:t>
            </w:r>
            <w:r>
              <w:rPr>
                <w:rStyle w:val="VerbatimChar"/>
              </w:rPr>
              <w:t xml:space="preserve">ProjectID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§3.2); every list query is account-scoped</w:t>
            </w:r>
          </w:p>
        </w:tc>
        <w:tc>
          <w:tcPr/>
          <w:p>
            <w:pPr>
              <w:pStyle w:val="Compact"/>
            </w:pPr>
            <w:r>
              <w:t xml:space="preserve">RLS policy</w:t>
            </w:r>
            <w:r>
              <w:t xml:space="preserve"> </w:t>
            </w:r>
            <w:r>
              <w:rPr>
                <w:rStyle w:val="VerbatimChar"/>
              </w:rPr>
              <w:t xml:space="preserve">account_id = current_setting('app.current_account')</w:t>
            </w:r>
            <w:r>
              <w:t xml:space="preserve"> </w:t>
            </w:r>
            <w:r>
              <w:t xml:space="preserve">filters rows the query forgot to (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§4 step 8)</w:t>
            </w:r>
          </w:p>
        </w:tc>
        <w:tc>
          <w:tcPr/>
          <w:p>
            <w:pPr>
              <w:pStyle w:val="Compact"/>
            </w:pPr>
            <w:r>
              <w:t xml:space="preserve">list scope derived from the verified token’s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, never a query param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BOLA/IDOR</w:t>
            </w:r>
          </w:p>
        </w:tc>
        <w:tc>
          <w:tcPr/>
          <w:p>
            <w:pPr>
              <w:pStyle w:val="Compact"/>
            </w:pPr>
            <w:r>
              <w:t xml:space="preserve">Every get/create/update gains an explicit</w:t>
            </w:r>
            <w:r>
              <w:t xml:space="preserve"> </w:t>
            </w:r>
            <w:r>
              <w:rPr>
                <w:rStyle w:val="VerbatimChar"/>
              </w:rPr>
              <w:t xml:space="preserve">accountID</w:t>
            </w:r>
            <w:r>
              <w:t xml:space="preserve"> </w:t>
            </w:r>
            <w:r>
              <w:t xml:space="preserve">param —</w:t>
            </w:r>
            <w:r>
              <w:t xml:space="preserve"> </w:t>
            </w:r>
            <w:r>
              <w:t xml:space="preserve">“a forgotten scope is a</w:t>
            </w:r>
            <w:r>
              <w:t xml:space="preserve"> </w:t>
            </w:r>
            <w:r>
              <w:rPr>
                <w:b/>
                <w:bCs/>
              </w:rPr>
              <w:t xml:space="preserve">build error</w:t>
            </w:r>
            <w:r>
              <w:t xml:space="preserve">, not a runtime leak”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§3.2 Option A recommendation);</w:t>
            </w:r>
            <w:r>
              <w:t xml:space="preserve"> </w:t>
            </w:r>
            <w:r>
              <w:rPr>
                <w:rStyle w:val="VerbatimChar"/>
              </w:rPr>
              <w:t xml:space="preserve">requireAccountAccess</w:t>
            </w:r>
            <w:r>
              <w:t xml:space="preserve"> </w:t>
            </w:r>
            <w:r>
              <w:t xml:space="preserve">before the resolve</w:t>
            </w:r>
          </w:p>
        </w:tc>
        <w:tc>
          <w:tcPr/>
          <w:p>
            <w:pPr>
              <w:pStyle w:val="Compact"/>
            </w:pPr>
            <w:r>
              <w:t xml:space="preserve">RLS makes a by-id read of another account’s row return</w:t>
            </w:r>
            <w:r>
              <w:t xml:space="preserve"> </w:t>
            </w:r>
            <w:r>
              <w:rPr>
                <w:b/>
                <w:bCs/>
              </w:rPr>
              <w:t xml:space="preserve">zero rows</w:t>
            </w:r>
            <w:r>
              <w:t xml:space="preserve"> </w:t>
            </w:r>
            <w:r>
              <w:t xml:space="preserve">even if the handler forgot the check</w:t>
            </w:r>
          </w:p>
        </w:tc>
        <w:tc>
          <w:tcPr/>
          <w:p>
            <w:pPr>
              <w:pStyle w:val="Compact"/>
            </w:pPr>
            <w:r>
              <w:t xml:space="preserve">object’s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compared to the token’s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 device 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ActiveDeploymentForTarget</w:t>
            </w:r>
            <w:r>
              <w:t xml:space="preserve"> </w:t>
            </w:r>
            <w:r>
              <w:t xml:space="preserve">gains</w:t>
            </w:r>
            <w:r>
              <w:t xml:space="preserve"> </w:t>
            </w:r>
            <w:r>
              <w:rPr>
                <w:rStyle w:val="VerbatimChar"/>
              </w:rPr>
              <w:t xml:space="preserve">(account_id, project_id)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§2.2 #4; 25_* §1.2) — a device</w:t>
            </w:r>
            <w:r>
              <w:t xml:space="preserve"> </w:t>
            </w:r>
            <w:r>
              <w:t xml:space="preserve">“only ever sees its own account’s updates”</w:t>
            </w:r>
          </w:p>
        </w:tc>
        <w:tc>
          <w:tcPr/>
          <w:p>
            <w:pPr>
              <w:pStyle w:val="Compact"/>
            </w:pPr>
            <w:r>
              <w:t xml:space="preserve">RLS on</w:t>
            </w:r>
            <w:r>
              <w:t xml:space="preserve"> </w:t>
            </w:r>
            <w:r>
              <w:rPr>
                <w:rStyle w:val="VerbatimChar"/>
              </w:rPr>
              <w:t xml:space="preserve">deployments</w:t>
            </w:r>
            <w:r>
              <w:t xml:space="preserve"> </w:t>
            </w:r>
            <w:r>
              <w:t xml:space="preserve">scoped by the device’s account GUC</w:t>
            </w:r>
          </w:p>
        </w:tc>
        <w:tc>
          <w:tcPr/>
          <w:p>
            <w:pPr>
              <w:pStyle w:val="Compact"/>
            </w:pPr>
            <w:r>
              <w:t xml:space="preserve">device token carries server-minted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/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(25_* §1.2)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 write/poison</w:t>
            </w:r>
          </w:p>
        </w:tc>
        <w:tc>
          <w:tcPr/>
          <w:p>
            <w:pPr>
              <w:pStyle w:val="Compact"/>
            </w:pPr>
            <w:r>
              <w:t xml:space="preserve">monotonicity/active-uniqueness keys re-scoped to</w:t>
            </w:r>
            <w:r>
              <w:t xml:space="preserve"> </w:t>
            </w:r>
            <w:r>
              <w:rPr>
                <w:rStyle w:val="VerbatimChar"/>
              </w:rPr>
              <w:t xml:space="preserve">(account_id, project_id, …)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§2.2 #3, #4)</w:t>
            </w:r>
          </w:p>
        </w:tc>
        <w:tc>
          <w:tcPr/>
          <w:p>
            <w:pPr>
              <w:pStyle w:val="Compact"/>
            </w:pPr>
            <w:r>
              <w:t xml:space="preserve">composite FK</w:t>
            </w:r>
            <w:r>
              <w:t xml:space="preserve"> </w:t>
            </w:r>
            <w:r>
              <w:rPr>
                <w:rStyle w:val="VerbatimChar"/>
              </w:rPr>
              <w:t xml:space="preserve">(project_id, account_id) → projects</w:t>
            </w:r>
            <w:r>
              <w:t xml:space="preserve"> </w:t>
            </w:r>
            <w:r>
              <w:t xml:space="preserve">guarantees</w:t>
            </w:r>
            <w:r>
              <w:t xml:space="preserve"> </w:t>
            </w:r>
            <w:r>
              <w:rPr>
                <w:rStyle w:val="VerbatimChar"/>
              </w:rPr>
              <w:t xml:space="preserve">resource.account_id == project.account_id</w:t>
            </w:r>
            <w:r>
              <w:t xml:space="preserve"> </w:t>
            </w:r>
            <w:r>
              <w:t xml:space="preserve">at the DB — no drift (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§2)</w:t>
            </w:r>
          </w:p>
        </w:tc>
        <w:tc>
          <w:tcPr/>
          <w:p>
            <w:pPr>
              <w:pStyle w:val="Compact"/>
            </w:pPr>
            <w:r>
              <w:t xml:space="preserve">write account taken from token scope, never a body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AuditEntry</w:t>
            </w:r>
            <w:r>
              <w:t xml:space="preserve"> </w:t>
            </w:r>
            <w:r>
              <w:t xml:space="preserve">gains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/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+ an account filter on the read path (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§2.1)</w:t>
            </w:r>
          </w:p>
        </w:tc>
        <w:tc>
          <w:tcPr/>
          <w:p>
            <w:pPr>
              <w:pStyle w:val="Compact"/>
            </w:pPr>
            <w:r>
              <w:t xml:space="preserve">RLS on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; a per-account admin sees only their tenant</w:t>
            </w:r>
          </w:p>
        </w:tc>
        <w:tc>
          <w:tcPr/>
          <w:p>
            <w:pPr>
              <w:pStyle w:val="Compact"/>
            </w:pPr>
            <w:r>
              <w:t xml:space="preserve">audit read scoped to token account (super-admin exempt, 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 collision</w:t>
            </w:r>
          </w:p>
        </w:tc>
        <w:tc>
          <w:tcPr/>
          <w:p>
            <w:pPr>
              <w:pStyle w:val="Compact"/>
            </w:pPr>
            <w:r>
              <w:t xml:space="preserve">uniqueness re-scoped per account:</w:t>
            </w:r>
            <w:r>
              <w:t xml:space="preserve"> </w:t>
            </w:r>
            <w:r>
              <w:rPr>
                <w:rStyle w:val="VerbatimChar"/>
              </w:rPr>
              <w:t xml:space="preserve">UNIQUE (account_id, name)</w:t>
            </w:r>
            <w:r>
              <w:t xml:space="preserve"> </w:t>
            </w:r>
            <w:r>
              <w:t xml:space="preserve">etc. (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§2.2 #1,#6,#2) removes the cross-tenant conflict oracle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 (security-critical, echoing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20_*</w:t>
      </w:r>
      <w:r>
        <w:rPr>
          <w:b/>
          <w:bCs/>
        </w:rPr>
        <w:t xml:space="preserve"> </w:t>
      </w:r>
      <w:r>
        <w:rPr>
          <w:b/>
          <w:bCs/>
        </w:rPr>
        <w:t xml:space="preserve">§3.2):</w:t>
      </w:r>
      <w:r>
        <w:t xml:space="preserve"> </w:t>
      </w:r>
      <w:r>
        <w:t xml:space="preserve">choose the</w:t>
      </w:r>
      <w:r>
        <w:t xml:space="preserve"> </w:t>
      </w:r>
      <w:r>
        <w:rPr>
          <w:b/>
          <w:bCs/>
        </w:rPr>
        <w:t xml:space="preserve">explicit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accountID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</w:t>
      </w:r>
      <w:r>
        <w:t xml:space="preserve"> </w:t>
      </w:r>
      <w:r>
        <w:t xml:space="preserve">(compile-time-enforced) over context-implicit scope for the</w:t>
      </w:r>
      <w:r>
        <w:t xml:space="preserve"> </w:t>
      </w:r>
      <w:r>
        <w:t xml:space="preserve">single-entity paths,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 entire feature is tenant isolation and a compile-</w:t>
      </w:r>
      <w:r>
        <w:t xml:space="preserve"> </w:t>
      </w:r>
      <w:r>
        <w:t xml:space="preserve">time guarantee beats a runtime one — a</w:t>
      </w:r>
      <w:r>
        <w:t xml:space="preserve"> </w:t>
      </w:r>
      <w:r>
        <w:rPr>
          <w:rStyle w:val="VerbatimChar"/>
        </w:rPr>
        <w:t xml:space="preserve">context.Context</w:t>
      </w:r>
      <w:r>
        <w:t xml:space="preserve">-carried scope silently reads</w:t>
      </w:r>
      <w:r>
        <w:t xml:space="preserve"> </w:t>
      </w:r>
      <w:r>
        <w:t xml:space="preserve">unscoped when the context is missing it, which is exactly the</w:t>
      </w:r>
      <w:r>
        <w:t xml:space="preserve"> </w:t>
      </w:r>
      <w:r>
        <w:t xml:space="preserve">“background worker</w:t>
      </w:r>
      <w:r>
        <w:t xml:space="preserve"> </w:t>
      </w:r>
      <w:r>
        <w:t xml:space="preserve">outside tenant context”</w:t>
      </w:r>
      <w:r>
        <w:t xml:space="preserve"> </w:t>
      </w:r>
      <w:r>
        <w:t xml:space="preserve">leak. Keep RLS as the independent second layer regardless.</w:t>
      </w:r>
      <w:r>
        <w:t xml:space="preserve"> </w:t>
      </w:r>
      <w:r>
        <w:rPr>
          <w:b/>
          <w:bCs/>
        </w:rPr>
        <w:t xml:space="preserve">Tradeoff:</w:t>
      </w:r>
      <w:r>
        <w:t xml:space="preserve"> </w:t>
      </w:r>
      <w:r>
        <w:t xml:space="preserve">larger diff (every OTA handler + call site touched) — accepted; the</w:t>
      </w:r>
      <w:r>
        <w:t xml:space="preserve"> </w:t>
      </w:r>
      <w:r>
        <w:t xml:space="preserve">alternative’s convenience is not worth a silent-leak class.</w:t>
      </w:r>
    </w:p>
    <w:bookmarkEnd w:id="11"/>
    <w:bookmarkStart w:id="12" w:name="X06c337d77c7d59e3e6fa8385e3ba9eb55278032"/>
    <w:p>
      <w:pPr>
        <w:pStyle w:val="Heading3"/>
      </w:pPr>
      <w:r>
        <w:t xml:space="preserve">1.3 Mandatory anti-bluff proof (this doc’s delegated obligation,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§0/§6)</w:t>
      </w:r>
    </w:p>
    <w:p>
      <w:pPr>
        <w:pStyle w:val="FirstParagraph"/>
      </w:pPr>
      <w:r>
        <w:t xml:space="preserve">Isolation is only as strong as its proof. The implementation MUST carry, per §1.1/§1.2</w:t>
      </w:r>
      <w:r>
        <w:t xml:space="preserve"> </w:t>
      </w:r>
      <w:r>
        <w:t xml:space="preserve">and §11.4.27 (no fakes beyond unit tests) + §11.4.69 (captured evidence):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Negative isolation test (integration, real server + real store).</w:t>
      </w:r>
      <w:r>
        <w:t xml:space="preserve"> </w:t>
      </w:r>
      <w:r>
        <w:t xml:space="preserve">A principal</w:t>
      </w:r>
      <w:r>
        <w:t xml:space="preserve"> </w:t>
      </w:r>
      <w:r>
        <w:t xml:space="preserve">scoped to account A issues each of V1-V5’s requests against account B’s ids and MUST</w:t>
      </w:r>
      <w:r>
        <w:t xml:space="preserve"> </w:t>
      </w:r>
      <w:r>
        <w:t xml:space="preserve">receive</w:t>
      </w:r>
      <w:r>
        <w:t xml:space="preserve"> </w:t>
      </w:r>
      <w:r>
        <w:rPr>
          <w:rStyle w:val="VerbatimChar"/>
        </w:rPr>
        <w:t xml:space="preserve">403</w:t>
      </w:r>
      <w:r>
        <w:t xml:space="preserve">/empty — captured request+response evidence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.</w:t>
      </w:r>
      <w:r>
        <w:t xml:space="preserve"> </w:t>
      </w:r>
      <w:r>
        <w:t xml:space="preserve">A cross-account read that returns data is a release blocker.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Paired §1.1 meta-test mutation (the analyzer cannot bluff).</w:t>
      </w:r>
      <w:r>
        <w:t xml:space="preserve"> </w:t>
      </w:r>
      <w:r>
        <w:t xml:space="preserve">Mutate the scope check</w:t>
      </w:r>
      <w:r>
        <w:t xml:space="preserve"> </w:t>
      </w:r>
      <w:r>
        <w:t xml:space="preserve">(drop the</w:t>
      </w:r>
      <w:r>
        <w:t xml:space="preserve"> </w:t>
      </w:r>
      <w:r>
        <w:rPr>
          <w:rStyle w:val="VerbatimChar"/>
        </w:rPr>
        <w:t xml:space="preserve">WHERE account_id = …</w:t>
      </w:r>
      <w:r>
        <w:t xml:space="preserve"> </w:t>
      </w:r>
      <w:r>
        <w:t xml:space="preserve">/ disable the RLS policy / return true from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) and assert the isolation test</w:t>
      </w:r>
      <w:r>
        <w:t xml:space="preserve"> </w:t>
      </w:r>
      <w:r>
        <w:rPr>
          <w:b/>
          <w:bCs/>
        </w:rPr>
        <w:t xml:space="preserve">FAILs</w:t>
      </w:r>
      <w:r>
        <w:t xml:space="preserve">. A mutation that leaves</w:t>
      </w:r>
      <w:r>
        <w:t xml:space="preserve"> </w:t>
      </w:r>
      <w:r>
        <w:t xml:space="preserve">the test green means the test never exercised the boundary — itself a §11.4 bluff</w:t>
      </w:r>
      <w:r>
        <w:t xml:space="preserve"> </w:t>
      </w:r>
      <w:r>
        <w:t xml:space="preserve">(§11.4.107(10) self-validated analyzer: golden-good scoped session PASS + golden-bad</w:t>
      </w:r>
      <w:r>
        <w:t xml:space="preserve"> </w:t>
      </w:r>
      <w:r>
        <w:t xml:space="preserve">cross-account session FAIL, wired into the meta-test).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DB-layer proof independent of the app.</w:t>
      </w:r>
      <w:r>
        <w:t xml:space="preserve"> </w:t>
      </w:r>
      <w:r>
        <w:t xml:space="preserve">With the app-role session variable set to</w:t>
      </w:r>
      <w:r>
        <w:t xml:space="preserve"> </w:t>
      </w:r>
      <w:r>
        <w:t xml:space="preserve">account A, a raw</w:t>
      </w:r>
      <w:r>
        <w:t xml:space="preserve"> </w:t>
      </w:r>
      <w:r>
        <w:rPr>
          <w:rStyle w:val="VerbatimChar"/>
        </w:rPr>
        <w:t xml:space="preserve">SELECT * FROM devices</w:t>
      </w:r>
      <w:r>
        <w:t xml:space="preserve"> </w:t>
      </w:r>
      <w:r>
        <w:t xml:space="preserve">MUST return zero of account B’s rows even</w:t>
      </w:r>
      <w:r>
        <w:t xml:space="preserve"> </w:t>
      </w:r>
      <w:r>
        <w:t xml:space="preserve">when the SQL carries a forged/absent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— proving RLS holds when application code</w:t>
      </w:r>
      <w:r>
        <w:t xml:space="preserve"> </w:t>
      </w:r>
      <w:r>
        <w:t xml:space="preserve">is wrong (the AWS</w:t>
      </w:r>
      <w:r>
        <w:t xml:space="preserve"> </w:t>
      </w:r>
      <w:r>
        <w:t xml:space="preserve">“works even when your application code has bugs”</w:t>
      </w:r>
      <w:r>
        <w:t xml:space="preserve"> </w:t>
      </w:r>
      <w:r>
        <w:t xml:space="preserve">claim, verified not</w:t>
      </w:r>
      <w:r>
        <w:t xml:space="preserve"> </w:t>
      </w:r>
      <w:r>
        <w:t xml:space="preserve">assumed). Requires the app to connect as a</w:t>
      </w:r>
      <w:r>
        <w:t xml:space="preserve"> </w:t>
      </w:r>
      <w:r>
        <w:rPr>
          <w:b/>
          <w:bCs/>
        </w:rPr>
        <w:t xml:space="preserve">non-owner, non-</w:t>
      </w:r>
      <w:r>
        <w:rPr>
          <w:rStyle w:val="VerbatimChar"/>
          <w:b/>
          <w:bCs/>
        </w:rPr>
        <w:t xml:space="preserve">BYPASSRLS</w:t>
      </w:r>
      <w:r>
        <w:t xml:space="preserve"> </w:t>
      </w:r>
      <w: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§4 step 8) — see §2.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c318c3a789d302c5b734d8aa5f898fd8463a8e9"/>
    <w:p>
      <w:pPr>
        <w:pStyle w:val="Heading2"/>
      </w:pPr>
      <w:r>
        <w:t xml:space="preserve">2. Super-admin blast radius — the highest-value single credential</w:t>
      </w:r>
    </w:p>
    <w:p>
      <w:pPr>
        <w:pStyle w:val="FirstParagraph"/>
      </w:pPr>
      <w:r>
        <w:t xml:space="preserve">The super-admin (</w:t>
      </w:r>
      <w:r>
        <w:t xml:space="preserve">“sees/controls everything”</w:t>
      </w:r>
      <w:r>
        <w:t xml:space="preserve">,</w:t>
      </w:r>
      <w:r>
        <w:t xml:space="preserve"> </w:t>
      </w:r>
      <w:r>
        <w:rPr>
          <w:rStyle w:val="VerbatimChar"/>
        </w:rPr>
        <w:t xml:space="preserve">00_INDEX</w:t>
      </w:r>
      <w:r>
        <w:t xml:space="preserve"> </w:t>
      </w:r>
      <w:r>
        <w:t xml:space="preserve">§1.4; modeled as the global</w:t>
      </w:r>
      <w:r>
        <w:t xml:space="preserve"> </w:t>
      </w:r>
      <w:r>
        <w:rPr>
          <w:rStyle w:val="VerbatimChar"/>
        </w:rPr>
        <w:t xml:space="preserve">users.is_super_admin</w:t>
      </w:r>
      <w:r>
        <w:t xml:space="preserve"> </w:t>
      </w:r>
      <w:r>
        <w:t xml:space="preserve">boolean,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§1.2/§6) is the maximum-blast-radius asset: one</w:t>
      </w:r>
      <w:r>
        <w:t xml:space="preserve"> </w:t>
      </w:r>
      <w:r>
        <w:t xml:space="preserve">compromised super-admin credential is a</w:t>
      </w:r>
      <w:r>
        <w:t xml:space="preserve"> </w:t>
      </w:r>
      <w:r>
        <w:rPr>
          <w:b/>
          <w:bCs/>
        </w:rPr>
        <w:t xml:space="preserve">total cross-tenant breach</w:t>
      </w:r>
      <w:r>
        <w:t xml:space="preserve">. The threat model</w:t>
      </w:r>
      <w:r>
        <w:t xml:space="preserve"> </w:t>
      </w:r>
      <w:r>
        <w:t xml:space="preserve">for it is not</w:t>
      </w:r>
      <w:r>
        <w:t xml:space="preserve"> </w:t>
      </w:r>
      <w:r>
        <w:t xml:space="preserve">“can it be misused”</w:t>
      </w:r>
      <w:r>
        <w:t xml:space="preserve"> </w:t>
      </w:r>
      <w:r>
        <w:t xml:space="preserve">(it is all-powerful by design) but</w:t>
      </w:r>
      <w:r>
        <w:t xml:space="preserve"> </w:t>
      </w:r>
      <w:r>
        <w:t xml:space="preserve">“is every use</w:t>
      </w:r>
      <w:r>
        <w:t xml:space="preserve"> </w:t>
      </w:r>
      <w:r>
        <w:rPr>
          <w:b/>
          <w:bCs/>
        </w:rPr>
        <w:t xml:space="preserve">attributable, revocable, and impossible to obtain by self-assertion</w:t>
      </w:r>
      <w:r>
        <w:t xml:space="preserve">.”</w:t>
      </w:r>
    </w:p>
    <w:bookmarkStart w:id="14" w:name="X652130d922d3ff5c8a6aff3ea4eb0eee2b23e9f"/>
    <w:p>
      <w:pPr>
        <w:pStyle w:val="Heading3"/>
      </w:pPr>
      <w:r>
        <w:t xml:space="preserve">2.1 Bootstrap trust boundary (Spoofing / Elevation-of-privilege)</w:t>
      </w:r>
    </w:p>
    <w:p>
      <w:pPr>
        <w:pStyle w:val="FirstParagraph"/>
      </w:pPr>
      <w:r>
        <w:rPr>
          <w:b/>
          <w:bCs/>
        </w:rPr>
        <w:t xml:space="preserve">Threat:</w:t>
      </w:r>
      <w:r>
        <w:t xml:space="preserve"> </w:t>
      </w:r>
      <w:r>
        <w:t xml:space="preserve">a request elevates itself to super-admin.</w:t>
      </w:r>
      <w:r>
        <w:t xml:space="preserve"> </w:t>
      </w:r>
      <w:r>
        <w:rPr>
          <w:b/>
          <w:bCs/>
        </w:rPr>
        <w:t xml:space="preserve">Control: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is</w:t>
      </w:r>
      <w:r>
        <w:t xml:space="preserve"> </w:t>
      </w:r>
      <w:r>
        <w:t xml:space="preserve">settable</w:t>
      </w:r>
      <w:r>
        <w:t xml:space="preserve"> </w:t>
      </w:r>
      <w:r>
        <w:rPr>
          <w:b/>
          <w:bCs/>
        </w:rPr>
        <w:t xml:space="preserve">only via config/env bootstrap, never a request</w:t>
      </w:r>
      <w:r>
        <w:t xml:space="preserve"> </w:t>
      </w:r>
      <w:r>
        <w:t xml:space="preserve">— the identical rule the</w:t>
      </w:r>
      <w:r>
        <w:t xml:space="preserve"> </w:t>
      </w:r>
      <w:r>
        <w:t xml:space="preserve">codebase already enforces for the token secret (</w:t>
      </w:r>
      <w:r>
        <w:rPr>
          <w:rStyle w:val="VerbatimChar"/>
        </w:rPr>
        <w:t xml:space="preserve">config.go:180-184</w:t>
      </w:r>
      <w:r>
        <w:t xml:space="preserve">), the admin</w:t>
      </w:r>
      <w:r>
        <w:t xml:space="preserve"> </w:t>
      </w:r>
      <w:r>
        <w:t xml:space="preserve">bootstrap (</w:t>
      </w:r>
      <w:r>
        <w:rPr>
          <w:rStyle w:val="VerbatimChar"/>
        </w:rPr>
        <w:t xml:space="preserve">main.go:96-104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HELIX_ADMIN_PASSWORD</w:t>
      </w:r>
      <w:r>
        <w:t xml:space="preserve"> </w:t>
      </w:r>
      <w:r>
        <w:t xml:space="preserve">→ a single static user, unset ⇒ no</w:t>
      </w:r>
      <w:r>
        <w:t xml:space="preserve"> </w:t>
      </w:r>
      <w:r>
        <w:t xml:space="preserve">user), the TLS-proxy trust flag, and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handlers_artifact.go:274-288</w:t>
      </w:r>
      <w:r>
        <w:t xml:space="preserve">).</w:t>
      </w:r>
      <w:r>
        <w:t xml:space="preserve"> </w:t>
      </w:r>
      <w:r>
        <w:t xml:space="preserve">The first super-admin is seeded from a</w:t>
      </w:r>
      <w:r>
        <w:t xml:space="preserve"> </w:t>
      </w:r>
      <w:r>
        <w:rPr>
          <w:rStyle w:val="VerbatimChar"/>
        </w:rPr>
        <w:t xml:space="preserve">HELIX_*</w:t>
      </w:r>
      <w:r>
        <w:t xml:space="preserve"> </w:t>
      </w:r>
      <w:r>
        <w:t xml:space="preserve">env field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§6; 10_* §7).</w:t>
      </w:r>
      <w:r>
        <w:t xml:space="preserve"> </w:t>
      </w:r>
      <w:r>
        <w:rPr>
          <w:b/>
          <w:bCs/>
        </w:rPr>
        <w:t xml:space="preserve">Anti-bluff proof:</w:t>
      </w:r>
      <w:r>
        <w:t xml:space="preserve"> </w:t>
      </w:r>
      <w:r>
        <w:t xml:space="preserve">a test that POSTs</w:t>
      </w:r>
      <w:r>
        <w:t xml:space="preserve"> </w:t>
      </w:r>
      <w:r>
        <w:rPr>
          <w:rStyle w:val="VerbatimChar"/>
        </w:rPr>
        <w:t xml:space="preserve">is_super_admin=true</w:t>
      </w:r>
      <w:r>
        <w:t xml:space="preserve"> </w:t>
      </w:r>
      <w:r>
        <w:t xml:space="preserve">in every account/user/</w:t>
      </w:r>
      <w:r>
        <w:t xml:space="preserve"> </w:t>
      </w:r>
      <w:r>
        <w:t xml:space="preserve">membership write body and asserts it is ignored (the flag is never request-writable);</w:t>
      </w:r>
      <w:r>
        <w:t xml:space="preserve"> </w:t>
      </w:r>
      <w:r>
        <w:t xml:space="preserve">paired mutation makes the field request-writable and asserts the test FAILs.</w:t>
      </w:r>
    </w:p>
    <w:bookmarkEnd w:id="14"/>
    <w:bookmarkStart w:id="15" w:name="Xf9429a2574613a6233fe02b702a7dd61e7960f6"/>
    <w:p>
      <w:pPr>
        <w:pStyle w:val="Heading3"/>
      </w:pPr>
      <w:r>
        <w:t xml:space="preserve">2.2 No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— policy-based bypass only (Repudiation / Auditability)</w:t>
      </w:r>
    </w:p>
    <w:p>
      <w:pPr>
        <w:pStyle w:val="FirstParagraph"/>
      </w:pPr>
      <w:r>
        <w:rPr>
          <w:b/>
          <w:bCs/>
        </w:rPr>
        <w:t xml:space="preserve">Threat:</w:t>
      </w:r>
      <w:r>
        <w:t xml:space="preserve"> </w:t>
      </w:r>
      <w:r>
        <w:t xml:space="preserve">super-admin access that is invisible to the database and therefore</w:t>
      </w:r>
      <w:r>
        <w:t xml:space="preserve"> </w:t>
      </w:r>
      <w:r>
        <w:t xml:space="preserve">unloggable/unrevocable per query.</w:t>
      </w:r>
      <w:r>
        <w:t xml:space="preserve"> </w:t>
      </w:r>
      <w:r>
        <w:rPr>
          <w:b/>
          <w:bCs/>
        </w:rPr>
        <w:t xml:space="preserve">Control (from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20_*</w:t>
      </w:r>
      <w:r>
        <w:rPr>
          <w:b/>
          <w:bCs/>
        </w:rPr>
        <w:t xml:space="preserve"> </w:t>
      </w:r>
      <w:r>
        <w:rPr>
          <w:b/>
          <w:bCs/>
        </w:rPr>
        <w:t xml:space="preserve">§6, security-load-bearing):</w:t>
      </w:r>
      <w:r>
        <w:t xml:space="preserve"> </w:t>
      </w:r>
      <w:r>
        <w:t xml:space="preserve">the app connects as a</w:t>
      </w:r>
      <w:r>
        <w:t xml:space="preserve"> </w:t>
      </w:r>
      <w:r>
        <w:rPr>
          <w:b/>
          <w:bCs/>
        </w:rPr>
        <w:t xml:space="preserve">non-owner, non-</w:t>
      </w:r>
      <w:r>
        <w:rPr>
          <w:rStyle w:val="VerbatimChar"/>
          <w:b/>
          <w:bCs/>
        </w:rPr>
        <w:t xml:space="preserve">BYPASSRLS</w:t>
      </w:r>
      <w:r>
        <w:t xml:space="preserve"> </w:t>
      </w:r>
      <w:r>
        <w:t xml:space="preserve">role and a super-admin request sets</w:t>
      </w:r>
      <w:r>
        <w:t xml:space="preserve"> </w:t>
      </w:r>
      <w:r>
        <w:t xml:space="preserve">an additional GUC (</w:t>
      </w:r>
      <w:r>
        <w:rPr>
          <w:rStyle w:val="VerbatimChar"/>
        </w:rPr>
        <w:t xml:space="preserve">app.is_super_admin = 'on'</w:t>
      </w:r>
      <w:r>
        <w:t xml:space="preserve">) that each policy’s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clause also</w:t>
      </w:r>
      <w:r>
        <w:t xml:space="preserve"> </w:t>
      </w:r>
      <w:r>
        <w:t xml:space="preserve">accepts — NOT a Postgres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/superuser role (which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bypasses RLS and is</w:t>
      </w:r>
      <w:r>
        <w:t xml:space="preserve"> </w:t>
      </w:r>
      <w:r>
        <w:t xml:space="preserve">invisible to policies). AWS explicitly recommends</w:t>
      </w:r>
      <w:r>
        <w:t xml:space="preserve"> </w:t>
      </w:r>
      <w:r>
        <w:t xml:space="preserve">“policy-based admin access over</w:t>
      </w:r>
      <w:r>
        <w:t xml:space="preserve"> </w:t>
      </w:r>
      <w:r>
        <w:t xml:space="preserve">privilege-based bypass”</w:t>
      </w:r>
      <w:r>
        <w:t xml:space="preserve"> </w:t>
      </w:r>
      <w:r>
        <w:t xml:space="preserve">because it</w:t>
      </w:r>
      <w:r>
        <w:t xml:space="preserve"> </w:t>
      </w:r>
      <w:r>
        <w:t xml:space="preserve">“keeps admin access</w:t>
      </w:r>
      <w:r>
        <w:t xml:space="preserve"> </w:t>
      </w:r>
      <w:r>
        <w:rPr>
          <w:b/>
          <w:bCs/>
        </w:rPr>
        <w:t xml:space="preserve">auditable and revocable</w:t>
      </w:r>
      <w:r>
        <w:t xml:space="preserve">.”</w:t>
      </w:r>
      <w:r>
        <w:t xml:space="preserve"> </w:t>
      </w:r>
      <w:r>
        <w:rPr>
          <w:b/>
          <w:bCs/>
        </w:rPr>
        <w:t xml:space="preserve">Why it matters here: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role cannot be scoped or logged per query, so a</w:t>
      </w:r>
      <w:r>
        <w:t xml:space="preserve"> </w:t>
      </w:r>
      <w:r>
        <w:t xml:space="preserve">super-admin’s cross-tenant reads would be un-attributable — the exact repudiation risk.</w:t>
      </w:r>
      <w:r>
        <w:t xml:space="preserve"> </w:t>
      </w:r>
      <w:r>
        <w:t xml:space="preserve">The OWASP Multi-Tenant cheat sheet lists</w:t>
      </w:r>
      <w:r>
        <w:t xml:space="preserve"> </w:t>
      </w:r>
      <w:r>
        <w:rPr>
          <w:i/>
          <w:iCs/>
        </w:rPr>
        <w:t xml:space="preserve">“Skip tenant validation for</w:t>
      </w:r>
      <w:r>
        <w:rPr>
          <w:i/>
          <w:iCs/>
        </w:rPr>
        <w:t xml:space="preserve"> </w:t>
      </w:r>
      <w:r>
        <w:rPr>
          <w:i/>
          <w:iCs/>
        </w:rPr>
        <w:t xml:space="preserve">‘internal</w:t>
      </w:r>
      <w:r>
        <w:rPr>
          <w:i/>
          <w:iCs/>
        </w:rPr>
        <w:t xml:space="preserve"> </w:t>
      </w:r>
      <w:r>
        <w:rPr>
          <w:i/>
          <w:iCs/>
        </w:rPr>
        <w:t xml:space="preserve">services’</w:t>
      </w:r>
      <w:r>
        <w:rPr>
          <w:i/>
          <w:iCs/>
        </w:rPr>
        <w:t xml:space="preserve">”</w:t>
      </w:r>
      <w:r>
        <w:t xml:space="preserve"> </w:t>
      </w:r>
      <w:r>
        <w:t xml:space="preserve">as an explicit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— the policy-bypass GUC is the compliant inverse</w:t>
      </w:r>
      <w:r>
        <w:t xml:space="preserve"> </w:t>
      </w:r>
      <w:r>
        <w:t xml:space="preserve">(the bypass is a visible, revocable policy branch, not an un-checked path).</w:t>
      </w:r>
    </w:p>
    <w:bookmarkEnd w:id="15"/>
    <w:bookmarkStart w:id="16" w:name="X6f68add79cbfa7385805c2d2ad2a8a85825f5ab"/>
    <w:p>
      <w:pPr>
        <w:pStyle w:val="Heading3"/>
      </w:pPr>
      <w:r>
        <w:t xml:space="preserve">2.3 Every super-admin action logged with the affected tenant (Auditability)</w:t>
      </w:r>
    </w:p>
    <w:p>
      <w:pPr>
        <w:pStyle w:val="FirstParagraph"/>
      </w:pPr>
      <w:r>
        <w:rPr>
          <w:b/>
          <w:bCs/>
        </w:rPr>
        <w:t xml:space="preserve">Threat:</w:t>
      </w:r>
      <w:r>
        <w:t xml:space="preserve"> </w:t>
      </w:r>
      <w:r>
        <w:t xml:space="preserve">a super-admin action that does not record which tenant it touched is a</w:t>
      </w:r>
      <w:r>
        <w:t xml:space="preserve"> </w:t>
      </w:r>
      <w:r>
        <w:t xml:space="preserve">forensic dead end.</w:t>
      </w:r>
      <w:r>
        <w:t xml:space="preserve"> </w:t>
      </w:r>
      <w:r>
        <w:rPr>
          <w:b/>
          <w:bCs/>
        </w:rPr>
        <w:t xml:space="preserve">Control:</w:t>
      </w:r>
      <w:r>
        <w:t xml:space="preserve"> </w:t>
      </w:r>
      <w:r>
        <w:t xml:space="preserve">every audit row for a super-admin action MUST carry the</w:t>
      </w:r>
      <w:r>
        <w:t xml:space="preserve"> </w:t>
      </w:r>
      <w:r>
        <w:rPr>
          <w:b/>
          <w:bCs/>
        </w:rPr>
        <w:t xml:space="preserve">affected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§2.1; audit today carries none, 10_* §6). Populate the</w:t>
      </w:r>
      <w:r>
        <w:t xml:space="preserve"> </w:t>
      </w:r>
      <w:r>
        <w:t xml:space="preserve">long-empty</w:t>
      </w:r>
      <w:r>
        <w:t xml:space="preserve"> </w:t>
      </w:r>
      <w:r>
        <w:rPr>
          <w:rStyle w:val="VerbatimChar"/>
        </w:rPr>
        <w:t xml:space="preserve">AuditEntry.UserID</w:t>
      </w:r>
      <w:r>
        <w:t xml:space="preserve"> </w:t>
      </w:r>
      <w:r>
        <w:t xml:space="preserve">(always empty today,</w:t>
      </w:r>
      <w:r>
        <w:t xml:space="preserve"> </w:t>
      </w:r>
      <w:r>
        <w:rPr>
          <w:rStyle w:val="VerbatimChar"/>
        </w:rPr>
        <w:t xml:space="preserve">audit_wire.go:41-43</w:t>
      </w:r>
      <w:r>
        <w:t xml:space="preserve">) with the real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so the actor is a durable identity, not a bare subject string. Extend the</w:t>
      </w:r>
      <w:r>
        <w:t xml:space="preserve"> </w:t>
      </w:r>
      <w:r>
        <w:t xml:space="preserve">audit middleware to record reads</w:t>
      </w:r>
      <w:r>
        <w:t xml:space="preserve"> </w:t>
      </w:r>
      <w:r>
        <w:rPr>
          <w:i/>
          <w:iCs/>
        </w:rPr>
        <w:t xml:space="preserve">when the actor is super-admin</w:t>
      </w:r>
      <w:r>
        <w:t xml:space="preserve"> </w:t>
      </w:r>
      <w:r>
        <w:t xml:space="preserve">(normal reads are not</w:t>
      </w:r>
      <w:r>
        <w:t xml:space="preserve"> </w:t>
      </w:r>
      <w:r>
        <w:t xml:space="preserve">audited today,</w:t>
      </w:r>
      <w:r>
        <w:t xml:space="preserve"> </w:t>
      </w:r>
      <w:r>
        <w:rPr>
          <w:rStyle w:val="VerbatimChar"/>
        </w:rPr>
        <w:t xml:space="preserve">handlers_audit.go:21-50</w:t>
      </w:r>
      <w:r>
        <w:t xml:space="preserve">) — a super-admin cross-tenant read is exactly</w:t>
      </w:r>
      <w:r>
        <w:t xml:space="preserve"> </w:t>
      </w:r>
      <w:r>
        <w:t xml:space="preserve">the event a tenant needs in its audit trail.</w:t>
      </w:r>
      <w:r>
        <w:t xml:space="preserve"> </w:t>
      </w:r>
      <w:r>
        <w:rPr>
          <w:b/>
          <w:bCs/>
        </w:rPr>
        <w:t xml:space="preserve">Impersonation: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21_*</w:t>
      </w:r>
      <w:r>
        <w:t xml:space="preserve">/</w:t>
      </w:r>
      <w:r>
        <w:rPr>
          <w:rStyle w:val="VerbatimChar"/>
        </w:rPr>
        <w:t xml:space="preserve">23_*</w:t>
      </w:r>
      <w:r>
        <w:t xml:space="preserve"> </w:t>
      </w:r>
      <w:r>
        <w:t xml:space="preserve">adds a</w:t>
      </w:r>
      <w:r>
        <w:t xml:space="preserve"> </w:t>
      </w:r>
      <w:r>
        <w:t xml:space="preserve">“super-admin acts as account X”</w:t>
      </w:r>
      <w:r>
        <w:t xml:space="preserve"> </w:t>
      </w:r>
      <w:r>
        <w:t xml:space="preserve">impersonation flow, every impersonated action MUST log</w:t>
      </w:r>
      <w:r>
        <w:t xml:space="preserve"> </w:t>
      </w:r>
      <w:r>
        <w:t xml:space="preserve">BOTH the real super-admin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AND the impersonated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/subject (dual</w:t>
      </w:r>
      <w:r>
        <w:t xml:space="preserve"> </w:t>
      </w:r>
      <w:r>
        <w:t xml:space="preserve">attribution) — an impersonation that logs only the impersonated identity is a</w:t>
      </w:r>
      <w:r>
        <w:t xml:space="preserve"> </w:t>
      </w:r>
      <w:r>
        <w:t xml:space="preserve">repudiation hole.</w:t>
      </w:r>
    </w:p>
    <w:bookmarkEnd w:id="16"/>
    <w:bookmarkStart w:id="17" w:name="X9cd26a35aab0b869a8fef36f00e1bcd89831b9e"/>
    <w:p>
      <w:pPr>
        <w:pStyle w:val="Heading3"/>
      </w:pPr>
      <w:r>
        <w:t xml:space="preserve">2.4 Revocability (the anti-bluff proof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 delegates here)</w:t>
      </w:r>
    </w:p>
    <w:p>
      <w:pPr>
        <w:pStyle w:val="FirstParagraph"/>
      </w:pPr>
      <w:r>
        <w:rPr>
          <w:b/>
          <w:bCs/>
        </w:rPr>
        <w:t xml:space="preserve">Threat:</w:t>
      </w:r>
      <w:r>
        <w:t xml:space="preserve"> </w:t>
      </w:r>
      <w:r>
        <w:t xml:space="preserve">a super-admin bypass that survives revocation.</w:t>
      </w:r>
      <w:r>
        <w:t xml:space="preserve"> </w:t>
      </w:r>
      <w:r>
        <w:rPr>
          <w:b/>
          <w:bCs/>
        </w:rPr>
        <w:t xml:space="preserve">Proof (MUST carry):</w:t>
      </w:r>
      <w:r>
        <w:t xml:space="preserve"> </w:t>
      </w:r>
      <w:r>
        <w:t xml:space="preserve">a</w:t>
      </w:r>
      <w:r>
        <w:t xml:space="preserve"> </w:t>
      </w:r>
      <w:r>
        <w:t xml:space="preserve">paired test showing (a) a non-super-admin session with</w:t>
      </w:r>
      <w:r>
        <w:t xml:space="preserve"> </w:t>
      </w:r>
      <w:r>
        <w:rPr>
          <w:rStyle w:val="VerbatimChar"/>
        </w:rPr>
        <w:t xml:space="preserve">app.current_account = A</w:t>
      </w:r>
      <w:r>
        <w:t xml:space="preserve"> </w:t>
      </w:r>
      <w:r>
        <w:t xml:space="preserve">cannot</w:t>
      </w:r>
      <w:r>
        <w:t xml:space="preserve"> </w:t>
      </w:r>
      <w:r>
        <w:t xml:space="preserve">read account B’s rows even with a forged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(the §1.3 DB-layer proof), and (b)</w:t>
      </w:r>
      <w:r>
        <w:t xml:space="preserve"> </w:t>
      </w:r>
      <w:r>
        <w:t xml:space="preserve">clearing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(and/or the</w:t>
      </w:r>
      <w:r>
        <w:t xml:space="preserve"> </w:t>
      </w:r>
      <w:r>
        <w:rPr>
          <w:rStyle w:val="VerbatimChar"/>
        </w:rPr>
        <w:t xml:space="preserve">app.is_super_admin</w:t>
      </w:r>
      <w:r>
        <w:t xml:space="preserve"> </w:t>
      </w:r>
      <w:r>
        <w:t xml:space="preserve">GUC)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re-scopes</w:t>
      </w:r>
      <w:r>
        <w:t xml:space="preserve"> </w:t>
      </w:r>
      <w:r>
        <w:t xml:space="preserve">the session — the next query sees only the actor’s own account rows. A super-admin bypass</w:t>
      </w:r>
      <w:r>
        <w:t xml:space="preserve"> </w:t>
      </w:r>
      <w:r>
        <w:t xml:space="preserve">that persists after the flag/GUC is cleared is a §11.4 isolation-layer bluff and a</w:t>
      </w:r>
      <w:r>
        <w:t xml:space="preserve"> </w:t>
      </w:r>
      <w:r>
        <w:t xml:space="preserve">release blocker.</w:t>
      </w:r>
      <w:r>
        <w:t xml:space="preserve"> </w:t>
      </w:r>
      <w:r>
        <w:rPr>
          <w:b/>
          <w:bCs/>
        </w:rPr>
        <w:t xml:space="preserve">Operational hardening (recommendation, tradeoffs):</w:t>
      </w:r>
      <w:r>
        <w:t xml:space="preserve"> </w:t>
      </w:r>
      <w:r>
        <w:t xml:space="preserve">keep super-admins</w:t>
      </w:r>
      <w:r>
        <w:t xml:space="preserve"> </w:t>
      </w:r>
      <w:r>
        <w:t xml:space="preserve">few and named; consider requiring a second factor / step-up for destructive super-admin</w:t>
      </w:r>
      <w:r>
        <w:t xml:space="preserve"> </w:t>
      </w:r>
      <w:r>
        <w:t xml:space="preserve">actions (delete-account, cross-tenant key rotation) —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step-up adds friction</w:t>
      </w:r>
      <w:r>
        <w:t xml:space="preserve"> </w:t>
      </w:r>
      <w:r>
        <w:t xml:space="preserve">to a break-glass role; at minimum every super-admin action is audited per §2.3 so misuse</w:t>
      </w:r>
      <w:r>
        <w:t xml:space="preserve"> </w:t>
      </w:r>
      <w:r>
        <w:t xml:space="preserve">is detectable after the fact.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credential-handling-11.4.10-11.4.10.a"/>
    <w:p>
      <w:pPr>
        <w:pStyle w:val="Heading2"/>
      </w:pPr>
      <w:r>
        <w:t xml:space="preserve">3. Credential handling (§11.4.10 / §11.4.10.A)</w:t>
      </w:r>
    </w:p>
    <w:p>
      <w:pPr>
        <w:pStyle w:val="FirstParagraph"/>
      </w:pPr>
      <w:r>
        <w:t xml:space="preserve">Two new long-lived credential classes are introduced — account+project-scoped</w:t>
      </w:r>
      <w:r>
        <w:t xml:space="preserve"> </w:t>
      </w:r>
      <w:r>
        <w:rPr>
          <w:b/>
          <w:bCs/>
        </w:rPr>
        <w:t xml:space="preserve">API keys</w:t>
      </w:r>
      <w:r>
        <w:t xml:space="preserve"> </w:t>
      </w:r>
      <w:r>
        <w:t xml:space="preserve">(mechanism owned by 24_* §1) and account/project-scoped</w:t>
      </w:r>
      <w:r>
        <w:t xml:space="preserve"> </w:t>
      </w:r>
      <w:r>
        <w:rPr>
          <w:b/>
          <w:bCs/>
        </w:rPr>
        <w:t xml:space="preserve">device tokens</w:t>
      </w:r>
      <w:r>
        <w:t xml:space="preserve"> </w:t>
      </w:r>
      <w:r>
        <w:t xml:space="preserve">(mechanism owned</w:t>
      </w:r>
      <w:r>
        <w:t xml:space="preserve"> </w:t>
      </w:r>
      <w:r>
        <w:t xml:space="preserve">by 25_* §1) — alongside the existing HMAC access/refresh tokens. §11.4.10 (no leak) and</w:t>
      </w:r>
      <w:r>
        <w:t xml:space="preserve"> </w:t>
      </w:r>
      <w:r>
        <w:t xml:space="preserve">§11.4.10.A (pre-store leak audit) bind all of them.</w:t>
      </w:r>
    </w:p>
    <w:bookmarkStart w:id="19" w:name="X79082a2aa4b60eeb4c347f5c701c04f1c12f1f3"/>
    <w:p>
      <w:pPr>
        <w:pStyle w:val="Heading3"/>
      </w:pPr>
      <w:r>
        <w:t xml:space="preserve">3.1 Hash-at-rest, cleartext-once (Information disclosure)</w:t>
      </w:r>
    </w:p>
    <w:p>
      <w:pPr>
        <w:pStyle w:val="FirstParagraph"/>
      </w:pPr>
      <w:r>
        <w:rPr>
          <w:b/>
          <w:bCs/>
        </w:rPr>
        <w:t xml:space="preserve">Threat:</w:t>
      </w:r>
      <w:r>
        <w:t xml:space="preserve"> </w:t>
      </w:r>
      <w:r>
        <w:t xml:space="preserve">a stored credential is read from the DB / a backup / a log and replayed.</w:t>
      </w:r>
      <w:r>
        <w:t xml:space="preserve"> </w:t>
      </w:r>
      <w:r>
        <w:rPr>
          <w:b/>
          <w:bCs/>
        </w:rPr>
        <w:t xml:space="preserve">Control:</w:t>
      </w:r>
      <w:r>
        <w:t xml:space="preserve"> </w:t>
      </w:r>
      <w:r>
        <w:t xml:space="preserve">never store a credential in cleartext. The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sketch already stores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key_hash</w:t>
      </w:r>
      <w:r>
        <w:t xml:space="preserve"> </w:t>
      </w:r>
      <w:r>
        <w:t xml:space="preserve">(</w:t>
      </w:r>
      <w:r>
        <w:rPr>
          <w:rStyle w:val="VerbatimChar"/>
        </w:rPr>
        <w:t xml:space="preserve">001_initial_schema.up.sql:60</w:t>
      </w:r>
      <w:r>
        <w:t xml:space="preserve">; 24_* §1.1) — the cleartext key</w:t>
      </w:r>
      <w:r>
        <w:t xml:space="preserve"> </w:t>
      </w:r>
      <w:r>
        <w:t xml:space="preserve">(recommended opaque</w:t>
      </w:r>
      <w:r>
        <w:t xml:space="preserve"> </w:t>
      </w:r>
      <w:r>
        <w:rPr>
          <w:rStyle w:val="VerbatimChar"/>
        </w:rPr>
        <w:t xml:space="preserve">helixk_&lt;account-short&gt;_&lt;random&gt;</w:t>
      </w:r>
      <w:r>
        <w:t xml:space="preserve">) is shown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at creation and</w:t>
      </w:r>
      <w:r>
        <w:t xml:space="preserve"> </w:t>
      </w:r>
      <w:r>
        <w:t xml:space="preserve">never persisted in cleartext. This matches the surveyed industry norm — 24_</w:t>
      </w:r>
      <w:r>
        <w:rPr>
          <w:i/>
          <w:iCs/>
        </w:rPr>
        <w:t xml:space="preserve">’s negative</w:t>
      </w:r>
      <w:r>
        <w:rPr>
          <w:i/>
          <w:iCs/>
        </w:rPr>
        <w:t xml:space="preserve"> </w:t>
      </w:r>
      <w:r>
        <w:rPr>
          <w:i/>
          <w:iCs/>
        </w:rPr>
        <w:t xml:space="preserve">finding (§11.4.99):</w:t>
      </w:r>
      <w:r>
        <w:rPr>
          <w:i/>
          <w:iCs/>
        </w:rPr>
        <w:t xml:space="preserve"> </w:t>
      </w:r>
      <w:r>
        <w:t xml:space="preserve">none* of Mender/balena/Expo/npm stores the cleartext token</w:t>
      </w:r>
      <w:r>
        <w:t xml:space="preserve"> </w:t>
      </w:r>
      <w:r>
        <w:t xml:space="preserve">server-side, all store a hash and show the secret once.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hash API keys</w:t>
      </w:r>
      <w:r>
        <w:t xml:space="preserve"> </w:t>
      </w:r>
      <w:r>
        <w:t xml:space="preserve">and refresh tokens with a slow/keyed function (argon2id or HMAC-SHA256 with a server key)</w:t>
      </w:r>
      <w:r>
        <w:t xml:space="preserve"> </w:t>
      </w:r>
      <w:r>
        <w:t xml:space="preserve">rather than a bare digest, so a DB read cannot brute-force short keys; user passwords use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column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§1.2), never a fast hash.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argon2</w:t>
      </w:r>
      <w:r>
        <w:t xml:space="preserve"> </w:t>
      </w:r>
      <w:r>
        <w:t xml:space="preserve">costs CPU on the (rare) key-create path — negligible vs. the offline-crack risk.</w:t>
      </w:r>
    </w:p>
    <w:bookmarkEnd w:id="19"/>
    <w:bookmarkStart w:id="20" w:name="X7381e7a78cab4a7948f3caccef0df05a3e7d28b"/>
    <w:p>
      <w:pPr>
        <w:pStyle w:val="Heading3"/>
      </w:pPr>
      <w:r>
        <w:t xml:space="preserve">3.2 Scope is authoritative from the stored row, never self-asserted (Elevation)</w:t>
      </w:r>
    </w:p>
    <w:p>
      <w:pPr>
        <w:pStyle w:val="FirstParagraph"/>
      </w:pPr>
      <w:r>
        <w:rPr>
          <w:b/>
          <w:bCs/>
        </w:rPr>
        <w:t xml:space="preserve">Threat:</w:t>
      </w:r>
      <w:r>
        <w:t xml:space="preserve"> </w:t>
      </w:r>
      <w:r>
        <w:t xml:space="preserve">a client presents a key and claims a broader</w:t>
      </w:r>
      <w:r>
        <w:t xml:space="preserve"> </w:t>
      </w:r>
      <w:r>
        <w:rPr>
          <w:rStyle w:val="VerbatimChar"/>
        </w:rPr>
        <w:t xml:space="preserve">(account, project)</w:t>
      </w:r>
      <w:r>
        <w:t xml:space="preserve"> </w:t>
      </w:r>
      <w:r>
        <w:t xml:space="preserve">scope than</w:t>
      </w:r>
      <w:r>
        <w:t xml:space="preserve"> </w:t>
      </w:r>
      <w:r>
        <w:t xml:space="preserve">the key grants.</w:t>
      </w:r>
      <w:r>
        <w:t xml:space="preserve"> </w:t>
      </w:r>
      <w:r>
        <w:rPr>
          <w:b/>
          <w:bCs/>
        </w:rPr>
        <w:t xml:space="preserve">Control (the §0 trust boundary applied to credentials):</w:t>
      </w:r>
      <w:r>
        <w:t xml:space="preserve"> </w:t>
      </w:r>
      <w:r>
        <w:t xml:space="preserve">the server</w:t>
      </w:r>
      <w:r>
        <w:t xml:space="preserve"> </w:t>
      </w:r>
      <w:r>
        <w:t xml:space="preserve">derives</w:t>
      </w:r>
      <w:r>
        <w:t xml:space="preserve"> </w:t>
      </w:r>
      <w:r>
        <w:rPr>
          <w:rStyle w:val="VerbatimChar"/>
        </w:rPr>
        <w:t xml:space="preserve">(account_id, project_id, permissions)</w:t>
      </w:r>
      <w:r>
        <w:t xml:space="preserve"> </w:t>
      </w:r>
      <w:r>
        <w:rPr>
          <w:b/>
          <w:bCs/>
        </w:rPr>
        <w:t xml:space="preserve">from the stored key row</w:t>
      </w:r>
      <w:r>
        <w:t xml:space="preserve">, never from a</w:t>
      </w:r>
      <w:r>
        <w:t xml:space="preserve"> </w:t>
      </w:r>
      <w:r>
        <w:t xml:space="preserve">request field (24_* §1.1) — a client</w:t>
      </w:r>
      <w:r>
        <w:t xml:space="preserve"> </w:t>
      </w:r>
      <w:r>
        <w:t xml:space="preserve">“cannot upload into an account its key does not</w:t>
      </w:r>
      <w:r>
        <w:t xml:space="preserve"> </w:t>
      </w:r>
      <w:r>
        <w:t xml:space="preserve">grant”</w:t>
      </w:r>
      <w:r>
        <w:t xml:space="preserve"> </w:t>
      </w:r>
      <w:r>
        <w:t xml:space="preserve">(24_* §3). This is the same rule as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/</w:t>
      </w:r>
      <w:r>
        <w:rPr>
          <w:rStyle w:val="VerbatimChar"/>
        </w:rPr>
        <w:t xml:space="preserve">TrustTLSProxy</w:t>
      </w:r>
      <w:r>
        <w:t xml:space="preserve">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prefer 24_</w:t>
      </w:r>
      <w:r>
        <w:rPr>
          <w:i/>
          <w:iCs/>
        </w:rPr>
        <w:t xml:space="preserve">’s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Option B token-exchange</w:t>
      </w:r>
      <w:r>
        <w:rPr>
          <w:i/>
          <w:iCs/>
        </w:rPr>
        <w:t xml:space="preserve"> </w:t>
      </w:r>
      <w:r>
        <w:rPr>
          <w:i/>
          <w:iCs/>
        </w:rPr>
        <w:t xml:space="preserve">— the long-lived key touches</w:t>
      </w:r>
      <w:r>
        <w:rPr>
          <w:i/>
          <w:iCs/>
        </w:rPr>
        <w:t xml:space="preserve"> </w:t>
      </w:r>
      <w:r>
        <w:rPr>
          <w:i/>
          <w:iCs/>
        </w:rPr>
        <w:t xml:space="preserve">the wire once per session and is exchanged for a short-lived scoped access token — so the</w:t>
      </w:r>
      <w:r>
        <w:rPr>
          <w:i/>
          <w:iCs/>
        </w:rPr>
        <w:t xml:space="preserve"> </w:t>
      </w:r>
      <w:r>
        <w:rPr>
          <w:i/>
          <w:iCs/>
        </w:rPr>
        <w:t xml:space="preserve">standing on-wire exposure of the powerful credential is minimized (§11.4.10).</w:t>
      </w:r>
      <w:r>
        <w:rPr>
          <w:i/>
          <w:iCs/>
        </w:rPr>
        <w:t xml:space="preserve"> </w:t>
      </w:r>
      <w:r>
        <w:t xml:space="preserve">Tradeoff:*</w:t>
      </w:r>
      <w:r>
        <w:t xml:space="preserve"> </w:t>
      </w:r>
      <w:r>
        <w:t xml:space="preserve">one extra round trip + a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tenant-claim dependency; Option A (direct-key Bearer) is</w:t>
      </w:r>
      <w:r>
        <w:t xml:space="preserve"> </w:t>
      </w:r>
      <w:r>
        <w:t xml:space="preserve">an acceptable revocation-immediate interim.</w:t>
      </w:r>
    </w:p>
    <w:bookmarkEnd w:id="20"/>
    <w:bookmarkStart w:id="21" w:name="revocation-and-expiry-the-kill-switch"/>
    <w:p>
      <w:pPr>
        <w:pStyle w:val="Heading3"/>
      </w:pPr>
      <w:r>
        <w:t xml:space="preserve">3.3 Revocation and expiry (the kill switch)</w:t>
      </w:r>
    </w:p>
    <w:p>
      <w:pPr>
        <w:pStyle w:val="FirstParagraph"/>
      </w:pPr>
      <w:r>
        <w:rPr>
          <w:b/>
          <w:bCs/>
        </w:rPr>
        <w:t xml:space="preserve">Threat:</w:t>
      </w:r>
      <w:r>
        <w:t xml:space="preserve"> </w:t>
      </w:r>
      <w:r>
        <w:t xml:space="preserve">a leaked key stays valid forever.</w:t>
      </w:r>
      <w:r>
        <w:t xml:space="preserve"> </w:t>
      </w:r>
      <w:r>
        <w:rPr>
          <w:b/>
          <w:bCs/>
        </w:rPr>
        <w:t xml:space="preserve">Control:</w:t>
      </w:r>
      <w:r>
        <w:t xml:space="preserve"> </w:t>
      </w:r>
      <w:r>
        <w:t xml:space="preserve">every credential is revocable</w:t>
      </w:r>
      <w:r>
        <w:t xml:space="preserve"> </w:t>
      </w:r>
      <w:r>
        <w:t xml:space="preserve">and expirable —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(</w:t>
      </w:r>
      <w:r>
        <w:rPr>
          <w:rStyle w:val="VerbatimChar"/>
        </w:rPr>
        <w:t xml:space="preserve">001_initial_schema.up.sql: 57-71</w:t>
      </w:r>
      <w:r>
        <w:t xml:space="preserve">; 24_* §1.1); refresh tokens are TTL-bounded single-use-rotating already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handlers_auth.go:28-72</w:t>
      </w:r>
      <w:r>
        <w:t xml:space="preserve">).</w:t>
      </w:r>
      <w:r>
        <w:t xml:space="preserve"> </w:t>
      </w:r>
      <w:r>
        <w:rPr>
          <w:b/>
          <w:bCs/>
        </w:rPr>
        <w:t xml:space="preserve">Revocation must be immediate at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check</w:t>
      </w:r>
      <w:r>
        <w:rPr>
          <w:b/>
          <w:bCs/>
        </w:rPr>
        <w:t xml:space="preserve"> </w:t>
      </w:r>
      <w:r>
        <w:rPr>
          <w:b/>
          <w:bCs/>
        </w:rPr>
        <w:t xml:space="preserve">layer:</w:t>
      </w:r>
      <w:r>
        <w:t xml:space="preserve"> </w:t>
      </w:r>
      <w:r>
        <w:t xml:space="preserve">Option A</w:t>
      </w:r>
      <w:r>
        <w:t xml:space="preserve"> </w:t>
      </w:r>
      <w:r>
        <w:t xml:space="preserve">(per-request row lookup) revokes instantly; Option B’s short-lived token cannot be</w:t>
      </w:r>
      <w:r>
        <w:t xml:space="preserve"> </w:t>
      </w:r>
      <w:r>
        <w:t xml:space="preserve">retroactively killed but auto-expires within its TTL (15 min default,</w:t>
      </w:r>
      <w:r>
        <w:t xml:space="preserve"> </w:t>
      </w:r>
      <w:r>
        <w:rPr>
          <w:rStyle w:val="VerbatimChar"/>
        </w:rPr>
        <w:t xml:space="preserve">config.go:54-55</w:t>
      </w:r>
      <w:r>
        <w:t xml:space="preserve">) —</w:t>
      </w:r>
      <w:r>
        <w:t xml:space="preserve"> </w:t>
      </w:r>
      <w:r>
        <w:t xml:space="preserve">a stated, bounded residual (24_* §1.3). Device tokens are the weakest link: 24 h default</w:t>
      </w:r>
      <w:r>
        <w:t xml:space="preserve"> </w:t>
      </w:r>
      <w:r>
        <w:t xml:space="preserve">TTL (</w:t>
      </w:r>
      <w:r>
        <w:rPr>
          <w:rStyle w:val="VerbatimChar"/>
        </w:rPr>
        <w:t xml:space="preserve">config.go:56-57</w:t>
      </w:r>
      <w:r>
        <w:t xml:space="preserve">) is a long replay window —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shorten device-token</w:t>
      </w:r>
      <w:r>
        <w:t xml:space="preserve"> </w:t>
      </w:r>
      <w:r>
        <w:t xml:space="preserve">TTL and lean on refresh, and make device tokens per-device + individually revocable so a</w:t>
      </w:r>
      <w:r>
        <w:t xml:space="preserve"> </w:t>
      </w:r>
      <w:r>
        <w:t xml:space="preserve">single compromised device does not require a fleet-wide key rotation (25_* §1.3 Option B</w:t>
      </w:r>
      <w:r>
        <w:t xml:space="preserve"> </w:t>
      </w:r>
      <w:r>
        <w:t xml:space="preserve">bootstrap→rotate gives per-device revocable credentials at scale).</w:t>
      </w:r>
    </w:p>
    <w:bookmarkEnd w:id="21"/>
    <w:bookmarkStart w:id="22" w:name="X5cd23aff9d392d44ebd6e4412d1aee6958eb534"/>
    <w:p>
      <w:pPr>
        <w:pStyle w:val="Heading3"/>
      </w:pPr>
      <w:r>
        <w:t xml:space="preserve">3.4 No-leak enforcement (§11.4.10) and pre-store leak audit (§11.4.10.A)</w:t>
      </w:r>
    </w:p>
    <w:p>
      <w:pPr>
        <w:pStyle w:val="FirstParagraph"/>
      </w:pPr>
      <w:r>
        <w:rPr>
          <w:b/>
          <w:bCs/>
        </w:rPr>
        <w:t xml:space="preserve">Threats &amp; controls: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In-transit/log leak.</w:t>
      </w:r>
      <w:r>
        <w:t xml:space="preserve"> </w:t>
      </w:r>
      <w:r>
        <w:t xml:space="preserve">Credentials MUST never be printed or logged — the CLI redacts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helixk_…&lt;last4&gt;</w:t>
      </w:r>
      <w:r>
        <w:t xml:space="preserve"> </w:t>
      </w:r>
      <w:r>
        <w:t xml:space="preserve">in any diagnostic (24_* §1.2). Server logs MUST never echo the</w:t>
      </w:r>
      <w:r>
        <w:t xml:space="preserve"> </w:t>
      </w:r>
      <w:r>
        <w:t xml:space="preserve">presented bearer/key.</w:t>
      </w:r>
      <w:r>
        <w:t xml:space="preserve"> </w:t>
      </w:r>
      <w:r>
        <w:rPr>
          <w:b/>
          <w:bCs/>
        </w:rPr>
        <w:t xml:space="preserve">Proof:</w:t>
      </w:r>
      <w:r>
        <w:t xml:space="preserve"> </w:t>
      </w:r>
      <w:r>
        <w:t xml:space="preserve">a unit test asserting the raw token never appears in</w:t>
      </w:r>
      <w:r>
        <w:t xml:space="preserve"> </w:t>
      </w:r>
      <w:r>
        <w:t xml:space="preserve">any emitted log line (24_* §6); paired mutation logs the raw token and asserts FAIL.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At-rest-in-git leak.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</w:t>
      </w:r>
      <w:r>
        <w:rPr>
          <w:rStyle w:val="VerbatimChar"/>
        </w:rPr>
        <w:t xml:space="preserve">*credentials</w:t>
      </w:r>
      <w:r>
        <w:t xml:space="preserve">/</w:t>
      </w:r>
      <w:r>
        <w:rPr>
          <w:rStyle w:val="VerbatimChar"/>
        </w:rPr>
        <w:t xml:space="preserve">.helix-ota/</w:t>
      </w:r>
      <w:r>
        <w:t xml:space="preserve"> </w:t>
      </w:r>
      <w:r>
        <w:t xml:space="preserve">are gitignored project-wide</w:t>
      </w:r>
      <w:r>
        <w:t xml:space="preserve"> </w:t>
      </w:r>
      <w:r>
        <w:t xml:space="preserve">(§11.4.10/§11.4.30); the CLI ships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fragment +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(§11.4.77)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helix-ota doctor</w:t>
      </w:r>
      <w:r>
        <w:t xml:space="preserve"> </w:t>
      </w:r>
      <w:r>
        <w:t xml:space="preserve">audits for an accidentally-tracked token (24_* §1.2). File perms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on the credential file,</w:t>
      </w:r>
      <w:r>
        <w:t xml:space="preserve"> </w:t>
      </w:r>
      <w:r>
        <w:rPr>
          <w:rStyle w:val="VerbatimChar"/>
        </w:rPr>
        <w:t xml:space="preserve">chmod 700</w:t>
      </w:r>
      <w:r>
        <w:t xml:space="preserve"> </w:t>
      </w:r>
      <w:r>
        <w:t xml:space="preserve">on its parent (§11.4.10).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Pre-store leak audit (§11.4.10.A).</w:t>
      </w:r>
      <w:r>
        <w:t xml:space="preserve"> </w:t>
      </w:r>
      <w:r>
        <w:t xml:space="preserve">When an operator supplies any secret to be stored</w:t>
      </w:r>
      <w:r>
        <w:t xml:space="preserve"> </w:t>
      </w:r>
      <w:r>
        <w:t xml:space="preserve">(a signing key, an API key, the token secret), the storing agent MUST FIRST audit the</w:t>
      </w:r>
      <w:r>
        <w:t xml:space="preserve"> </w:t>
      </w:r>
      <w:r>
        <w:t xml:space="preserve">repo for a prior leak of</w:t>
      </w:r>
      <w:r>
        <w:t xml:space="preserve"> </w:t>
      </w:r>
      <w:r>
        <w:rPr>
          <w:i/>
          <w:iCs/>
        </w:rPr>
        <w:t xml:space="preserve">that value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ls-files | xargs grep -l &lt;value&gt;</w:t>
      </w:r>
      <w:r>
        <w:t xml:space="preserve"> </w:t>
      </w:r>
      <w:r>
        <w:t xml:space="preserve">(tree) and</w:t>
      </w:r>
      <w:r>
        <w:t xml:space="preserve"> </w:t>
      </w:r>
      <w:r>
        <w:rPr>
          <w:rStyle w:val="VerbatimChar"/>
        </w:rPr>
        <w:t xml:space="preserve">git log -S&lt;value&gt; --all</w:t>
      </w:r>
      <w:r>
        <w:t xml:space="preserve"> </w:t>
      </w:r>
      <w:r>
        <w:t xml:space="preserve">(history) — surface findings before storing, and on a hit open</w:t>
      </w:r>
      <w:r>
        <w:t xml:space="preserve"> </w:t>
      </w:r>
      <w:r>
        <w:t xml:space="preserve">a §6/§7 incident + redact + record rotation-required. This gates the super-admin bootstrap</w:t>
      </w:r>
      <w:r>
        <w:t xml:space="preserve"> </w:t>
      </w:r>
      <w:r>
        <w:t xml:space="preserve">secret and any per-account signing key (§4) before it lands.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predictable-dev-secret trap (as-is finding, high severity).</w:t>
      </w:r>
      <w:r>
        <w:t xml:space="preserve"> </w:t>
      </w:r>
      <w:r>
        <w:t xml:space="preserve">The HMAC token secret</w:t>
      </w:r>
      <w:r>
        <w:t xml:space="preserve"> </w:t>
      </w:r>
      <w:r>
        <w:t xml:space="preserve">falls back to the literal</w:t>
      </w:r>
      <w:r>
        <w:t xml:space="preserve"> </w:t>
      </w:r>
      <w:r>
        <w:rPr>
          <w:rStyle w:val="VerbatimChar"/>
        </w:rPr>
        <w:t xml:space="preserve">"helix-ota-dev-token-secret-change-me"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HELIX_TOKEN_SECRET</w:t>
      </w:r>
      <w:r>
        <w:t xml:space="preserve"> </w:t>
      </w:r>
      <w:r>
        <w:t xml:space="preserve">is unset (</w:t>
      </w:r>
      <w:r>
        <w:rPr>
          <w:rStyle w:val="VerbatimChar"/>
        </w:rPr>
        <w:t xml:space="preserve">config.go:180-184</w:t>
      </w:r>
      <w:r>
        <w:t xml:space="preserve">; 10_* §1). Under multi-account this is catastrophic: a</w:t>
      </w:r>
      <w:r>
        <w:t xml:space="preserve"> </w:t>
      </w:r>
      <w:r>
        <w:t xml:space="preserve">predictable signing key lets an attacker mint a token with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 and</w:t>
      </w:r>
      <w:r>
        <w:t xml:space="preserve"> </w:t>
      </w:r>
      <w:r>
        <w:t xml:space="preserve">defeat tenant isolation entirely (§6 Spoofing).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in a multi-account</w:t>
      </w:r>
      <w:r>
        <w:t xml:space="preserve"> </w:t>
      </w:r>
      <w:r>
        <w:t xml:space="preserve">build, refuse to start (fail-fast, like the config brick’s other malformed-value paths,</w:t>
      </w:r>
      <w:r>
        <w:t xml:space="preserve"> </w:t>
      </w:r>
      <w:r>
        <w:rPr>
          <w:rStyle w:val="VerbatimChar"/>
        </w:rPr>
        <w:t xml:space="preserve">config.go:118-196</w:t>
      </w:r>
      <w:r>
        <w:t xml:space="preserve">) when</w:t>
      </w:r>
      <w:r>
        <w:t xml:space="preserve"> </w:t>
      </w:r>
      <w:r>
        <w:rPr>
          <w:rStyle w:val="VerbatimChar"/>
        </w:rPr>
        <w:t xml:space="preserve">HELIX_TOKEN_SECRET</w:t>
      </w:r>
      <w:r>
        <w:t xml:space="preserve"> </w:t>
      </w:r>
      <w:r>
        <w:t xml:space="preserve">is unset — the dev fallback is acceptable</w:t>
      </w:r>
      <w:r>
        <w:t xml:space="preserve"> </w:t>
      </w:r>
      <w:r>
        <w:t xml:space="preserve">single-tenant but is a tenant-isolation break multi-tenant.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loses one-command</w:t>
      </w:r>
      <w:r>
        <w:t xml:space="preserve"> </w:t>
      </w:r>
      <w:r>
        <w:t xml:space="preserve">local run; mitigate with a documented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dev secret, never a code default.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2bdf2fb32504bfafbac651c778fce8e7eb626b0"/>
    <w:p>
      <w:pPr>
        <w:pStyle w:val="Heading2"/>
      </w:pPr>
      <w:r>
        <w:t xml:space="preserve">4. Artifact-signature trust boundary — per-account signing without breaking</w:t>
      </w:r>
      <w:r>
        <w:t xml:space="preserve"> </w:t>
      </w:r>
      <w:r>
        <w:t xml:space="preserve">“key never from request”</w:t>
      </w:r>
    </w:p>
    <w:p>
      <w:pPr>
        <w:pStyle w:val="FirstParagraph"/>
      </w:pPr>
      <w:r>
        <w:rPr>
          <w:b/>
          <w:bCs/>
        </w:rPr>
        <w:t xml:space="preserve">The invariant to preserve.</w:t>
      </w:r>
      <w:r>
        <w:t xml:space="preserve"> </w:t>
      </w:r>
      <w:r>
        <w:t xml:space="preserve">Today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 </w:t>
      </w:r>
      <w:r>
        <w:t xml:space="preserve">returns one global ed25519</w:t>
      </w:r>
      <w:r>
        <w:t xml:space="preserve"> </w:t>
      </w:r>
      <w:r>
        <w:rPr>
          <w:rStyle w:val="VerbatimChar"/>
        </w:rPr>
        <w:t xml:space="preserve">HELIX_ARTIFACT_PUBKEY</w:t>
      </w:r>
      <w:r>
        <w:t xml:space="preserve"> </w:t>
      </w:r>
      <w:r>
        <w:t xml:space="preserve">and takes the verify key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s.pubKey</w:t>
      </w:r>
      <w:r>
        <w:t xml:space="preserve"> </w:t>
      </w:r>
      <w:r>
        <w:t xml:space="preserve">— the source</w:t>
      </w:r>
      <w:r>
        <w:t xml:space="preserve"> </w:t>
      </w:r>
      <w:r>
        <w:t xml:space="preserve">comment is explicit:</w:t>
      </w:r>
      <w:r>
        <w:t xml:space="preserve"> </w:t>
      </w:r>
      <w:r>
        <w:rPr>
          <w:i/>
          <w:iCs/>
        </w:rPr>
        <w:t xml:space="preserve">“the verification key MUST come exclusively from server configuration</w:t>
      </w:r>
      <w:r>
        <w:rPr>
          <w:i/>
          <w:iCs/>
        </w:rPr>
        <w:t xml:space="preserve"> </w:t>
      </w:r>
      <w:r>
        <w:rPr>
          <w:i/>
          <w:iCs/>
        </w:rPr>
        <w:t xml:space="preserve">… A request-supplied key is NEVER trusted — accepting one would let an attacker sign a</w:t>
      </w:r>
      <w:r>
        <w:rPr>
          <w:i/>
          <w:iCs/>
        </w:rPr>
        <w:t xml:space="preserve"> </w:t>
      </w:r>
      <w:r>
        <w:rPr>
          <w:i/>
          <w:iCs/>
        </w:rPr>
        <w:t xml:space="preserve">malicious artifact with their own key and present that key, defeating signature verification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entirely … There is deliberately no request path into this function”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handlers_artifact.go:274-288</w:t>
      </w:r>
      <w:r>
        <w:t xml:space="preserve">; key loaded from config</w:t>
      </w:r>
      <w:r>
        <w:t xml:space="preserve"> </w:t>
      </w:r>
      <w:r>
        <w:rPr>
          <w:rStyle w:val="VerbatimChar"/>
        </w:rPr>
        <w:t xml:space="preserve">config.go:187-192</w:t>
      </w:r>
      <w:r>
        <w:t xml:space="preserve">, wired</w:t>
      </w:r>
      <w:r>
        <w:t xml:space="preserve"> </w:t>
      </w:r>
      <w:r>
        <w:rPr>
          <w:rStyle w:val="VerbatimChar"/>
        </w:rPr>
        <w:t xml:space="preserve">server.go:109-112</w:t>
      </w:r>
      <w:r>
        <w:t xml:space="preserve">). This is the T-SIGNER defense and it MUST survive the account layer.</w:t>
      </w:r>
    </w:p>
    <w:bookmarkStart w:id="24" w:name="Xe805d2cb057025e9a6fb836a8475e1a64086a57"/>
    <w:p>
      <w:pPr>
        <w:pStyle w:val="Heading3"/>
      </w:pPr>
      <w:r>
        <w:t xml:space="preserve">4.1 Threat: one global key means any account’s signer signs for the platform</w:t>
      </w:r>
    </w:p>
    <w:p>
      <w:pPr>
        <w:pStyle w:val="FirstParagraph"/>
      </w:pPr>
      <w:r>
        <w:t xml:space="preserve">With a single shared key, whoever holds the signing private key can sign an artifact that</w:t>
      </w:r>
      <w:r>
        <w:t xml:space="preserve"> </w:t>
      </w:r>
      <w:r>
        <w:t xml:space="preserve">verifies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account — there is no per-tenant signing boundary (24_* §3; 25_* §5).</w:t>
      </w:r>
      <w:r>
        <w:t xml:space="preserve"> </w:t>
      </w:r>
      <w:r>
        <w:t xml:space="preserve">Two sub-threats: (a) a compromised global signing key freezes/poisons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fleet</w:t>
      </w:r>
      <w:r>
        <w:t xml:space="preserve"> </w:t>
      </w:r>
      <w:r>
        <w:t xml:space="preserve">(the</w:t>
      </w:r>
      <w:r>
        <w:t xml:space="preserve"> </w:t>
      </w:r>
      <w:r>
        <w:t xml:space="preserve">“compromised signing key that can’t be rotated can freeze your entire fleet”</w:t>
      </w:r>
      <w:r>
        <w:t xml:space="preserve"> </w:t>
      </w:r>
      <w:r>
        <w:t xml:space="preserve">risk);</w:t>
      </w:r>
      <w:r>
        <w:t xml:space="preserve"> </w:t>
      </w:r>
      <w:r>
        <w:t xml:space="preserve">(b) a rogue tenant-signer can publish into another tenant.</w:t>
      </w:r>
    </w:p>
    <w:bookmarkEnd w:id="24"/>
    <w:bookmarkStart w:id="25" w:name="X72879293c9733b2025a675abf608925241f6684"/>
    <w:p>
      <w:pPr>
        <w:pStyle w:val="Heading3"/>
      </w:pPr>
      <w:r>
        <w:t xml:space="preserve">4.2 Control: a per-account key REGISTRY, keyed on the resolved</w:t>
      </w:r>
      <w:r>
        <w:t xml:space="preserve"> </w:t>
      </w:r>
      <w:r>
        <w:rPr>
          <w:rStyle w:val="VerbatimChar"/>
        </w:rPr>
        <w:t xml:space="preserve">account_id</w:t>
      </w:r>
    </w:p>
    <w:p>
      <w:pPr>
        <w:pStyle w:val="FirstParagraph"/>
      </w:pPr>
      <w:r>
        <w:rPr>
          <w:b/>
          <w:bCs/>
        </w:rPr>
        <w:t xml:space="preserve">Design (recommendation, from 24_* §3 / 25_* §5).</w:t>
      </w:r>
      <w:r>
        <w:t xml:space="preserve"> </w:t>
      </w:r>
      <w:r>
        <w:t xml:space="preserve">Extend the</w:t>
      </w:r>
      <w:r>
        <w:t xml:space="preserve"> </w:t>
      </w:r>
      <w:r>
        <w:rPr>
          <w:i/>
          <w:iCs/>
        </w:rPr>
        <w:t xml:space="preserve">lookup</w:t>
      </w:r>
      <w:r>
        <w:t xml:space="preserve"> </w:t>
      </w:r>
      <w:r>
        <w:t xml:space="preserve">— not the trust</w:t>
      </w:r>
      <w:r>
        <w:t xml:space="preserve"> </w:t>
      </w:r>
      <w:r>
        <w:t xml:space="preserve">source — to a per-account server-side key registry: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resolvePublicKey(accountID)</w:t>
      </w:r>
      <w:r>
        <w:t xml:space="preserve"> </w:t>
      </w:r>
      <w:r>
        <w:t xml:space="preserve">returning the account’s ed25519 verify key from a</w:t>
      </w:r>
      <w:r>
        <w:t xml:space="preserve"> </w:t>
      </w:r>
      <w:r>
        <w:t xml:space="preserve">config-/KMS-backed registry, with the global key as a fallback for un-migrated accounts.</w:t>
      </w:r>
      <w:r>
        <w:t xml:space="preserve"> </w:t>
      </w:r>
      <w:r>
        <w:rPr>
          <w:b/>
          <w:bCs/>
        </w:rPr>
        <w:t xml:space="preserve">The trust boundary is unchanged:</w:t>
      </w:r>
      <w:r>
        <w:t xml:space="preserve"> </w:t>
      </w:r>
      <w:r>
        <w:t xml:space="preserve">the verify key still comes ONLY from server</w:t>
      </w:r>
      <w:r>
        <w:t xml:space="preserve"> </w:t>
      </w:r>
      <w:r>
        <w:t xml:space="preserve">config/registry, never from the request —</w:t>
      </w:r>
      <w:r>
        <w:t xml:space="preserve"> </w:t>
      </w:r>
      <w:r>
        <w:rPr>
          <w:b/>
          <w:bCs/>
        </w:rPr>
        <w:t xml:space="preserve">only the lookup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key</w:t>
      </w:r>
      <w:r>
        <w:rPr>
          <w:b/>
          <w:bCs/>
        </w:rPr>
        <w:t xml:space="preserve"> </w:t>
      </w:r>
      <w:r>
        <w:rPr>
          <w:b/>
          <w:bCs/>
        </w:rPr>
        <w:t xml:space="preserve">(the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rPr>
          <w:b/>
          <w:bCs/>
        </w:rPr>
        <w:t xml:space="preserve">) gains</w:t>
      </w:r>
      <w:r>
        <w:rPr>
          <w:b/>
          <w:bCs/>
        </w:rPr>
        <w:t xml:space="preserve"> </w:t>
      </w:r>
      <w:r>
        <w:rPr>
          <w:b/>
          <w:bCs/>
        </w:rPr>
        <w:t xml:space="preserve">an account dimension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is itself the server-verified token claim</w:t>
      </w:r>
      <w:r>
        <w:t xml:space="preserve"> </w:t>
      </w:r>
      <w:r>
        <w:t xml:space="preserve">(§6), not a request field. The device side mirrors this:</w:t>
      </w:r>
      <w:r>
        <w:t xml:space="preserve"> </w:t>
      </w:r>
      <w:r>
        <w:rPr>
          <w:rStyle w:val="VerbatimChar"/>
        </w:rPr>
        <w:t xml:space="preserve">VerifyBeforeApply</w:t>
      </w:r>
      <w:r>
        <w:t xml:space="preserve"> </w:t>
      </w:r>
      <w:r>
        <w:t xml:space="preserve">checks against</w:t>
      </w:r>
      <w:r>
        <w:t xml:space="preserve"> </w:t>
      </w:r>
      <w:r>
        <w:rPr>
          <w:b/>
          <w:bCs/>
        </w:rPr>
        <w:t xml:space="preserve">its account’s</w:t>
      </w:r>
      <w:r>
        <w:t xml:space="preserve"> </w:t>
      </w:r>
      <w:r>
        <w:t xml:space="preserve">public key, provisioned at enrollment</w:t>
      </w:r>
      <w:r>
        <w:t xml:space="preserve"> </w:t>
      </w:r>
      <w:r>
        <w:rPr>
          <w:b/>
          <w:bCs/>
        </w:rPr>
        <w:t xml:space="preserve">from server config, never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update offer</w:t>
      </w:r>
      <w:r>
        <w:t xml:space="preserve"> </w:t>
      </w:r>
      <w:r>
        <w:t xml:space="preserve">(25_* §5.5) — so a malicious offer cannot smuggle its own key onto the device</w:t>
      </w:r>
      <w:r>
        <w:t xml:space="preserve"> </w:t>
      </w:r>
      <w:r>
        <w:t xml:space="preserve">either.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a registry lookup + per-account key lifecycle vs. one global key; a</w:t>
      </w:r>
      <w:r>
        <w:t xml:space="preserve"> </w:t>
      </w:r>
      <w:r>
        <w:t xml:space="preserve">shared global key is unacceptable long-term for tenant isolation, so per-account is the</w:t>
      </w:r>
      <w:r>
        <w:t xml:space="preserve"> </w:t>
      </w:r>
      <w:r>
        <w:t xml:space="preserve">target, staged behind the global fallback during migration.</w:t>
      </w:r>
    </w:p>
    <w:bookmarkEnd w:id="25"/>
    <w:bookmarkStart w:id="26" w:name="Xbbd36e616dbad3d6e49fe41bd77855d124b9f9a"/>
    <w:p>
      <w:pPr>
        <w:pStyle w:val="Heading3"/>
      </w:pPr>
      <w:r>
        <w:t xml:space="preserve">4.3 Per-account key rotation and storage (key-management threats)</w:t>
      </w:r>
    </w:p>
    <w:p>
      <w:pPr>
        <w:pStyle w:val="FirstParagraph"/>
      </w:pPr>
      <w:r>
        <w:t xml:space="preserve">Key management is</w:t>
      </w:r>
      <w:r>
        <w:t xml:space="preserve"> </w:t>
      </w:r>
      <w:r>
        <w:t xml:space="preserve">“the operational challenge most teams underestimate … planned before you</w:t>
      </w:r>
      <w:r>
        <w:t xml:space="preserve"> </w:t>
      </w:r>
      <w:r>
        <w:t xml:space="preserve">ship, not after a key is leaked.”</w:t>
      </w:r>
      <w:r>
        <w:t xml:space="preserve"> </w:t>
      </w:r>
      <w:r>
        <w:t xml:space="preserve">Recommendations grounded in the surveyed standards: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Rotation.</w:t>
      </w:r>
      <w:r>
        <w:t xml:space="preserve"> </w:t>
      </w:r>
      <w:r>
        <w:t xml:space="preserve">Support per-account key rotation with an overlap window (old key still</w:t>
      </w:r>
      <w:r>
        <w:t xml:space="preserve"> </w:t>
      </w:r>
      <w:r>
        <w:t xml:space="preserve">verifies previously-signed artifacts until they age out; new key signs new artifacts).</w:t>
      </w:r>
      <w:r>
        <w:t xml:space="preserve"> </w:t>
      </w:r>
      <w:r>
        <w:t xml:space="preserve">NIST crypto-period guidance is 1-3 years for signing keys — the registry MUST allow</w:t>
      </w:r>
      <w:r>
        <w:t xml:space="preserve"> </w:t>
      </w:r>
      <w:r>
        <w:t xml:space="preserve">rotation without a fleet freeze.</w:t>
      </w:r>
      <w:r>
        <w:t xml:space="preserve"> </w:t>
      </w:r>
      <w:r>
        <w:rPr>
          <w:b/>
          <w:bCs/>
        </w:rPr>
        <w:t xml:space="preserve">Key never from request</w:t>
      </w:r>
      <w:r>
        <w:t xml:space="preserve"> </w:t>
      </w:r>
      <w:r>
        <w:t xml:space="preserve">holds across rotation: the</w:t>
      </w:r>
      <w:r>
        <w:t xml:space="preserve"> </w:t>
      </w:r>
      <w:r>
        <w:t xml:space="preserve">device learns the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key from server config/enrollment, never from the artifact.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Compromise resilience (aspirational, flag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21_*</w:t>
      </w:r>
      <w:r>
        <w:rPr>
          <w:b/>
          <w:bCs/>
        </w:rPr>
        <w:t xml:space="preserve">/ops).</w:t>
      </w:r>
      <w:r>
        <w:t xml:space="preserve"> </w:t>
      </w:r>
      <w:r>
        <w:t xml:space="preserve">TUF’s model — threshold</w:t>
      </w:r>
      <w:r>
        <w:t xml:space="preserve"> </w:t>
      </w:r>
      <w:r>
        <w:t xml:space="preserve">(M-of-N) signatures + separation of signing duties + offline keys for the most sensitive</w:t>
      </w:r>
      <w:r>
        <w:t xml:space="preserve"> </w:t>
      </w:r>
      <w:r>
        <w:t xml:space="preserve">role — is the mature target for a fleet updater; adopting even a subset (e.g. an offline</w:t>
      </w:r>
      <w:r>
        <w:t xml:space="preserve"> </w:t>
      </w:r>
      <w:r>
        <w:t xml:space="preserve">root that certifies per-account online signing keys) bounds the blast radius of an online</w:t>
      </w:r>
      <w:r>
        <w:t xml:space="preserve"> </w:t>
      </w:r>
      <w:r>
        <w:t xml:space="preserve">key compromise to one account.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full TUF is a large lift; the near-term win is</w:t>
      </w:r>
      <w:r>
        <w:t xml:space="preserve"> </w:t>
      </w:r>
      <w:r>
        <w:t xml:space="preserve">per-account key separation + a rotation path, with TUF-style thresholds noted as the</w:t>
      </w:r>
      <w:r>
        <w:t xml:space="preserve"> </w:t>
      </w:r>
      <w:r>
        <w:t xml:space="preserve">hardening horizon (§11.4.112 — not claimed as shipped).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Storage.</w:t>
      </w:r>
      <w:r>
        <w:t xml:space="preserve"> </w:t>
      </w:r>
      <w:r>
        <w:t xml:space="preserve">Per-account private signing keys live in a KMS / secret store (Azure Key</w:t>
      </w:r>
      <w:r>
        <w:t xml:space="preserve"> </w:t>
      </w:r>
      <w:r>
        <w:t xml:space="preserve">Vault multitenant guidance:</w:t>
      </w:r>
      <w:r>
        <w:t xml:space="preserve"> </w:t>
      </w:r>
      <w:r>
        <w:t xml:space="preserve">“use a separate Key Vault for each tenant”</w:t>
      </w:r>
      <w:r>
        <w:t xml:space="preserve">), never in git,</w:t>
      </w:r>
      <w:r>
        <w:t xml:space="preserve"> </w:t>
      </w:r>
      <w:r>
        <w:t xml:space="preserve">gated by the §11.4.10.A pre-store audit. The server holds only</w:t>
      </w:r>
      <w:r>
        <w:t xml:space="preserve"> </w:t>
      </w:r>
      <w:r>
        <w:rPr>
          <w:i/>
          <w:iCs/>
        </w:rPr>
        <w:t xml:space="preserve">public</w:t>
      </w:r>
      <w:r>
        <w:t xml:space="preserve"> </w:t>
      </w:r>
      <w:r>
        <w:t xml:space="preserve">verify keys in its</w:t>
      </w:r>
      <w:r>
        <w:t xml:space="preserve"> </w:t>
      </w:r>
      <w:r>
        <w:t xml:space="preserve">registry.</w:t>
      </w:r>
    </w:p>
    <w:bookmarkEnd w:id="26"/>
    <w:bookmarkStart w:id="27" w:name="anti-bluff-proof"/>
    <w:p>
      <w:pPr>
        <w:pStyle w:val="Heading3"/>
      </w:pPr>
      <w:r>
        <w:t xml:space="preserve">4.4 Anti-bluff proof</w:t>
      </w:r>
    </w:p>
    <w:p>
      <w:pPr>
        <w:pStyle w:val="FirstParagraph"/>
      </w:pPr>
      <w:r>
        <w:t xml:space="preserve">An artifact signed by account A’s key MUST verify for account A and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for account B</w:t>
      </w:r>
      <w:r>
        <w:t xml:space="preserve"> </w:t>
      </w:r>
      <w:r>
        <w:t xml:space="preserve">(negative cross-account signing test); a request that attempts to supply its own verify key</w:t>
      </w:r>
      <w:r>
        <w:t xml:space="preserve"> </w:t>
      </w:r>
      <w:r>
        <w:t xml:space="preserve">MUST be structurally impossible to honor (no request path — asserted by test + paired</w:t>
      </w:r>
      <w:r>
        <w:t xml:space="preserve"> </w:t>
      </w:r>
      <w:r>
        <w:t xml:space="preserve">mutation that adds a request-key path and proves the isolation/verify test FAILs). Captured</w:t>
      </w:r>
      <w:r>
        <w:t xml:space="preserve"> </w:t>
      </w:r>
      <w:r>
        <w:t xml:space="preserve">evidence: the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verdict + the account the key resolved from.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7a99a5b15e60b62741188c3f0c2d8ec39041826"/>
    <w:p>
      <w:pPr>
        <w:pStyle w:val="Heading2"/>
      </w:pPr>
      <w:r>
        <w:t xml:space="preserve">5. Object-storage gap security (the load-bearing production dependency)</w:t>
      </w:r>
    </w:p>
    <w:p>
      <w:pPr>
        <w:pStyle w:val="FirstParagraph"/>
      </w:pPr>
      <w:r>
        <w:rPr>
          <w:b/>
          <w:bCs/>
        </w:rPr>
        <w:t xml:space="preserve">As-is (real gap, not a nicety).</w:t>
      </w:r>
      <w:r>
        <w:t xml:space="preserve"> </w:t>
      </w:r>
      <w:r>
        <w:rPr>
          <w:rStyle w:val="VerbatimChar"/>
        </w:rPr>
        <w:t xml:space="preserve">handleUploadArtifact</w:t>
      </w:r>
      <w:r>
        <w:t xml:space="preserve"> </w:t>
      </w:r>
      <w:r>
        <w:t xml:space="preserve">validates the uploaded bytes</w:t>
      </w:r>
      <w:r>
        <w:t xml:space="preserve"> </w:t>
      </w:r>
      <w:r>
        <w:t xml:space="preserve">(S1-S6) then</w:t>
      </w:r>
      <w:r>
        <w:t xml:space="preserve"> </w:t>
      </w:r>
      <w:r>
        <w:rPr>
          <w:b/>
          <w:bCs/>
        </w:rPr>
        <w:t xml:space="preserve">discards them</w:t>
      </w:r>
      <w:r>
        <w:t xml:space="preserve">;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is a synthesized placeholder</w:t>
      </w:r>
      <w:r>
        <w:t xml:space="preserve"> </w:t>
      </w:r>
      <w:r>
        <w:rPr>
          <w:rStyle w:val="VerbatimChar"/>
        </w:rPr>
        <w:t xml:space="preserve">s3://helix-artifacts/&lt;id&gt;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handlers_artifact.go:184</w:t>
      </w:r>
      <w:r>
        <w:t xml:space="preserve">) and the device download URL is</w:t>
      </w:r>
      <w:r>
        <w:t xml:space="preserve"> </w:t>
      </w:r>
      <w:r>
        <w:rPr>
          <w:rStyle w:val="VerbatimChar"/>
        </w:rPr>
        <w:t xml:space="preserve">ArtifactBaseURL/&lt;id&gt;.zip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handlers_client.go:232-234</w:t>
      </w:r>
      <w:r>
        <w:t xml:space="preserve">) pointing at an external Storage</w:t>
      </w:r>
      <w:r>
        <w:t xml:space="preserve"> </w:t>
      </w:r>
      <w:r>
        <w:t xml:space="preserve">brick</w:t>
      </w:r>
      <w:r>
        <w:t xml:space="preserve"> </w:t>
      </w:r>
      <w:r>
        <w:rPr>
          <w:b/>
          <w:bCs/>
        </w:rPr>
        <w:t xml:space="preserve">not present in-repo</w:t>
      </w:r>
      <w:r>
        <w:t xml:space="preserve"> </w:t>
      </w:r>
      <w:r>
        <w:t xml:space="preserve">(11_* Honest-gap 1; 24_* §4). So there is no artifact-byte</w:t>
      </w:r>
      <w:r>
        <w:t xml:space="preserve"> </w:t>
      </w:r>
      <w:r>
        <w:t xml:space="preserve">confidentiality/integrity boundary to attack</w:t>
      </w:r>
      <w:r>
        <w:t xml:space="preserve"> </w:t>
      </w:r>
      <w:r>
        <w:rPr>
          <w:i/>
          <w:iCs/>
        </w:rPr>
        <w:t xml:space="preserve">yet</w:t>
      </w:r>
      <w:r>
        <w:t xml:space="preserve"> </w:t>
      </w:r>
      <w:r>
        <w:t xml:space="preserve">— but the moment real object storage</w:t>
      </w:r>
      <w:r>
        <w:t xml:space="preserve"> </w:t>
      </w:r>
      <w:r>
        <w:t xml:space="preserve">lands, it becomes a first-class tenant boundary. This section specifies its security</w:t>
      </w:r>
      <w:r>
        <w:t xml:space="preserve"> </w:t>
      </w:r>
      <w:r>
        <w:t xml:space="preserve">requirements so the storage seam is designed isolated, not retrofitted.</w:t>
      </w:r>
    </w:p>
    <w:p>
      <w:pPr>
        <w:pStyle w:val="BodyText"/>
      </w:pPr>
      <w:r>
        <w:rPr>
          <w:b/>
          <w:bCs/>
        </w:rPr>
        <w:t xml:space="preserve">Threats when real storage lands, and controls: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Control (recommendation)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Cross-account byte access (tenant A reads tenant B’s payload)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Per-account bucket or key-prefix isolation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s3://…/&lt;account_id&gt;/&lt;project_id&gt;/&lt;artifact_id&gt;</w:t>
            </w:r>
            <w:r>
              <w:t xml:space="preserve"> </w:t>
            </w:r>
            <w:r>
              <w:t xml:space="preserve">(or a bucket-per-account for high-compliance tenants), so tenant A’s bytes are physically namespaced from tenant B’s (24_* §4.2; 25_* §5.6)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 / over-broad download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Signed, time-bounded download URLs</w:t>
            </w:r>
            <w:r>
              <w:t xml:space="preserve"> </w:t>
            </w:r>
            <w:r>
              <w:t xml:space="preserve">minted per request, scoped to the device’s account (never a public or long-lived URL); the URL grants read of exactly one artifact for a short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Handler-embedded storage client drift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Storage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interface seam</w:t>
            </w:r>
            <w:r>
              <w:t xml:space="preserve"> </w:t>
            </w:r>
            <w:r>
              <w:t xml:space="preserve">(like</w:t>
            </w:r>
            <w:r>
              <w:t xml:space="preserve"> </w:t>
            </w:r>
            <w:r>
              <w:rPr>
                <w:rStyle w:val="VerbatimChar"/>
              </w:rPr>
              <w:t xml:space="preserve">store.Repository</w:t>
            </w:r>
            <w:r>
              <w:t xml:space="preserve">) — dev uses rootless-podman</w:t>
            </w:r>
            <w:r>
              <w:t xml:space="preserve"> </w:t>
            </w:r>
            <w:r>
              <w:rPr>
                <w:b/>
                <w:bCs/>
              </w:rPr>
              <w:t xml:space="preserve">MinIO</w:t>
            </w:r>
            <w:r>
              <w:t xml:space="preserve"> </w:t>
            </w:r>
            <w:r>
              <w:t xml:space="preserve">(§11.4.161 via the containers submodule), prod uses S3/GCS — no ad-hoc client in handlers (24_* §4 #3)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 at rest / on serve</w:t>
            </w:r>
          </w:p>
        </w:tc>
        <w:tc>
          <w:tcPr/>
          <w:p>
            <w:pPr>
              <w:pStyle w:val="Compact"/>
            </w:pPr>
            <w:r>
              <w:t xml:space="preserve">The device re-verifies SHA-256 + signature before apply regardless of transport (</w:t>
            </w:r>
            <w:r>
              <w:rPr>
                <w:rStyle w:val="VerbatimChar"/>
              </w:rPr>
              <w:t xml:space="preserve">VerifyBeforeApply</w:t>
            </w:r>
            <w:r>
              <w:t xml:space="preserve">, 11_* §3) — storage compromise cannot inject a payload that passes verify, but storage MUST still be integrity-checked so a corrupted byte-range fails closed, not silently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IDOR on the download path</w:t>
            </w:r>
          </w:p>
        </w:tc>
        <w:tc>
          <w:tcPr/>
          <w:p>
            <w:pPr>
              <w:pStyle w:val="Compact"/>
            </w:pPr>
            <w:r>
              <w:t xml:space="preserve">The download URL’s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/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is derived from the verified device token, never a URL/query param (the §0 trust boundary applied to storage)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dependency (§11.4.6).</w:t>
      </w:r>
      <w:r>
        <w:t xml:space="preserve"> </w:t>
      </w:r>
      <w:r>
        <w:t xml:space="preserve">Until real per-account object storage + signed URLs land,</w:t>
      </w:r>
      <w:r>
        <w:t xml:space="preserve"> </w:t>
      </w:r>
      <w:r>
        <w:t xml:space="preserve">an end-to-end</w:t>
      </w:r>
      <w:r>
        <w:t xml:space="preserve"> </w:t>
      </w:r>
      <w:r>
        <w:t xml:space="preserve">“device downloads and applies the exact uploaded bytes”</w:t>
      </w:r>
      <w:r>
        <w:t xml:space="preserve"> </w:t>
      </w:r>
      <w:r>
        <w:t xml:space="preserve">cannot be proven —</w:t>
      </w:r>
      <w:r>
        <w:t xml:space="preserve"> </w:t>
      </w:r>
      <w:r>
        <w:t xml:space="preserve">the CLI/device e2e layers are honestly</w:t>
      </w:r>
      <w:r>
        <w:t xml:space="preserve"> </w:t>
      </w:r>
      <w:r>
        <w:rPr>
          <w:rStyle w:val="VerbatimChar"/>
        </w:rPr>
        <w:t xml:space="preserve">SKIP-with-reason: object_storage_absent</w:t>
      </w:r>
      <w:r>
        <w:t xml:space="preserve">, never a</w:t>
      </w:r>
      <w:r>
        <w:t xml:space="preserve"> </w:t>
      </w:r>
      <w:r>
        <w:t xml:space="preserve">fake PASS over discarded bytes (24_* §6; 25_* §5 #6). The storage seam is a prerequisite</w:t>
      </w:r>
      <w:r>
        <w:t xml:space="preserve"> </w:t>
      </w:r>
      <w:r>
        <w:t xml:space="preserve">milestone</w:t>
      </w:r>
      <w:r>
        <w:t xml:space="preserve"> </w:t>
      </w:r>
      <w:r>
        <w:rPr>
          <w:rStyle w:val="VerbatimChar"/>
        </w:rPr>
        <w:t xml:space="preserve">30_delivery_plan.md</w:t>
      </w:r>
      <w:r>
        <w:t xml:space="preserve"> </w:t>
      </w:r>
      <w:r>
        <w:t xml:space="preserve">sequences before any e2e isolation claim.</w:t>
      </w:r>
    </w:p>
    <w:p>
      <w:r>
        <w:pict>
          <v:rect style="width:0;height:1.5pt" o:hralign="center" o:hrstd="t" o:hr="t"/>
        </w:pict>
      </w:r>
    </w:p>
    <w:bookmarkEnd w:id="29"/>
    <w:bookmarkStart w:id="30" w:name="Xe2314ab9c1d97ab90d15618ed800a2adb0c462c"/>
    <w:p>
      <w:pPr>
        <w:pStyle w:val="Heading2"/>
      </w:pPr>
      <w:r>
        <w:t xml:space="preserve">6. Token / session threats — STRIDE pass over the new surface</w:t>
      </w:r>
    </w:p>
    <w:p>
      <w:pPr>
        <w:pStyle w:val="FirstParagraph"/>
      </w:pPr>
      <w:r>
        <w:t xml:space="preserve">The new surface is the tenant-aware token:</w:t>
      </w:r>
      <w:r>
        <w:t xml:space="preserve"> </w:t>
      </w:r>
      <w:r>
        <w:rPr>
          <w:rStyle w:val="VerbatimChar"/>
        </w:rPr>
        <w:t xml:space="preserve">Claims{sub, roles, iat, exp}</w:t>
      </w:r>
      <w:r>
        <w:t xml:space="preserve"> </w:t>
      </w:r>
      <w:r>
        <w:t xml:space="preserve">today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token.go:31-36</w:t>
      </w:r>
      <w:r>
        <w:t xml:space="preserve">, re-verified — no</w:t>
      </w:r>
      <w:r>
        <w:t xml:space="preserve"> </w:t>
      </w:r>
      <w:r>
        <w:rPr>
          <w:rStyle w:val="VerbatimChar"/>
        </w:rPr>
        <w:t xml:space="preserve">nbf</w:t>
      </w:r>
      <w:r>
        <w:t xml:space="preserve">, no</w:t>
      </w:r>
      <w:r>
        <w:t xml:space="preserve"> </w:t>
      </w:r>
      <w:r>
        <w:rPr>
          <w:rStyle w:val="VerbatimChar"/>
        </w:rPr>
        <w:t xml:space="preserve">jti</w:t>
      </w:r>
      <w:r>
        <w:t xml:space="preserve">, no tenant field) gains a server-minted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claim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§2.2 #7; 24_</w:t>
      </w:r>
      <w:r>
        <w:rPr>
          <w:i/>
          <w:iCs/>
        </w:rPr>
        <w:t xml:space="preserve">/25_</w:t>
      </w:r>
      <w:r>
        <w:t xml:space="preserve"> </w:t>
      </w:r>
      <w:r>
        <w:t xml:space="preserve">consume it). The token is an</w:t>
      </w:r>
      <w:r>
        <w:t xml:space="preserve"> </w:t>
      </w:r>
      <w:r>
        <w:t xml:space="preserve">HMAC-SHA256 two-part opaque blob verified with constant-time</w:t>
      </w:r>
      <w:r>
        <w:t xml:space="preserve"> </w:t>
      </w:r>
      <w:r>
        <w:rPr>
          <w:rStyle w:val="VerbatimChar"/>
        </w:rPr>
        <w:t xml:space="preserve">hmac.Equal</w:t>
      </w:r>
      <w:r>
        <w:t xml:space="preserve"> </w:t>
      </w:r>
      <w:r>
        <w:t xml:space="preserve">(10_* §1). STRIDE: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Threat on the new surface</w:t>
            </w:r>
          </w:p>
        </w:tc>
        <w:tc>
          <w:tcPr/>
          <w:p>
            <w:pPr>
              <w:pStyle w:val="Compact"/>
            </w:pPr>
            <w:r>
              <w:t xml:space="preserve">As-is fact</w:t>
            </w:r>
          </w:p>
        </w:tc>
        <w:tc>
          <w:tcPr/>
          <w:p>
            <w:pPr>
              <w:pStyle w:val="Compact"/>
            </w:pPr>
            <w:r>
              <w:t xml:space="preserve">Control (recommendation)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poofing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Account-claim forgery</w:t>
            </w:r>
            <w:r>
              <w:t xml:space="preserve"> </w:t>
            </w:r>
            <w:r>
              <w:t xml:space="preserve">— a caller mints/edits a token carrying a foreign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</w:p>
        </w:tc>
        <w:tc>
          <w:tcPr/>
          <w:p>
            <w:pPr>
              <w:pStyle w:val="Compact"/>
            </w:pPr>
            <w:r>
              <w:t xml:space="preserve">HMAC signature over the payload defeats naive edits (verify</w:t>
            </w:r>
            <w:r>
              <w:t xml:space="preserve"> </w:t>
            </w:r>
            <w:r>
              <w:rPr>
                <w:rStyle w:val="VerbatimChar"/>
              </w:rPr>
              <w:t xml:space="preserve">token.go:80-89</w:t>
            </w:r>
            <w:r>
              <w:t xml:space="preserve">) — BUT the</w:t>
            </w:r>
            <w:r>
              <w:t xml:space="preserve"> </w:t>
            </w:r>
            <w:r>
              <w:rPr>
                <w:b/>
                <w:bCs/>
              </w:rPr>
              <w:t xml:space="preserve">predictable dev-fallback secret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config.go:180-184</w:t>
            </w:r>
            <w:r>
              <w:t xml:space="preserve">) lets an attacker who knows it forge ANY claim</w:t>
            </w:r>
          </w:p>
        </w:tc>
        <w:tc>
          <w:tcPr/>
          <w:p>
            <w:pPr>
              <w:pStyle w:val="Compact"/>
            </w:pPr>
            <w:r>
              <w:t xml:space="preserve">Fail-fast on unset</w:t>
            </w:r>
            <w:r>
              <w:t xml:space="preserve"> </w:t>
            </w:r>
            <w:r>
              <w:rPr>
                <w:rStyle w:val="VerbatimChar"/>
              </w:rPr>
              <w:t xml:space="preserve">HELIX_TOKEN_SECRET</w:t>
            </w:r>
            <w:r>
              <w:t xml:space="preserve"> </w:t>
            </w:r>
            <w:r>
              <w:t xml:space="preserve">in a multi-account build (§3.4); rotate the secret if ever exposed (§11.4.10.A). The claim is server-minted only (§0) — no login path lets the caller choose its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ampering</w:t>
            </w:r>
          </w:p>
        </w:tc>
        <w:tc>
          <w:tcPr/>
          <w:p>
            <w:pPr>
              <w:pStyle w:val="Compact"/>
            </w:pPr>
            <w:r>
              <w:t xml:space="preserve">Flip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/</w:t>
            </w: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t xml:space="preserve">in the payload</w:t>
            </w:r>
          </w:p>
        </w:tc>
        <w:tc>
          <w:tcPr/>
          <w:p>
            <w:pPr>
              <w:pStyle w:val="Compact"/>
            </w:pPr>
            <w:r>
              <w:t xml:space="preserve">constant-time</w:t>
            </w:r>
            <w:r>
              <w:t xml:space="preserve"> </w:t>
            </w:r>
            <w:r>
              <w:rPr>
                <w:rStyle w:val="VerbatimChar"/>
              </w:rPr>
              <w:t xml:space="preserve">hmac.Equal</w:t>
            </w:r>
            <w:r>
              <w:t xml:space="preserve"> </w:t>
            </w:r>
            <w:r>
              <w:t xml:space="preserve">verify rejects a tampered payload under a secret the attacker lacks</w:t>
            </w:r>
          </w:p>
        </w:tc>
        <w:tc>
          <w:tcPr/>
          <w:p>
            <w:pPr>
              <w:pStyle w:val="Compact"/>
            </w:pPr>
            <w:r>
              <w:t xml:space="preserve">Same as Spoofing — secret secrecy is the whole defense; there is no per-claim signature, so the token secret is the crown jewel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epudiation</w:t>
            </w:r>
          </w:p>
        </w:tc>
        <w:tc>
          <w:tcPr/>
          <w:p>
            <w:pPr>
              <w:pStyle w:val="Compact"/>
            </w:pPr>
            <w:r>
              <w:t xml:space="preserve">An action cannot be attributed to a real 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AuditEntry.UserID</w:t>
            </w:r>
            <w:r>
              <w:t xml:space="preserve"> </w:t>
            </w:r>
            <w:r>
              <w:t xml:space="preserve">is always empty (</w:t>
            </w:r>
            <w:r>
              <w:rPr>
                <w:rStyle w:val="VerbatimChar"/>
              </w:rPr>
              <w:t xml:space="preserve">audit_wire.go:41-43</w:t>
            </w:r>
            <w:r>
              <w:t xml:space="preserve">); audit rows carry no account</w:t>
            </w:r>
          </w:p>
        </w:tc>
        <w:tc>
          <w:tcPr/>
          <w:p>
            <w:pPr>
              <w:pStyle w:val="Compact"/>
            </w:pPr>
            <w:r>
              <w:t xml:space="preserve">Populate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from the resolved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on the audit row (§2.3); super-admin reads audited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nfo disclosure</w:t>
            </w:r>
          </w:p>
        </w:tc>
        <w:tc>
          <w:tcPr/>
          <w:p>
            <w:pPr>
              <w:pStyle w:val="Compact"/>
            </w:pPr>
            <w:r>
              <w:t xml:space="preserve">Token leaks (log, referer, storage) → impersonation within its scope</w:t>
            </w:r>
          </w:p>
        </w:tc>
        <w:tc>
          <w:tcPr/>
          <w:p>
            <w:pPr>
              <w:pStyle w:val="Compact"/>
            </w:pPr>
            <w:r>
              <w:t xml:space="preserve">refresh tokens in-memory single-use-rotating (</w:t>
            </w:r>
            <w:r>
              <w:rPr>
                <w:rStyle w:val="VerbatimChar"/>
              </w:rPr>
              <w:t xml:space="preserve">handlers_auth.go:28-72</w:t>
            </w:r>
            <w:r>
              <w:t xml:space="preserve">); access TTL 15 min, device TTL 24 h</w:t>
            </w:r>
          </w:p>
        </w:tc>
        <w:tc>
          <w:tcPr/>
          <w:p>
            <w:pPr>
              <w:pStyle w:val="Compact"/>
            </w:pPr>
            <w:r>
              <w:t xml:space="preserve">Redact tokens in logs (§3.4); short TTLs bound the window; scoped tokens limit blast radius to one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Token-verify or key-lookup as an amplification target</w:t>
            </w:r>
          </w:p>
        </w:tc>
        <w:tc>
          <w:tcPr/>
          <w:p>
            <w:pPr>
              <w:pStyle w:val="Compact"/>
            </w:pPr>
            <w:r>
              <w:t xml:space="preserve">verify is cheap HMAC; a per-request key/DB lookup (Option A) adds hot-path cost (24_* §1.3)</w:t>
            </w:r>
          </w:p>
        </w:tc>
        <w:tc>
          <w:tcPr/>
          <w:p>
            <w:pPr>
              <w:pStyle w:val="Compact"/>
            </w:pPr>
            <w:r>
              <w:t xml:space="preserve">Prefer Option B (verify a short-lived token on the hot path, key-lookup once per session); rate-limit login/exchange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 token without an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account_id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claim</w:t>
            </w:r>
            <w:r>
              <w:t xml:space="preserve"> </w:t>
            </w:r>
            <w:r>
              <w:t xml:space="preserve">treated as unscoped/global</w:t>
            </w:r>
          </w:p>
        </w:tc>
        <w:tc>
          <w:tcPr/>
          <w:p>
            <w:pPr>
              <w:pStyle w:val="Compact"/>
            </w:pPr>
            <w:r>
              <w:t xml:space="preserve">tokens minted before the claim existed, and OQ-4 legacy rows with NULL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legacy tokens after the account cutover</w:t>
            </w:r>
            <w:r>
              <w:t xml:space="preserve"> </w:t>
            </w:r>
            <w:r>
              <w:t xml:space="preserve">(a token with no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claim is denied on scoped routes, not treated as</w:t>
            </w:r>
            <w:r>
              <w:t xml:space="preserve"> </w:t>
            </w:r>
            <w:r>
              <w:t xml:space="preserve">“all accounts”</w:t>
            </w:r>
            <w:r>
              <w:t xml:space="preserve">); NULL-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rows are</w:t>
            </w:r>
            <w:r>
              <w:t xml:space="preserve"> </w:t>
            </w:r>
            <w:r>
              <w:rPr>
                <w:b/>
                <w:bCs/>
              </w:rPr>
              <w:t xml:space="preserve">visible only to super-admin</w:t>
            </w:r>
            <w:r>
              <w:t xml:space="preserve"> </w:t>
            </w:r>
            <w:r>
              <w:t xml:space="preserve">during any Option-B migration window (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§5). A</w:t>
            </w:r>
            <w:r>
              <w:t xml:space="preserve"> </w:t>
            </w:r>
            <w:r>
              <w:t xml:space="preserve">“no claim ⇒ global access”</w:t>
            </w:r>
            <w:r>
              <w:t xml:space="preserve"> </w:t>
            </w:r>
            <w:r>
              <w:t xml:space="preserve">default is the exact elevation to forbid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Replay (cross-cutting).</w:t>
      </w:r>
      <w:r>
        <w:t xml:space="preserve"> </w:t>
      </w:r>
      <w:r>
        <w:t xml:space="preserve">The token has no</w:t>
      </w:r>
      <w:r>
        <w:t xml:space="preserve"> </w:t>
      </w:r>
      <w:r>
        <w:rPr>
          <w:rStyle w:val="VerbatimChar"/>
        </w:rPr>
        <w:t xml:space="preserve">jti</w:t>
      </w:r>
      <w:r>
        <w:t xml:space="preserve">/nonce and no</w:t>
      </w:r>
      <w:r>
        <w:t xml:space="preserve"> </w:t>
      </w:r>
      <w:r>
        <w:rPr>
          <w:rStyle w:val="VerbatimChar"/>
        </w:rPr>
        <w:t xml:space="preserve">nbf</w:t>
      </w:r>
      <w:r>
        <w:t xml:space="preserve"> </w:t>
      </w:r>
      <w:r>
        <w:t xml:space="preserve">(re-verified,</w:t>
      </w:r>
      <w:r>
        <w:t xml:space="preserve"> </w:t>
      </w:r>
      <w:r>
        <w:rPr>
          <w:rStyle w:val="VerbatimChar"/>
        </w:rPr>
        <w:t xml:space="preserve">token.go:31-36</w:t>
      </w:r>
      <w:r>
        <w:t xml:space="preserve">), so replay within the token’s validity window is possible if a bearer is</w:t>
      </w:r>
      <w:r>
        <w:t xml:space="preserve"> </w:t>
      </w:r>
      <w:r>
        <w:t xml:space="preserve">captured (bearer-over-TLS is the transport assumption). Mitigations already partly present:</w:t>
      </w:r>
      <w:r>
        <w:t xml:space="preserve"> </w:t>
      </w:r>
      <w:r>
        <w:t xml:space="preserve">access tokens are short-lived (15 min) and refresh tokens are</w:t>
      </w:r>
      <w:r>
        <w:t xml:space="preserve"> </w:t>
      </w:r>
      <w:r>
        <w:rPr>
          <w:b/>
          <w:bCs/>
        </w:rPr>
        <w:t xml:space="preserve">single-use-rotating</w:t>
      </w:r>
      <w:r>
        <w:t xml:space="preserve"> </w:t>
      </w:r>
      <w:r>
        <w:t xml:space="preserve">— a</w:t>
      </w:r>
      <w:r>
        <w:t xml:space="preserve"> </w:t>
      </w:r>
      <w:r>
        <w:t xml:space="preserve">replayed refresh token is detected on second use (</w:t>
      </w:r>
      <w:r>
        <w:rPr>
          <w:rStyle w:val="VerbatimChar"/>
        </w:rPr>
        <w:t xml:space="preserve">handlers_auth.go:28-72</w:t>
      </w:r>
      <w:r>
        <w:t xml:space="preserve">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shorten device-token TTL (§3.3); consider adding a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+ a server-side denylist for the</w:t>
      </w:r>
      <w:r>
        <w:t xml:space="preserve"> </w:t>
      </w:r>
      <w:r>
        <w:t xml:space="preserve">highest-value tokens (super-admin, per-account signing-key operations) so an individual token</w:t>
      </w:r>
      <w:r>
        <w:t xml:space="preserve"> </w:t>
      </w:r>
      <w:r>
        <w:t xml:space="preserve">can be revoked before expiry —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a denylist adds a per-request check and state; scope</w:t>
      </w:r>
      <w:r>
        <w:t xml:space="preserve"> </w:t>
      </w:r>
      <w:r>
        <w:t xml:space="preserve">it to high-value tokens only, not the whole fleet.</w:t>
      </w:r>
    </w:p>
    <w:p>
      <w:pPr>
        <w:pStyle w:val="BodyText"/>
      </w:pPr>
      <w:r>
        <w:rPr>
          <w:b/>
          <w:bCs/>
        </w:rPr>
        <w:t xml:space="preserve">Account-switching (session correctness, not a classic STRIDE cell but security-relevant).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§2.2 #7 recommends resolving membership per-request so a user in N accounts can switch</w:t>
      </w:r>
      <w:r>
        <w:t xml:space="preserve"> </w:t>
      </w:r>
      <w:r>
        <w:t xml:space="preserve">without re-minting; the security requirement is that the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in the token/GUC</w:t>
      </w:r>
      <w:r>
        <w:t xml:space="preserve"> </w:t>
      </w:r>
      <w:r>
        <w:t xml:space="preserve">is unambiguous per request — a request must never be evaluated under one account’s scope while</w:t>
      </w:r>
      <w:r>
        <w:t xml:space="preserve"> </w:t>
      </w:r>
      <w:r>
        <w:t xml:space="preserve">carrying another’s data.</w:t>
      </w:r>
      <w:r>
        <w:t xml:space="preserve"> </w:t>
      </w:r>
      <w:r>
        <w:rPr>
          <w:rStyle w:val="VerbatimChar"/>
        </w:rPr>
        <w:t xml:space="preserve">26_*</w:t>
      </w:r>
      <w:r>
        <w:t xml:space="preserve">’s isolation proof (§1.3) must include a switch test: after</w:t>
      </w:r>
      <w:r>
        <w:t xml:space="preserve"> </w:t>
      </w:r>
      <w:r>
        <w:t xml:space="preserve">switching from A to B, a request MUST NOT read A’s rows.</w:t>
      </w:r>
    </w:p>
    <w:p>
      <w:r>
        <w:pict>
          <v:rect style="width:0;height:1.5pt" o:hralign="center" o:hrstd="t" o:hr="t"/>
        </w:pict>
      </w:r>
    </w:p>
    <w:bookmarkEnd w:id="30"/>
    <w:bookmarkStart w:id="37" w:name="sources-verified-2026-07-10"/>
    <w:p>
      <w:pPr>
        <w:pStyle w:val="Heading2"/>
      </w:pPr>
      <w:r>
        <w:t xml:space="preserve">Sources verified 2026-07-10</w:t>
      </w:r>
    </w:p>
    <w:p>
      <w:pPr>
        <w:pStyle w:val="FirstParagraph"/>
      </w:pPr>
      <w:r>
        <w:t xml:space="preserve">External research per §11.4.8 / §11.4.99. These are security-authority sources, deliberately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20_*</w:t>
      </w:r>
      <w:r>
        <w:t xml:space="preserve">’s data-model sources (Microsoft/WorkOS/dasroot) except where the AWS</w:t>
      </w:r>
      <w:r>
        <w:t xml:space="preserve"> </w:t>
      </w:r>
      <w:r>
        <w:t xml:space="preserve">RLS guidance is the shared control basis; the AWS policy-based-bypass point is re-cited here</w:t>
      </w:r>
      <w:r>
        <w:t xml:space="preserve"> </w:t>
      </w:r>
      <w:r>
        <w:t xml:space="preserve">for its auditability/revocability claim specifically.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OWASP API Security Top 10 — API1:2023 Broken Object Level Authorization (BOLA)</w:t>
      </w:r>
      <w:r>
        <w:t xml:space="preserve"> </w:t>
      </w:r>
      <w:r>
        <w:t xml:space="preserve">— the</w:t>
      </w:r>
      <w:r>
        <w:t xml:space="preserve"> </w:t>
      </w:r>
      <w:r>
        <w:t xml:space="preserve">canonical statement that BOLA (= IDOR at the API layer) is the most prevalent API risk, and</w:t>
      </w:r>
      <w:r>
        <w:t xml:space="preserve"> </w:t>
      </w:r>
      <w:r>
        <w:t xml:space="preserve">that in multi-tenant systems the crossed boundary is</w:t>
      </w:r>
      <w:r>
        <w:t xml:space="preserve"> </w:t>
      </w:r>
      <w:r>
        <w:t xml:space="preserve">“between organizations rather than</w:t>
      </w:r>
      <w:r>
        <w:t xml:space="preserve"> </w:t>
      </w:r>
      <w:r>
        <w:t xml:space="preserve">between individual users”</w:t>
      </w:r>
      <w:r>
        <w:t xml:space="preserve">; prevention = authorize every object access against the caller’s</w:t>
      </w:r>
      <w:r>
        <w:t xml:space="preserve"> </w:t>
      </w:r>
      <w:r>
        <w:t xml:space="preserve">scope, never trust a client-supplied id:</w:t>
      </w:r>
      <w:r>
        <w:t xml:space="preserve"> </w:t>
      </w:r>
      <w:hyperlink r:id="rId31">
        <w:r>
          <w:rPr>
            <w:rStyle w:val="Hyperlink"/>
          </w:rPr>
          <w:t xml:space="preserve">https://owasp.org/API-Security/editions/2023/en/0xa1-broken-object-level-authorization/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OWASP Multi-Tenant Security Cheat Sheet</w:t>
      </w:r>
      <w:r>
        <w:t xml:space="preserve"> </w:t>
      </w:r>
      <w:r>
        <w:t xml:space="preserve">— defense-in-depth (app-layer tenant context in</w:t>
      </w:r>
      <w:r>
        <w:t xml:space="preserve"> </w:t>
      </w:r>
      <w:r>
        <w:t xml:space="preserve">middleware/interceptor bound to the authenticated session AND database RLS);</w:t>
      </w:r>
      <w:r>
        <w:t xml:space="preserve"> </w:t>
      </w:r>
      <w:r>
        <w:rPr>
          <w:i/>
          <w:iCs/>
        </w:rPr>
        <w:t xml:space="preserve">“Get tenant</w:t>
      </w:r>
      <w:r>
        <w:rPr>
          <w:i/>
          <w:iCs/>
        </w:rPr>
        <w:t xml:space="preserve"> </w:t>
      </w:r>
      <w:r>
        <w:rPr>
          <w:i/>
          <w:iCs/>
        </w:rPr>
        <w:t xml:space="preserve">from verified JWT claims — NOT from headers”</w:t>
      </w:r>
      <w:r>
        <w:t xml:space="preserve">;</w:t>
      </w:r>
      <w:r>
        <w:t xml:space="preserve"> </w:t>
      </w:r>
      <w:r>
        <w:rPr>
          <w:i/>
          <w:iCs/>
        </w:rPr>
        <w:t xml:space="preserve">“Never trust client-supplied tenant IDs”</w:t>
      </w:r>
      <w:r>
        <w:t xml:space="preserve">;</w:t>
      </w:r>
      <w:r>
        <w:t xml:space="preserve"> </w:t>
      </w:r>
      <w:r>
        <w:t xml:space="preserve">IDOR + shared-resource-poisoning as primary vectors;</w:t>
      </w:r>
      <w:r>
        <w:t xml:space="preserve"> </w:t>
      </w:r>
      <w:r>
        <w:rPr>
          <w:i/>
          <w:iCs/>
        </w:rPr>
        <w:t xml:space="preserve">“Include tenant context in all log</w:t>
      </w:r>
      <w:r>
        <w:rPr>
          <w:i/>
          <w:iCs/>
        </w:rPr>
        <w:t xml:space="preserve"> </w:t>
      </w:r>
      <w:r>
        <w:rPr>
          <w:i/>
          <w:iCs/>
        </w:rPr>
        <w:t xml:space="preserve">entries”</w:t>
      </w:r>
      <w:r>
        <w:t xml:space="preserve"> </w:t>
      </w:r>
      <w:r>
        <w:t xml:space="preserve">+ tenant-isolated audit trails;</w:t>
      </w:r>
      <w:r>
        <w:t xml:space="preserve"> </w:t>
      </w:r>
      <w:r>
        <w:rPr>
          <w:i/>
          <w:iCs/>
        </w:rPr>
        <w:t xml:space="preserve">“Skip tenant validation for</w:t>
      </w:r>
      <w:r>
        <w:rPr>
          <w:i/>
          <w:iCs/>
        </w:rPr>
        <w:t xml:space="preserve"> </w:t>
      </w:r>
      <w:r>
        <w:rPr>
          <w:i/>
          <w:iCs/>
        </w:rPr>
        <w:t xml:space="preserve">‘internal services’</w:t>
      </w:r>
      <w:r>
        <w:rPr>
          <w:i/>
          <w:iCs/>
        </w:rPr>
        <w:t xml:space="preserve">”</w:t>
      </w:r>
      <w:r>
        <w:t xml:space="preserve"> </w:t>
      </w:r>
      <w:r>
        <w:t xml:space="preserve">listed as an explicit Don’t:</w:t>
      </w:r>
      <w:r>
        <w:t xml:space="preserve"> </w:t>
      </w:r>
      <w:hyperlink r:id="rId32">
        <w:r>
          <w:rPr>
            <w:rStyle w:val="Hyperlink"/>
          </w:rPr>
          <w:t xml:space="preserve">https://cheatsheetseries.owasp.org/cheatsheets/Multi_Tenant_Security_Cheat_Sheet.html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AWS — Multi-tenant data isolation with PostgreSQL Row-Level Security</w:t>
      </w:r>
      <w:r>
        <w:t xml:space="preserve"> </w:t>
      </w:r>
      <w:r>
        <w:t xml:space="preserve">— RLS</w:t>
      </w:r>
      <w:r>
        <w:t xml:space="preserve"> </w:t>
      </w:r>
      <w:r>
        <w:t xml:space="preserve">“works even</w:t>
      </w:r>
      <w:r>
        <w:t xml:space="preserve"> </w:t>
      </w:r>
      <w:r>
        <w:t xml:space="preserve">when your application code has bugs”</w:t>
      </w:r>
      <w:r>
        <w:t xml:space="preserve"> </w:t>
      </w:r>
      <w:r>
        <w:t xml:space="preserve">(the defense-in-depth basis for §1.2), the app-role</w:t>
      </w:r>
      <w:r>
        <w:t xml:space="preserve"> </w:t>
      </w:r>
      <w:r>
        <w:t xml:space="preserve">must be non-owner + non-</w:t>
      </w:r>
      <w:r>
        <w:rPr>
          <w:rStyle w:val="VerbatimChar"/>
        </w:rPr>
        <w:t xml:space="preserve">BYPASSRLS</w:t>
      </w:r>
      <w:r>
        <w:t xml:space="preserve">, and</w:t>
      </w:r>
      <w:r>
        <w:t xml:space="preserve"> </w:t>
      </w:r>
      <w:r>
        <w:rPr>
          <w:i/>
          <w:iCs/>
        </w:rPr>
        <w:t xml:space="preserve">“prefer policy-based admin access over</w:t>
      </w:r>
      <w:r>
        <w:rPr>
          <w:i/>
          <w:iCs/>
        </w:rPr>
        <w:t xml:space="preserve"> </w:t>
      </w:r>
      <w:r>
        <w:rPr>
          <w:i/>
          <w:iCs/>
        </w:rPr>
        <w:t xml:space="preserve">privilege-based bypass … keeps admin access auditable and revocable”</w:t>
      </w:r>
      <w:r>
        <w:t xml:space="preserve"> </w:t>
      </w:r>
      <w:r>
        <w:t xml:space="preserve">(the §2.2 super-admin</w:t>
      </w:r>
      <w:r>
        <w:t xml:space="preserve"> </w:t>
      </w:r>
      <w:r>
        <w:t xml:space="preserve">control):</w:t>
      </w:r>
      <w:r>
        <w:t xml:space="preserve"> </w:t>
      </w:r>
      <w:hyperlink r:id="rId33">
        <w:r>
          <w:rPr>
            <w:rStyle w:val="Hyperlink"/>
          </w:rPr>
          <w:t xml:space="preserve">https://aws.amazon.com/blogs/database/multi-tenant-data-isolation-with-postgresql-row-level-security/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NIST — Security Considerations for Code Signing (NIST Cybersecurity White Paper, 2018)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NIST SP 800-57 key-management crypto-periods</w:t>
      </w:r>
      <w:r>
        <w:t xml:space="preserve"> </w:t>
      </w:r>
      <w:r>
        <w:t xml:space="preserve">— signing-key protection, rotation, and the</w:t>
      </w:r>
      <w:r>
        <w:t xml:space="preserve"> </w:t>
      </w:r>
      <w:r>
        <w:t xml:space="preserve">1-3-year signing-key crypto-period basis for §4.3:</w:t>
      </w:r>
      <w:r>
        <w:t xml:space="preserve"> </w:t>
      </w:r>
      <w:hyperlink r:id="rId34">
        <w:r>
          <w:rPr>
            <w:rStyle w:val="Hyperlink"/>
          </w:rPr>
          <w:t xml:space="preserve">https://nvlpubs.nist.gov/nistpubs/CSWP/NIST.CSWP.01262018.pdf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TUF — The Update Framework, Security</w:t>
      </w:r>
      <w:r>
        <w:t xml:space="preserve"> </w:t>
      </w:r>
      <w:r>
        <w:t xml:space="preserve">— compromise-resilient software-update signing:</w:t>
      </w:r>
      <w:r>
        <w:t xml:space="preserve"> </w:t>
      </w:r>
      <w:r>
        <w:t xml:space="preserve">threshold (M-of-N) signatures, separation of signing duties, offline keys for the most</w:t>
      </w:r>
      <w:r>
        <w:t xml:space="preserve"> </w:t>
      </w:r>
      <w:r>
        <w:t xml:space="preserve">sensitive role, and key rotation as first-class (the §4.3 hardening horizon); plus Microsoft</w:t>
      </w:r>
      <w:r>
        <w:t xml:space="preserve"> </w:t>
      </w:r>
      <w:r>
        <w:t xml:space="preserve">Azure Key Vault multitenant guidance (</w:t>
      </w:r>
      <w:r>
        <w:t xml:space="preserve">“a separate Key Vault for each tenant”</w:t>
      </w:r>
      <w:r>
        <w:t xml:space="preserve">) for §4.3/§5</w:t>
      </w:r>
      <w:r>
        <w:t xml:space="preserve"> </w:t>
      </w:r>
      <w:r>
        <w:t xml:space="preserve">per-tenant key storage:</w:t>
      </w:r>
      <w:r>
        <w:t xml:space="preserve"> </w:t>
      </w:r>
      <w:hyperlink r:id="rId35">
        <w:r>
          <w:rPr>
            <w:rStyle w:val="Hyperlink"/>
          </w:rPr>
          <w:t xml:space="preserve">https://theupdateframework.io/docs/security/</w:t>
        </w:r>
      </w:hyperlink>
      <w:r>
        <w:t xml:space="preserve"> </w:t>
      </w:r>
      <w:r>
        <w:t xml:space="preserve">·</w:t>
      </w:r>
      <w:r>
        <w:t xml:space="preserve"> </w:t>
      </w:r>
      <w:hyperlink r:id="rId36">
        <w:r>
          <w:rPr>
            <w:rStyle w:val="Hyperlink"/>
          </w:rPr>
          <w:t xml:space="preserve">https://learn.microsoft.com/en-us/azure/architecture/guide/multitenant/service/key-vault</w:t>
        </w:r>
      </w:hyperlink>
    </w:p>
    <w:p>
      <w:pPr>
        <w:pStyle w:val="FirstParagraph"/>
      </w:pPr>
      <w:r>
        <w:rPr>
          <w:b/>
          <w:bCs/>
        </w:rPr>
        <w:t xml:space="preserve">Negative finding (§11.4.99):</w:t>
      </w:r>
      <w:r>
        <w:t xml:space="preserve"> </w:t>
      </w:r>
      <w:r>
        <w:t xml:space="preserve">no surveyed source contradicts the design. None stores a</w:t>
      </w:r>
      <w:r>
        <w:t xml:space="preserve"> </w:t>
      </w:r>
      <w:r>
        <w:t xml:space="preserve">cleartext credential server-side (all hash + show-once — corroborates §3.1); all locate the</w:t>
      </w:r>
      <w:r>
        <w:t xml:space="preserve"> </w:t>
      </w:r>
      <w:r>
        <w:t xml:space="preserve">tenant identity in a server-verified claim, never a client header (corroborates §0/§6);</w:t>
      </w:r>
      <w:r>
        <w:t xml:space="preserve"> </w:t>
      </w:r>
      <w:r>
        <w:t xml:space="preserve">AWS/OWASP both mandate the app-layer + DB-layer</w:t>
      </w:r>
      <w:r>
        <w:t xml:space="preserve"> </w:t>
      </w:r>
      <w:r>
        <w:rPr>
          <w:i/>
          <w:iCs/>
        </w:rPr>
        <w:t xml:space="preserve">pair</w:t>
      </w:r>
      <w:r>
        <w:t xml:space="preserve">, none treats RLS as sufficient alone</w:t>
      </w:r>
      <w:r>
        <w:t xml:space="preserve"> </w:t>
      </w:r>
      <w:r>
        <w:t xml:space="preserve">(corroborates §1.2 defense-in-depth). The per-account signing-key registry and the composite-FK</w:t>
      </w:r>
      <w:r>
        <w:t xml:space="preserve"> </w:t>
      </w:r>
      <w:r>
        <w:t xml:space="preserve">tenant integrity are Helix-specific applications of these principles — no source prescribes them</w:t>
      </w:r>
      <w:r>
        <w:t xml:space="preserve"> </w:t>
      </w:r>
      <w:r>
        <w:t xml:space="preserve">verbatim (</w:t>
      </w:r>
      <w:r>
        <w:t xml:space="preserve">“original work”</w:t>
      </w:r>
      <w:r>
        <w:t xml:space="preserve"> </w:t>
      </w:r>
      <w:r>
        <w:t xml:space="preserve">applied to this schema, consistent with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§Sources).</w:t>
      </w:r>
    </w:p>
    <w:bookmarkEnd w:id="37"/>
    <w:bookmarkStart w:id="38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This is a threat model, not an implementation, and not a completion claim.</w:t>
      </w:r>
      <w:r>
        <w:t xml:space="preserve"> </w:t>
      </w:r>
      <w:r>
        <w:t xml:space="preserve">No control,</w:t>
      </w:r>
      <w:r>
        <w:t xml:space="preserve"> </w:t>
      </w:r>
      <w:r>
        <w:t xml:space="preserve">RLS policy, key registry, storage seam, or test described here exists in code yet. Every</w:t>
      </w:r>
      <w:r>
        <w:t xml:space="preserve"> </w:t>
      </w:r>
      <w:r>
        <w:t xml:space="preserve">“as-is”</w:t>
      </w:r>
      <w:r>
        <w:t xml:space="preserve"> </w:t>
      </w:r>
      <w:r>
        <w:t xml:space="preserve">fact carries a re-verified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; every</w:t>
      </w:r>
      <w:r>
        <w:t xml:space="preserve"> </w:t>
      </w:r>
      <w:r>
        <w:t xml:space="preserve">“to-be”</w:t>
      </w:r>
      <w:r>
        <w:t xml:space="preserve"> </w:t>
      </w:r>
      <w:r>
        <w:t xml:space="preserve">control is a recommendation with</w:t>
      </w:r>
      <w:r>
        <w:t xml:space="preserve"> </w:t>
      </w:r>
      <w:r>
        <w:t xml:space="preserve">tradeoffs for operator decision, never a silent choice (§11.4.66). Nothing here is a §11.4</w:t>
      </w:r>
      <w:r>
        <w:t xml:space="preserve"> </w:t>
      </w:r>
      <w:r>
        <w:t xml:space="preserve">PASS-bluff — it specifies the proofs the implementation must later produce, it does not assert</w:t>
      </w:r>
      <w:r>
        <w:t xml:space="preserve"> </w:t>
      </w:r>
      <w:r>
        <w:t xml:space="preserve">they pass.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20_*</w:t>
      </w:r>
      <w:r>
        <w:rPr>
          <w:b/>
          <w:bCs/>
        </w:rPr>
        <w:t xml:space="preserve"> </w:t>
      </w:r>
      <w:r>
        <w:rPr>
          <w:b/>
          <w:bCs/>
        </w:rPr>
        <w:t xml:space="preserve">is the SSOT for entity/role shapes; this doc never redefines them.</w:t>
      </w:r>
      <w:r>
        <w:t xml:space="preserve"> </w:t>
      </w:r>
      <w:r>
        <w:t xml:space="preserve">Where an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column, the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flag, the RLS policy form, the</w:t>
      </w:r>
      <w:r>
        <w:t xml:space="preserve"> </w:t>
      </w:r>
      <w:r>
        <w:rPr>
          <w:rStyle w:val="VerbatimChar"/>
        </w:rPr>
        <w:t xml:space="preserve">CreateAccountWithOwner</w:t>
      </w:r>
      <w:r>
        <w:t xml:space="preserve"> </w:t>
      </w:r>
      <w:r>
        <w:t xml:space="preserve">seam, or the OQ-4 migration path is load-bearing here it is</w:t>
      </w:r>
      <w:r>
        <w:t xml:space="preserve"> </w:t>
      </w:r>
      <w:r>
        <w:rPr>
          <w:i/>
          <w:iCs/>
        </w:rPr>
        <w:t xml:space="preserve">cited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and this doc reconciles to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changes (§11.4.186 anti-divergence). The API-</w:t>
      </w:r>
      <w:r>
        <w:t xml:space="preserve"> </w:t>
      </w:r>
      <w:r>
        <w:t xml:space="preserve">key mechanism is 24_</w:t>
      </w:r>
      <w:r>
        <w:rPr>
          <w:i/>
          <w:iCs/>
        </w:rPr>
        <w:t xml:space="preserve">’s; the device-token/enrollment mechanism is 25_</w:t>
      </w:r>
      <w:r>
        <w:t xml:space="preserve">’s; this doc owns their</w:t>
      </w:r>
      <w:r>
        <w:t xml:space="preserve"> </w:t>
      </w:r>
      <w:r>
        <w:rPr>
          <w:i/>
          <w:iCs/>
        </w:rPr>
        <w:t xml:space="preserve">threat analysis</w:t>
      </w:r>
      <w:r>
        <w:t xml:space="preserve">, not their shape.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the model proves vs. does not.</w:t>
      </w:r>
      <w:r>
        <w:t xml:space="preserve"> </w:t>
      </w:r>
      <w:r>
        <w:t xml:space="preserve">It proves a</w:t>
      </w:r>
      <w: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under which cross-account reads,</w:t>
      </w:r>
      <w:r>
        <w:t xml:space="preserve"> </w:t>
      </w:r>
      <w:r>
        <w:t xml:space="preserve">claim forgery, credential leak, forged-artifact acceptance, and cross-tenant byte access are</w:t>
      </w:r>
      <w:r>
        <w:t xml:space="preserve"> </w:t>
      </w:r>
      <w:r>
        <w:t xml:space="preserve">each closed by a named control + a falsifiable anti-bluff proof.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those</w:t>
      </w:r>
      <w:r>
        <w:t xml:space="preserve"> </w:t>
      </w:r>
      <w:r>
        <w:t xml:space="preserve">controls are correctly implemented (that is the paired-mutation test suite’s job, §1.3/§2.4),</w:t>
      </w:r>
      <w:r>
        <w:t xml:space="preserve"> </w:t>
      </w:r>
      <w:r>
        <w:t xml:space="preserve">nor that shared-schema+RLS is a</w:t>
      </w:r>
      <w:r>
        <w:t xml:space="preserve"> </w:t>
      </w:r>
      <w:r>
        <w:rPr>
          <w:i/>
          <w:iCs/>
        </w:rPr>
        <w:t xml:space="preserve">guarantee</w:t>
      </w:r>
      <w:r>
        <w:t xml:space="preserve"> </w:t>
      </w:r>
      <w:r>
        <w:t xml:space="preserve">of isolation — isolation is only ever as strong as</w:t>
      </w:r>
      <w:r>
        <w:t xml:space="preserve"> </w:t>
      </w:r>
      <w:r>
        <w:t xml:space="preserve">the policies + the scope-resolution code, which is precisely why every §1/§2 control ships with</w:t>
      </w:r>
      <w:r>
        <w:t xml:space="preserve"> </w:t>
      </w:r>
      <w:r>
        <w:t xml:space="preserve">the DB-independent-of-app proof and the mutation that must make the test FAIL.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Named residual risks carried forward (not solved by this design):</w:t>
      </w:r>
      <w:r>
        <w:t xml:space="preserve"> </w:t>
      </w:r>
      <w:r>
        <w:t xml:space="preserve">(1) the predictable HMAC</w:t>
      </w:r>
      <w:r>
        <w:t xml:space="preserve"> </w:t>
      </w:r>
      <w:r>
        <w:rPr>
          <w:b/>
          <w:bCs/>
        </w:rPr>
        <w:t xml:space="preserve">dev-fallback 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config.go:180-184</w:t>
      </w:r>
      <w:r>
        <w:t xml:space="preserve">) is a tenant-isolation break in a multi-account</w:t>
      </w:r>
      <w:r>
        <w:t xml:space="preserve"> </w:t>
      </w:r>
      <w:r>
        <w:t xml:space="preserve">build until fail-fast lands (§3.4 / §6 Spoofing) — the single highest-severity as-is finding;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real object storage</w:t>
      </w:r>
      <w:r>
        <w:t xml:space="preserve"> </w:t>
      </w:r>
      <w:r>
        <w:t xml:space="preserve">is absent — the §5 storage boundary is designed but unbuilt, so</w:t>
      </w:r>
      <w:r>
        <w:t xml:space="preserve"> </w:t>
      </w:r>
      <w:r>
        <w:t xml:space="preserve">device-byte e2e isolation is honestly un-provable today (§5 / 11_* Honest-gap 1); (3) the</w:t>
      </w:r>
      <w:r>
        <w:t xml:space="preserve"> </w:t>
      </w:r>
      <w:r>
        <w:rPr>
          <w:b/>
          <w:bCs/>
        </w:rPr>
        <w:t xml:space="preserve">tenant-aware token claim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per-account key registry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21_*</w:t>
      </w:r>
      <w:r>
        <w:t xml:space="preserve">/</w:t>
      </w:r>
      <w:r>
        <w:rPr>
          <w:rStyle w:val="VerbatimChar"/>
        </w:rPr>
        <w:t xml:space="preserve">20_*</w:t>
      </w:r>
      <w:r>
        <w:t xml:space="preserve"> </w:t>
      </w:r>
      <w:r>
        <w:t xml:space="preserve">dependencies not</w:t>
      </w:r>
      <w:r>
        <w:t xml:space="preserve"> </w:t>
      </w:r>
      <w:r>
        <w:t xml:space="preserve">owned here; (4) the</w:t>
      </w:r>
      <w:r>
        <w:t xml:space="preserve"> </w:t>
      </w:r>
      <w:r>
        <w:rPr>
          <w:b/>
          <w:bCs/>
        </w:rPr>
        <w:t xml:space="preserve">rollout subsystem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internal/rollout/</w:t>
      </w:r>
      <w:r>
        <w:t xml:space="preserve">) tenancy is marked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by 10_* — its store must be audited before it is scoped, and until then it is a potential</w:t>
      </w:r>
      <w:r>
        <w:t xml:space="preserve"> </w:t>
      </w:r>
      <w:r>
        <w:t xml:space="preserve">unscoped path this model cannot certify. (5) Replay defenses beyond short TTL + refresh-rotation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denylist) are a recommendation, not a shipped control.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aws.amazon.com/blogs/database/multi-tenant-data-isolation-with-postgresql-row-level-security/" TargetMode="External" /><Relationship Type="http://schemas.openxmlformats.org/officeDocument/2006/relationships/hyperlink" Id="rId32" Target="https://cheatsheetseries.owasp.org/cheatsheets/Multi_Tenant_Security_Cheat_Sheet.html" TargetMode="External" /><Relationship Type="http://schemas.openxmlformats.org/officeDocument/2006/relationships/hyperlink" Id="rId36" Target="https://learn.microsoft.com/en-us/azure/architecture/guide/multitenant/service/key-vault" TargetMode="External" /><Relationship Type="http://schemas.openxmlformats.org/officeDocument/2006/relationships/hyperlink" Id="rId34" Target="https://nvlpubs.nist.gov/nistpubs/CSWP/NIST.CSWP.01262018.pdf" TargetMode="External" /><Relationship Type="http://schemas.openxmlformats.org/officeDocument/2006/relationships/hyperlink" Id="rId31" Target="https://owasp.org/API-Security/editions/2023/en/0xa1-broken-object-level-authorization/" TargetMode="External" /><Relationship Type="http://schemas.openxmlformats.org/officeDocument/2006/relationships/hyperlink" Id="rId35" Target="https://theupdateframework.io/docs/securit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aws.amazon.com/blogs/database/multi-tenant-data-isolation-with-postgresql-row-level-security/" TargetMode="External" /><Relationship Type="http://schemas.openxmlformats.org/officeDocument/2006/relationships/hyperlink" Id="rId32" Target="https://cheatsheetseries.owasp.org/cheatsheets/Multi_Tenant_Security_Cheat_Sheet.html" TargetMode="External" /><Relationship Type="http://schemas.openxmlformats.org/officeDocument/2006/relationships/hyperlink" Id="rId36" Target="https://learn.microsoft.com/en-us/azure/architecture/guide/multitenant/service/key-vault" TargetMode="External" /><Relationship Type="http://schemas.openxmlformats.org/officeDocument/2006/relationships/hyperlink" Id="rId34" Target="https://nvlpubs.nist.gov/nistpubs/CSWP/NIST.CSWP.01262018.pdf" TargetMode="External" /><Relationship Type="http://schemas.openxmlformats.org/officeDocument/2006/relationships/hyperlink" Id="rId31" Target="https://owasp.org/API-Security/editions/2023/en/0xa1-broken-object-level-authorization/" TargetMode="External" /><Relationship Type="http://schemas.openxmlformats.org/officeDocument/2006/relationships/hyperlink" Id="rId35" Target="https://theupdateframework.io/docs/securi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2026-07-10T15:43:51Z</dcterms:created>
  <dcterms:modified xsi:type="dcterms:W3CDTF">2026-07-10T15:43:51Z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