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MVP — Testing &amp; QA Implementation Strategy</w:t>
      </w:r>
    </w:p>
    <w:bookmarkStart w:id="49" w:name="Xf6eb48f9d768515f7480568c97bd7fd5a183e60"/>
    <w:p>
      <w:pPr>
        <w:pStyle w:val="Heading1"/>
      </w:pPr>
      <w:r>
        <w:t xml:space="preserve">HelixVPN MVP — Testing &amp; QA Implementation Strategy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2026-07-06T10:44:05Z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Phase 4 QA architecture deliverable</w:t>
      </w:r>
      <w:r>
        <w:br/>
      </w:r>
      <w:r>
        <w:rPr>
          <w:b/>
          <w:bCs/>
        </w:rPr>
        <w:t xml:space="preserve">Authority:</w:t>
      </w:r>
      <w:r>
        <w:t xml:space="preserve"> </w:t>
      </w:r>
      <w:r>
        <w:rPr>
          <w:rStyle w:val="VerbatimChar"/>
        </w:rPr>
        <w:t xml:space="preserve">docs/research/mvp/final/10-testing-acceptance-and-qa.md</w:t>
      </w:r>
      <w:r>
        <w:t xml:space="preserve"> </w:t>
      </w:r>
      <w:r>
        <w:t xml:space="preserve">(canonical QA contract)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Full testing strategy, test pyramid, CI/CD integration plan, and links to HelixVPN-specific Challenge / HelixQA banks.</w:t>
      </w:r>
    </w:p>
    <w:p>
      <w:r>
        <w:pict>
          <v:rect style="width:0;height:1.5pt" o:hralign="center" o:hrstd="t" o:hr="t"/>
        </w:pict>
      </w:r>
    </w:p>
    <w:bookmarkStart w:id="9" w:name="X59633e8dc498bd7435e1f508ee93360f068c4fe"/>
    <w:p>
      <w:pPr>
        <w:pStyle w:val="Heading2"/>
      </w:pPr>
      <w:r>
        <w:t xml:space="preserve">1. One-sentence rule</w:t>
      </w:r>
    </w:p>
    <w:p>
      <w:pPr>
        <w:pStyle w:val="BlockText"/>
      </w:pPr>
      <w:r>
        <w:t xml:space="preserve">A green test suite is not proof the feature works. It only counts as proof if a real artifact — a packet capture, a throughput number, a database rowset, a screen recording — was captured</w:t>
      </w:r>
      <w:r>
        <w:t xml:space="preserve"> </w:t>
      </w:r>
      <w:r>
        <w:rPr>
          <w:i/>
          <w:iCs/>
        </w:rPr>
        <w:t xml:space="preserve">while the feature ran</w:t>
      </w:r>
      <w:r>
        <w:t xml:space="preserve"> </w:t>
      </w:r>
      <w:r>
        <w:t xml:space="preserve">and shows the user-visible outcome actually happened.</w:t>
      </w:r>
    </w:p>
    <w:p>
      <w:pPr>
        <w:pStyle w:val="FirstParagraph"/>
      </w:pPr>
      <w:r>
        <w:t xml:space="preserve">This document operationalizes that rule for HelixVPN.</w:t>
      </w:r>
    </w:p>
    <w:p>
      <w:r>
        <w:pict>
          <v:rect style="width:0;height:1.5pt" o:hralign="center" o:hrstd="t" o:hr="t"/>
        </w:pict>
      </w:r>
    </w:p>
    <w:bookmarkEnd w:id="9"/>
    <w:bookmarkStart w:id="11" w:name="X730344588e17e1872d8eb575b80c011a8257465"/>
    <w:p>
      <w:pPr>
        <w:pStyle w:val="Heading2"/>
      </w:pPr>
      <w:r>
        <w:t xml:space="preserve">2. Test pyramid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REC/UI    │  ← window-scoped MP4 + vision_engine OCR verdict</w:t>
      </w:r>
      <w:r>
        <w:br/>
      </w:r>
      <w:r>
        <w:rPr>
          <w:rStyle w:val="VerbatimChar"/>
        </w:rPr>
        <w:t xml:space="preserve">                    │  (top gate) │</w:t>
      </w:r>
      <w:r>
        <w:br/>
      </w:r>
      <w:r>
        <w:rPr>
          <w:rStyle w:val="VerbatimChar"/>
        </w:rPr>
        <w:t xml:space="preserve">                   ┌┴─────────────┴┐</w:t>
      </w:r>
      <w:r>
        <w:br/>
      </w:r>
      <w:r>
        <w:rPr>
          <w:rStyle w:val="VerbatimChar"/>
        </w:rPr>
        <w:t xml:space="preserve">                   │ CHAL + HQA   │  ← challenges + helix_qa banks score DoD ACs</w:t>
      </w:r>
      <w:r>
        <w:br/>
      </w:r>
      <w:r>
        <w:rPr>
          <w:rStyle w:val="VerbatimChar"/>
        </w:rPr>
        <w:t xml:space="preserve">                  ┌┴───────────────┴┐</w:t>
      </w:r>
      <w:r>
        <w:br/>
      </w:r>
      <w:r>
        <w:rPr>
          <w:rStyle w:val="VerbatimChar"/>
        </w:rPr>
        <w:t xml:space="preserve">                  │ SEC·STRESS·CHAOS│  ← kill-switch, DPI, reconnect, fail-static</w:t>
      </w:r>
      <w:r>
        <w:br/>
      </w:r>
      <w:r>
        <w:rPr>
          <w:rStyle w:val="VerbatimChar"/>
        </w:rPr>
        <w:t xml:space="preserve">                 ┌┴─────────────────┴┐</w:t>
      </w:r>
      <w:r>
        <w:br/>
      </w:r>
      <w:r>
        <w:rPr>
          <w:rStyle w:val="VerbatimChar"/>
        </w:rPr>
        <w:t xml:space="preserve">                 │       E2E         │  ← netns + nftables + netem rig</w:t>
      </w:r>
      <w:r>
        <w:br/>
      </w:r>
      <w:r>
        <w:rPr>
          <w:rStyle w:val="VerbatimChar"/>
        </w:rPr>
        <w:t xml:space="preserve">                ┌┴───────────────────┴┐</w:t>
      </w:r>
      <w:r>
        <w:br/>
      </w:r>
      <w:r>
        <w:rPr>
          <w:rStyle w:val="VerbatimChar"/>
        </w:rPr>
        <w:t xml:space="preserve">                │        INT          │  ← real PG + Redis + edge via containers</w:t>
      </w:r>
      <w:r>
        <w:br/>
      </w:r>
      <w:r>
        <w:rPr>
          <w:rStyle w:val="VerbatimChar"/>
        </w:rPr>
        <w:t xml:space="preserve">               ┌┴─────────────────────┴┐</w:t>
      </w:r>
      <w:r>
        <w:br/>
      </w:r>
      <w:r>
        <w:rPr>
          <w:rStyle w:val="VerbatimChar"/>
        </w:rPr>
        <w:t xml:space="preserve">               │        UNIT           │  ← pure logic; mocks allowed only here</w:t>
      </w:r>
      <w:r>
        <w:br/>
      </w:r>
      <w:r>
        <w:rPr>
          <w:rStyle w:val="VerbatimChar"/>
        </w:rPr>
        <w:t xml:space="preserve">               └───────────────────────┘</w:t>
      </w:r>
    </w:p>
    <w:bookmarkStart w:id="10" w:name="layer-responsibilities"/>
    <w:p>
      <w:pPr>
        <w:pStyle w:val="Heading3"/>
      </w:pPr>
      <w:r>
        <w:t xml:space="preserve">Layer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</w:p>
        </w:tc>
        <w:tc>
          <w:tcPr/>
          <w:p>
            <w:pPr>
              <w:pStyle w:val="Compact"/>
            </w:pPr>
            <w:r>
              <w:t xml:space="preserve">Mocks?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Policy compiler, IPAM, delta diff, MASQUE framing, status FSM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dart test</w:t>
            </w:r>
          </w:p>
        </w:tc>
        <w:tc>
          <w:tcPr/>
          <w:p>
            <w:pPr>
              <w:pStyle w:val="Compact"/>
            </w:pPr>
            <w:r>
              <w:t xml:space="preserve">Only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Enrollment, RLS, reconcile, cert rotation, presence 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containers/pkg/boot</w:t>
            </w:r>
            <w:r>
              <w:t xml:space="preserve"> </w:t>
            </w:r>
            <w:r>
              <w:t xml:space="preserve">PG+Redis+edge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Real tunnel carries real packets; authorized reach; default-deny</w:t>
            </w:r>
          </w:p>
        </w:tc>
        <w:tc>
          <w:tcPr/>
          <w:p>
            <w:pPr>
              <w:pStyle w:val="Compact"/>
            </w:pPr>
            <w:r>
              <w:t xml:space="preserve">Netns + nftables + netem rig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SEC/STR/CHAOS</w:t>
            </w:r>
          </w:p>
        </w:tc>
        <w:tc>
          <w:tcPr/>
          <w:p>
            <w:pPr>
              <w:pStyle w:val="Compact"/>
            </w:pPr>
            <w:r>
              <w:t xml:space="preserve">Kill-switch, DNS leak, DPI evasion, fail-static, reconnect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scripts/stress_chaos.sh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CHAL/HQA</w:t>
            </w:r>
          </w:p>
        </w:tc>
        <w:tc>
          <w:tcPr/>
          <w:p>
            <w:pPr>
              <w:pStyle w:val="Compact"/>
            </w:pPr>
            <w:r>
              <w:t xml:space="preserve">DoD ACs scored on captured evidence; defeats B1–B5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submodules/challenges/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submodules/helix_qa/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REC/UI</w:t>
            </w:r>
          </w:p>
        </w:tc>
        <w:tc>
          <w:tcPr/>
          <w:p>
            <w:pPr>
              <w:pStyle w:val="Compact"/>
            </w:pPr>
            <w:r>
              <w:t xml:space="preserve">User-visible flows rendered and match core FSM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panoptic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Xa1d85a2ae529cbda2750e8ffe980f442a2b7341"/>
    <w:p>
      <w:pPr>
        <w:pStyle w:val="Heading2"/>
      </w:pPr>
      <w:r>
        <w:t xml:space="preserve">3. Test-type taxonomy (§11.4.169)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MVP status</w:t>
            </w:r>
          </w:p>
        </w:tc>
        <w:tc>
          <w:tcPr/>
          <w:p>
            <w:pPr>
              <w:pStyle w:val="Compact"/>
            </w:pPr>
            <w:r>
              <w:t xml:space="preserve">Owner subsystem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netns rig / 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spike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security /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parked</w:t>
            </w:r>
            <w:r>
              <w:t xml:space="preserve"> </w:t>
            </w:r>
            <w:r>
              <w:t xml:space="preserve">(GAP-6 closed)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svc-api</w:t>
            </w:r>
            <w:r>
              <w:t xml:space="preserve"> </w:t>
            </w:r>
            <w:r>
              <w:t xml:space="preserve">(NFR-413),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  <w:r>
              <w:t xml:space="preserve"> </w:t>
            </w:r>
            <w:r>
              <w:t xml:space="preserve">(NFR-414)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svc-ipam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shim-apple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svc-coordinator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partial MVP / full 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svc-coordinator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UI / UX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Recorded evidence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panoptic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</w:p>
        </w:tc>
        <w:tc>
          <w:tcPr/>
          <w:p>
            <w:pPr>
              <w:pStyle w:val="Compact"/>
            </w:pPr>
            <w: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t xml:space="preserve">required (DoD)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submodules/challenges/helix_vpn/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required (DoD)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submodules/helix_qa/banks/helix_vpn/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5" w:name="Xe2e1944f6e6c7fa8840c34e02e63de6c8c9d121"/>
    <w:p>
      <w:pPr>
        <w:pStyle w:val="Heading2"/>
      </w:pPr>
      <w:r>
        <w:t xml:space="preserve">4. CI/CD integration plan</w:t>
      </w:r>
    </w:p>
    <w:p>
      <w:pPr>
        <w:pStyle w:val="BlockText"/>
      </w:pPr>
      <w:r>
        <w:rPr>
          <w:b/>
          <w:bCs/>
        </w:rPr>
        <w:t xml:space="preserve">Constraint:</w:t>
      </w:r>
      <w:r>
        <w:t xml:space="preserve"> </w:t>
      </w:r>
      <w:r>
        <w:rPr>
          <w:rStyle w:val="VerbatimChar"/>
        </w:rPr>
        <w:t xml:space="preserve">docs/research/mvp/final/10-testing-acceptance-and-qa.md</w:t>
      </w:r>
      <w:r>
        <w:t xml:space="preserve"> </w:t>
      </w:r>
      <w:r>
        <w:t xml:space="preserve">§9 / §11.4.156 — no active remote CI. All gates are local.</w:t>
      </w:r>
    </w:p>
    <w:bookmarkStart w:id="13" w:name="local-gate-layers"/>
    <w:p>
      <w:pPr>
        <w:pStyle w:val="Heading3"/>
      </w:pPr>
      <w:r>
        <w:t xml:space="preserve">Local gate layers</w:t>
      </w:r>
    </w:p>
    <w:p>
      <w:pPr>
        <w:pStyle w:val="SourceCode"/>
      </w:pPr>
      <w:r>
        <w:rPr>
          <w:rStyle w:val="VerbatimChar"/>
        </w:rPr>
        <w:t xml:space="preserve">pre-commit hook</w:t>
      </w:r>
      <w:r>
        <w:br/>
      </w:r>
      <w:r>
        <w:rPr>
          <w:rStyle w:val="VerbatimChar"/>
        </w:rPr>
        <w:t xml:space="preserve">├── sh -n on shell scripts</w:t>
      </w:r>
      <w:r>
        <w:br/>
      </w:r>
      <w:r>
        <w:rPr>
          <w:rStyle w:val="VerbatimChar"/>
        </w:rPr>
        <w:t xml:space="preserve">├── schema-lint (no durable flow table)</w:t>
      </w:r>
      <w:r>
        <w:br/>
      </w:r>
      <w:r>
        <w:rPr>
          <w:rStyle w:val="VerbatimChar"/>
        </w:rPr>
        <w:t xml:space="preserve">├── no-logging payload lint</w:t>
      </w:r>
      <w:r>
        <w:br/>
      </w:r>
      <w:r>
        <w:rPr>
          <w:rStyle w:val="VerbatimChar"/>
        </w:rPr>
        <w:t xml:space="preserve">├── mutation-residue scan</w:t>
      </w:r>
      <w:r>
        <w:br/>
      </w:r>
      <w:r>
        <w:rPr>
          <w:rStyle w:val="VerbatimChar"/>
        </w:rPr>
        <w:t xml:space="preserve">└── UNIT (fast)</w:t>
      </w:r>
      <w:r>
        <w:br/>
      </w:r>
      <w:r>
        <w:br/>
      </w:r>
      <w:r>
        <w:rPr>
          <w:rStyle w:val="VerbatimChar"/>
        </w:rPr>
        <w:t xml:space="preserve">pre-push hook</w:t>
      </w:r>
      <w:r>
        <w:br/>
      </w:r>
      <w:r>
        <w:rPr>
          <w:rStyle w:val="VerbatimChar"/>
        </w:rPr>
        <w:t xml:space="preserve">├── UNIT (full)</w:t>
      </w:r>
      <w:r>
        <w:br/>
      </w:r>
      <w:r>
        <w:rPr>
          <w:rStyle w:val="VerbatimChar"/>
        </w:rPr>
        <w:t xml:space="preserve">├── INT (containers boots PG+Redis)</w:t>
      </w:r>
      <w:r>
        <w:br/>
      </w:r>
      <w:r>
        <w:rPr>
          <w:rStyle w:val="VerbatimChar"/>
        </w:rPr>
        <w:t xml:space="preserve">├── SEC subset (secret audit, RLS fixture)</w:t>
      </w:r>
      <w:r>
        <w:br/>
      </w:r>
      <w:r>
        <w:rPr>
          <w:rStyle w:val="VerbatimChar"/>
        </w:rPr>
        <w:t xml:space="preserve">└── propagation gates (buf breaking-change lint)</w:t>
      </w:r>
      <w:r>
        <w:br/>
      </w:r>
      <w:r>
        <w:br/>
      </w:r>
      <w:r>
        <w:rPr>
          <w:rStyle w:val="VerbatimChar"/>
        </w:rPr>
        <w:t xml:space="preserve">make test</w:t>
      </w:r>
      <w:r>
        <w:br/>
      </w:r>
      <w:r>
        <w:rPr>
          <w:rStyle w:val="VerbatimChar"/>
        </w:rPr>
        <w:t xml:space="preserve">├── UNIT</w:t>
      </w:r>
      <w:r>
        <w:br/>
      </w:r>
      <w:r>
        <w:rPr>
          <w:rStyle w:val="VerbatimChar"/>
        </w:rPr>
        <w:t xml:space="preserve">├── INT</w:t>
      </w:r>
      <w:r>
        <w:br/>
      </w:r>
      <w:r>
        <w:rPr>
          <w:rStyle w:val="VerbatimChar"/>
        </w:rPr>
        <w:t xml:space="preserve">├── E2E (netns rig)</w:t>
      </w:r>
      <w:r>
        <w:br/>
      </w:r>
      <w:r>
        <w:rPr>
          <w:rStyle w:val="VerbatimChar"/>
        </w:rPr>
        <w:t xml:space="preserve">├── SEC</w:t>
      </w:r>
      <w:r>
        <w:br/>
      </w:r>
      <w:r>
        <w:rPr>
          <w:rStyle w:val="VerbatimChar"/>
        </w:rPr>
        <w:t xml:space="preserve">├── STRESS + CHAOS</w:t>
      </w:r>
      <w:r>
        <w:br/>
      </w:r>
      <w:r>
        <w:rPr>
          <w:rStyle w:val="VerbatimChar"/>
        </w:rPr>
        <w:t xml:space="preserve">└── report to qa-results/</w:t>
      </w:r>
      <w:r>
        <w:br/>
      </w:r>
      <w:r>
        <w:br/>
      </w:r>
      <w:r>
        <w:rPr>
          <w:rStyle w:val="VerbatimChar"/>
        </w:rPr>
        <w:t xml:space="preserve">make qa</w:t>
      </w:r>
      <w:r>
        <w:br/>
      </w:r>
      <w:r>
        <w:rPr>
          <w:rStyle w:val="VerbatimChar"/>
        </w:rPr>
        <w:t xml:space="preserve">├── CHAL/HQA bank run</w:t>
      </w:r>
      <w:r>
        <w:br/>
      </w:r>
      <w:r>
        <w:rPr>
          <w:rStyle w:val="VerbatimChar"/>
        </w:rPr>
        <w:t xml:space="preserve">├── REC/UI bank run</w:t>
      </w:r>
      <w:r>
        <w:br/>
      </w:r>
      <w:r>
        <w:rPr>
          <w:rStyle w:val="VerbatimChar"/>
        </w:rPr>
        <w:t xml:space="preserve">└── coverage-ledger regeneration</w:t>
      </w:r>
    </w:p>
    <w:bookmarkEnd w:id="13"/>
    <w:bookmarkStart w:id="14" w:name="cicd-parity-future"/>
    <w:p>
      <w:pPr>
        <w:pStyle w:val="Heading3"/>
      </w:pPr>
      <w:r>
        <w:t xml:space="preserve">CI/CD parity (future)</w:t>
      </w:r>
    </w:p>
    <w:p>
      <w:pPr>
        <w:pStyle w:val="FirstParagraph"/>
      </w:pPr>
      <w:r>
        <w:t xml:space="preserve">When remote CI is re-enabled, the same local targets are wrapped:</w:t>
      </w:r>
    </w:p>
    <w:p>
      <w:pPr>
        <w:pStyle w:val="SourceCode"/>
      </w:pPr>
      <w:r>
        <w:rPr>
          <w:rStyle w:val="CommentTok"/>
        </w:rPr>
        <w:t xml:space="preserve"># .github/workflows/qa.yml (future)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qa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scripts/verify-coverage-ledger.sh</w:t>
      </w:r>
    </w:p>
    <w:p>
      <w:pPr>
        <w:pStyle w:val="FirstParagraph"/>
      </w:pPr>
      <w:r>
        <w:t xml:space="preserve">No new test logic lives in CI; CI only orchestrates the existing local harness.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11c83cb237a3a2a591a2333023da2af28aa95e4"/>
    <w:p>
      <w:pPr>
        <w:pStyle w:val="Heading2"/>
      </w:pPr>
      <w:r>
        <w:t xml:space="preserve">5. Evidence model</w:t>
      </w:r>
    </w:p>
    <w:p>
      <w:pPr>
        <w:pStyle w:val="FirstParagraph"/>
      </w:pPr>
      <w:r>
        <w:t xml:space="preserve">Every feature class maps to a §11.4.69 sink-side evidence class.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class</w:t>
            </w:r>
          </w:p>
        </w:tc>
        <w:tc>
          <w:tcPr/>
          <w:p>
            <w:pPr>
              <w:pStyle w:val="Compact"/>
            </w:pPr>
            <w:r>
              <w:t xml:space="preserve">Evidence class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carries traffic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iperf3 -J</w:t>
            </w:r>
            <w:r>
              <w:t xml:space="preserve"> </w:t>
            </w:r>
            <w:r>
              <w:t xml:space="preserve">+ pcap with ≥1 inner packet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authorized reachability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200 + pcap SYN→SYN-ACK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default-deny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</w:pPr>
            <w:r>
              <w:t xml:space="preserve">pcap SYN out, zero SYN-ACK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kill-switch / DNS 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wifi_link</w:t>
            </w:r>
            <w:r>
              <w:t xml:space="preserve"> </w:t>
            </w:r>
            <w:r>
              <w:t xml:space="preserve">/ negative</w:t>
            </w:r>
          </w:p>
        </w:tc>
        <w:tc>
          <w:tcPr/>
          <w:p>
            <w:pPr>
              <w:pStyle w:val="Compact"/>
            </w:pPr>
            <w:r>
              <w:t xml:space="preserve">host pcap: zero plaintext / zero :53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escalation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StatusReport.transport=="masque-h3"</w:t>
            </w:r>
            <w:r>
              <w:t xml:space="preserve"> </w:t>
            </w:r>
            <w:r>
              <w:t xml:space="preserve">+ tshark 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reconcile latency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counter_delta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latency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counter_delta</w:t>
            </w:r>
          </w:p>
        </w:tc>
        <w:tc>
          <w:tcPr/>
          <w:p>
            <w:pPr>
              <w:pStyle w:val="Compact"/>
            </w:pPr>
            <w:r>
              <w:t xml:space="preserve">revoke→edge-enforcement timing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key-never-leaves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FFI boundary scan + log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NE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Instruments</w:t>
            </w:r>
            <w:r>
              <w:t xml:space="preserve"> </w:t>
            </w:r>
            <w:r>
              <w:rPr>
                <w:rStyle w:val="VerbatimChar"/>
              </w:rPr>
              <w:t xml:space="preserve">.trace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footprint</w:t>
            </w:r>
            <w:r>
              <w:t xml:space="preserve"> </w:t>
            </w:r>
            <w:r>
              <w:t xml:space="preserve">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connect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window-scoped MP4 + vision verdict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X351b30bbec78dfb54676bbdf67906b448b74639"/>
    <w:p>
      <w:pPr>
        <w:pStyle w:val="Heading2"/>
      </w:pPr>
      <w:r>
        <w:t xml:space="preserve">6. HelixVPN-specific banks</w:t>
      </w:r>
    </w:p>
    <w:bookmarkStart w:id="17" w:name="challenges"/>
    <w:p>
      <w:pPr>
        <w:pStyle w:val="Heading3"/>
      </w:pPr>
      <w:r>
        <w:t xml:space="preserve">Challenges</w:t>
      </w:r>
    </w:p>
    <w:p>
      <w:pPr>
        <w:pStyle w:val="FirstParagraph"/>
      </w:pPr>
      <w:r>
        <w:t xml:space="preserve">Path:</w:t>
      </w:r>
      <w:r>
        <w:t xml:space="preserve"> </w:t>
      </w:r>
      <w:r>
        <w:rPr>
          <w:rStyle w:val="VerbatimChar"/>
        </w:rPr>
        <w:t xml:space="preserve">submodules/challenges/helix_vpn/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 ID</w:t>
            </w:r>
          </w:p>
        </w:tc>
        <w:tc>
          <w:tcPr/>
          <w:p>
            <w:pPr>
              <w:pStyle w:val="Compact"/>
            </w:pPr>
            <w:r>
              <w:t xml:space="preserve">Critical path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HVPN-CHAL-AUTH-TUNNEL</w:t>
            </w:r>
          </w:p>
        </w:tc>
        <w:tc>
          <w:tcPr/>
          <w:p>
            <w:pPr>
              <w:pStyle w:val="Compact"/>
            </w:pPr>
            <w:r>
              <w:t xml:space="preserve">Auth + tunnel establishment</w:t>
            </w:r>
          </w:p>
        </w:tc>
        <w:tc>
          <w:tcPr/>
          <w:p>
            <w:pPr>
              <w:pStyle w:val="Compact"/>
            </w:pPr>
            <w:r>
              <w:t xml:space="preserve">pcap + iperf3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HVPN-CHAL-RECONNECT-ROAMING</w:t>
            </w:r>
          </w:p>
        </w:tc>
        <w:tc>
          <w:tcPr/>
          <w:p>
            <w:pPr>
              <w:pStyle w:val="Compact"/>
            </w:pPr>
            <w:r>
              <w:t xml:space="preserve">Reconnect / roaming</w:t>
            </w:r>
          </w:p>
        </w:tc>
        <w:tc>
          <w:tcPr/>
          <w:p>
            <w:pPr>
              <w:pStyle w:val="Compact"/>
            </w:pPr>
            <w:r>
              <w:t xml:space="preserve">pcap + status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HVPN-CHAL-KILL-SWITCH</w:t>
            </w:r>
          </w:p>
        </w:tc>
        <w:tc>
          <w:tcPr/>
          <w:p>
            <w:pPr>
              <w:pStyle w:val="Compact"/>
            </w:pPr>
            <w: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t xml:space="preserve">gap pcap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HVPN-CHAL-DNS-LEAK</w:t>
            </w:r>
          </w:p>
        </w:tc>
        <w:tc>
          <w:tcPr/>
          <w:p>
            <w:pPr>
              <w:pStyle w:val="Compact"/>
            </w:pPr>
            <w:r>
              <w:t xml:space="preserve">DNS leak prevention</w:t>
            </w:r>
          </w:p>
        </w:tc>
        <w:tc>
          <w:tcPr/>
          <w:p>
            <w:pPr>
              <w:pStyle w:val="Compact"/>
            </w:pPr>
            <w:r>
              <w:t xml:space="preserve">DNS pcap + resolvers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HVPN-CHAL-CONTROL-PLANE-HA</w:t>
            </w:r>
          </w:p>
        </w:tc>
        <w:tc>
          <w:tcPr/>
          <w:p>
            <w:pPr>
              <w:pStyle w:val="Compact"/>
            </w:pPr>
            <w:r>
              <w:t xml:space="preserve">Control-plane HA</w:t>
            </w:r>
          </w:p>
        </w:tc>
        <w:tc>
          <w:tcPr/>
          <w:p>
            <w:pPr>
              <w:pStyle w:val="Compact"/>
            </w:pPr>
            <w:r>
              <w:t xml:space="preserve">HA pcap + CP down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HVPN-CHAL-CLIENT-UI-VISUAL</w:t>
            </w:r>
          </w:p>
        </w:tc>
        <w:tc>
          <w:tcPr/>
          <w:p>
            <w:pPr>
              <w:pStyle w:val="Compact"/>
            </w:pPr>
            <w:r>
              <w:t xml:space="preserve">Client UI visual proof</w:t>
            </w:r>
          </w:p>
        </w:tc>
        <w:tc>
          <w:tcPr/>
          <w:p>
            <w:pPr>
              <w:pStyle w:val="Compact"/>
            </w:pPr>
            <w:r>
              <w:t xml:space="preserve">MP4 + vision verdict</w:t>
            </w:r>
          </w:p>
        </w:tc>
      </w:tr>
    </w:tbl>
    <w:bookmarkEnd w:id="17"/>
    <w:bookmarkStart w:id="18" w:name="helixqa"/>
    <w:p>
      <w:pPr>
        <w:pStyle w:val="Heading3"/>
      </w:pPr>
      <w:r>
        <w:t xml:space="preserve">HelixQA</w:t>
      </w:r>
    </w:p>
    <w:p>
      <w:pPr>
        <w:pStyle w:val="FirstParagraph"/>
      </w:pPr>
      <w:r>
        <w:t xml:space="preserve">Path:</w:t>
      </w:r>
      <w:r>
        <w:t xml:space="preserve"> </w:t>
      </w:r>
      <w:r>
        <w:rPr>
          <w:rStyle w:val="VerbatimChar"/>
        </w:rPr>
        <w:t xml:space="preserve">submodules/helix_qa/banks/helix_vpn/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Test-case ID</w:t>
            </w:r>
          </w:p>
        </w:tc>
        <w:tc>
          <w:tcPr/>
          <w:p>
            <w:pPr>
              <w:pStyle w:val="Compact"/>
            </w:pPr>
            <w:r>
              <w:t xml:space="preserve">Critical path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HVPN-HQA-AUTH-TUNNEL</w:t>
            </w:r>
          </w:p>
        </w:tc>
        <w:tc>
          <w:tcPr/>
          <w:p>
            <w:pPr>
              <w:pStyle w:val="Compact"/>
            </w:pPr>
            <w:r>
              <w:t xml:space="preserve">Auth + tunnel establishment</w:t>
            </w:r>
          </w:p>
        </w:tc>
        <w:tc>
          <w:tcPr/>
          <w:p>
            <w:pPr>
              <w:pStyle w:val="Compact"/>
            </w:pPr>
            <w:r>
              <w:t xml:space="preserve">pcap + iperf3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HVPN-HQA-RECONNECT-ROAMING</w:t>
            </w:r>
          </w:p>
        </w:tc>
        <w:tc>
          <w:tcPr/>
          <w:p>
            <w:pPr>
              <w:pStyle w:val="Compact"/>
            </w:pPr>
            <w:r>
              <w:t xml:space="preserve">Reconnect / roaming</w:t>
            </w:r>
          </w:p>
        </w:tc>
        <w:tc>
          <w:tcPr/>
          <w:p>
            <w:pPr>
              <w:pStyle w:val="Compact"/>
            </w:pPr>
            <w:r>
              <w:t xml:space="preserve">pcap + status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HVPN-HQA-KILL-SWITCH</w:t>
            </w:r>
          </w:p>
        </w:tc>
        <w:tc>
          <w:tcPr/>
          <w:p>
            <w:pPr>
              <w:pStyle w:val="Compact"/>
            </w:pPr>
            <w: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t xml:space="preserve">gap pcap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HVPN-HQA-DNS-LEAK</w:t>
            </w:r>
          </w:p>
        </w:tc>
        <w:tc>
          <w:tcPr/>
          <w:p>
            <w:pPr>
              <w:pStyle w:val="Compact"/>
            </w:pPr>
            <w:r>
              <w:t xml:space="preserve">DNS leak prevention</w:t>
            </w:r>
          </w:p>
        </w:tc>
        <w:tc>
          <w:tcPr/>
          <w:p>
            <w:pPr>
              <w:pStyle w:val="Compact"/>
            </w:pPr>
            <w:r>
              <w:t xml:space="preserve">DNS pcap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HVPN-HQA-CONTROL-PLANE-HA</w:t>
            </w:r>
          </w:p>
        </w:tc>
        <w:tc>
          <w:tcPr/>
          <w:p>
            <w:pPr>
              <w:pStyle w:val="Compact"/>
            </w:pPr>
            <w:r>
              <w:t xml:space="preserve">Control-plane HA</w:t>
            </w:r>
          </w:p>
        </w:tc>
        <w:tc>
          <w:tcPr/>
          <w:p>
            <w:pPr>
              <w:pStyle w:val="Compact"/>
            </w:pPr>
            <w:r>
              <w:t xml:space="preserve">HA pcap +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HVPN-HQA-CLIENT-UI-VISUAL</w:t>
            </w:r>
          </w:p>
        </w:tc>
        <w:tc>
          <w:tcPr/>
          <w:p>
            <w:pPr>
              <w:pStyle w:val="Compact"/>
            </w:pPr>
            <w:r>
              <w:t xml:space="preserve">Client UI visual proof</w:t>
            </w:r>
          </w:p>
        </w:tc>
        <w:tc>
          <w:tcPr/>
          <w:p>
            <w:pPr>
              <w:pStyle w:val="Compact"/>
            </w:pPr>
            <w:r>
              <w:t xml:space="preserve">MP4 + vision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HVPN-HQA-NFR413-API-Rate-Limit</w:t>
            </w:r>
          </w:p>
        </w:tc>
        <w:tc>
          <w:tcPr/>
          <w:p>
            <w:pPr>
              <w:pStyle w:val="Compact"/>
            </w:pPr>
            <w:r>
              <w:t xml:space="preserve">GAP-6: API rate limiting</w:t>
            </w:r>
          </w:p>
        </w:tc>
        <w:tc>
          <w:tcPr/>
          <w:p>
            <w:pPr>
              <w:pStyle w:val="Compact"/>
            </w:pPr>
            <w:r>
              <w:t xml:space="preserve">latency + counter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HVPN-HQA-NFR414-Edge-Flood</w:t>
            </w:r>
          </w:p>
        </w:tc>
        <w:tc>
          <w:tcPr/>
          <w:p>
            <w:pPr>
              <w:pStyle w:val="Compact"/>
            </w:pPr>
            <w:r>
              <w:t xml:space="preserve">GAP-6: edge flood resilience</w:t>
            </w:r>
          </w:p>
        </w:tc>
        <w:tc>
          <w:tcPr/>
          <w:p>
            <w:pPr>
              <w:pStyle w:val="Compact"/>
            </w:pPr>
            <w:r>
              <w:t xml:space="preserve">liveness + legit latency 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Xca955ed54ceec6d6c72056de5c2a2b77504fc3f"/>
    <w:p>
      <w:pPr>
        <w:pStyle w:val="Heading2"/>
      </w:pPr>
      <w:r>
        <w:t xml:space="preserve">7. GAP-6 closure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rPr>
          <w:rStyle w:val="VerbatimChar"/>
        </w:rPr>
        <w:t xml:space="preserve">DDOS</w:t>
      </w:r>
      <w:r>
        <w:t xml:space="preserve"> </w:t>
      </w:r>
      <w:r>
        <w:t xml:space="preserve">test type had no owning FR/NFR.</w:t>
      </w:r>
    </w:p>
    <w:p>
      <w:pPr>
        <w:pStyle w:val="BodyText"/>
      </w:pPr>
      <w:r>
        <w:rPr>
          <w:b/>
          <w:bCs/>
        </w:rPr>
        <w:t xml:space="preserve">Fix: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NFR-413</w:t>
      </w:r>
      <w:r>
        <w:t xml:space="preserve"> </w:t>
      </w:r>
      <w:r>
        <w:t xml:space="preserve">— control-plane API rate limiting (token bucket per API key/device) →</w:t>
      </w:r>
      <w:r>
        <w:t xml:space="preserve"> </w:t>
      </w:r>
      <w:r>
        <w:rPr>
          <w:rStyle w:val="VerbatimChar"/>
        </w:rPr>
        <w:t xml:space="preserve">svc-api</w:t>
      </w:r>
      <w:r>
        <w:t xml:space="preserve"> </w:t>
      </w:r>
      <w:r>
        <w:t xml:space="preserve">owns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NFR-414</w:t>
      </w:r>
      <w:r>
        <w:t xml:space="preserve"> </w:t>
      </w:r>
      <w:r>
        <w:t xml:space="preserve">— data-plane edge DDoS/UDP-flood resilience →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owns it.</w:t>
      </w:r>
    </w:p>
    <w:p>
      <w:pPr>
        <w:pStyle w:val="FirstParagraph"/>
      </w:pPr>
      <w:r>
        <w:t xml:space="preserve">At MVP the runnable cells are</w:t>
      </w:r>
      <w:r>
        <w:t xml:space="preserve"> </w:t>
      </w:r>
      <w:r>
        <w:rPr>
          <w:rStyle w:val="VerbatimChar"/>
        </w:rPr>
        <w:t xml:space="preserve">not-applicable-MVP</w:t>
      </w:r>
      <w:r>
        <w:t xml:space="preserve"> </w:t>
      </w:r>
      <w:r>
        <w:t xml:space="preserve">(</w:t>
      </w:r>
      <w:r>
        <w:rPr>
          <w:rStyle w:val="VerbatimChar"/>
        </w:rPr>
        <w:t xml:space="preserve">single-node-selfhost</w:t>
      </w:r>
      <w:r>
        <w:t xml:space="preserve">); the banks are authored-now-parked and mechanically re-arm when</w:t>
      </w:r>
      <w:r>
        <w:t xml:space="preserve"> </w:t>
      </w:r>
      <w:r>
        <w:rPr>
          <w:rStyle w:val="VerbatimChar"/>
        </w:rPr>
        <w:t xml:space="preserve">deployment.topology == "multi-tenant-ha"</w:t>
      </w:r>
      <w:r>
        <w:t xml:space="preserve"> </w:t>
      </w:r>
      <w:r>
        <w:t xml:space="preserve">in Phase 2.</w:t>
      </w:r>
    </w:p>
    <w:p>
      <w:r>
        <w:pict>
          <v:rect style="width:0;height:1.5pt" o:hralign="center" o:hrstd="t" o:hr="t"/>
        </w:pict>
      </w:r>
    </w:p>
    <w:bookmarkEnd w:id="20"/>
    <w:bookmarkStart w:id="23" w:name="X87566c6abcdd24b45fefb52bdcf5046b6c2420e"/>
    <w:p>
      <w:pPr>
        <w:pStyle w:val="Heading2"/>
      </w:pPr>
      <w:r>
        <w:t xml:space="preserve">8. Acceptance gates</w:t>
      </w:r>
    </w:p>
    <w:bookmarkStart w:id="21" w:name="phase-0--spike-exit-gates"/>
    <w:p>
      <w:pPr>
        <w:pStyle w:val="Heading3"/>
      </w:pPr>
      <w:r>
        <w:t xml:space="preserve">Phase 0 — spike exit gates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plain-UDP ≥ 80 % bare link</w:t>
            </w:r>
          </w:p>
        </w:tc>
        <w:tc>
          <w:tcPr/>
          <w:p>
            <w:pPr>
              <w:pStyle w:val="Compact"/>
            </w:pPr>
            <w:r>
              <w:t xml:space="preserve">pcap + iperf3 CSV</w:t>
            </w:r>
          </w:p>
        </w:tc>
        <w:tc>
          <w:tcPr/>
          <w:p>
            <w:pPr>
              <w:pStyle w:val="Compact"/>
            </w:pPr>
            <w:r>
              <w:t xml:space="preserve">E2E, BENCH, CHAL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MASQUE ≥ 50 % plain-UDP through DPI block</w:t>
            </w:r>
          </w:p>
        </w:tc>
        <w:tc>
          <w:tcPr/>
          <w:p>
            <w:pPr>
              <w:pStyle w:val="Compact"/>
            </w:pPr>
            <w:r>
              <w:t xml:space="preserve">pcap + tshark + CSV</w:t>
            </w:r>
          </w:p>
        </w:tc>
        <w:tc>
          <w:tcPr/>
          <w:p>
            <w:pPr>
              <w:pStyle w:val="Compact"/>
            </w:pPr>
            <w:r>
              <w:t xml:space="preserve">E2E, SEC, BENCH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iOS NE memory headroom ≥ 30 %</w:t>
            </w:r>
          </w:p>
        </w:tc>
        <w:tc>
          <w:tcPr/>
          <w:p>
            <w:pPr>
              <w:pStyle w:val="Compact"/>
            </w:pPr>
            <w:r>
              <w:t xml:space="preserve">Instruments</w:t>
            </w:r>
            <w:r>
              <w:t xml:space="preserve"> </w:t>
            </w:r>
            <w:r>
              <w:rPr>
                <w:rStyle w:val="VerbatimChar"/>
              </w:rPr>
              <w:t xml:space="preserve">.trace</w:t>
            </w:r>
          </w:p>
        </w:tc>
        <w:tc>
          <w:tcPr/>
          <w:p>
            <w:pPr>
              <w:pStyle w:val="Compact"/>
            </w:pPr>
            <w:r>
              <w:t xml:space="preserve">MEM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Go-vs-Rust edge decision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edge_compare.csv</w:t>
            </w:r>
          </w:p>
        </w:tc>
        <w:tc>
          <w:tcPr/>
          <w:p>
            <w:pPr>
              <w:pStyle w:val="Compact"/>
            </w:pPr>
            <w:r>
              <w:t xml:space="preserve">BENCH, PERF, 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flutter_rust_bridge FFI</w:t>
            </w:r>
          </w:p>
        </w:tc>
        <w:tc>
          <w:tcPr/>
          <w:p>
            <w:pPr>
              <w:pStyle w:val="Compact"/>
            </w:pPr>
            <w:r>
              <w:t xml:space="preserve">FFI round-trip log + UI recording</w:t>
            </w:r>
          </w:p>
        </w:tc>
        <w:tc>
          <w:tcPr/>
          <w:p>
            <w:pPr>
              <w:pStyle w:val="Compact"/>
            </w:pPr>
            <w:r>
              <w:t xml:space="preserve">UNIT,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push-based reconcile</w:t>
            </w:r>
          </w:p>
        </w:tc>
        <w:tc>
          <w:tcPr/>
          <w:p>
            <w:pPr>
              <w:pStyle w:val="Compact"/>
            </w:pPr>
            <w:r>
              <w:t xml:space="preserve">reconcile event log</w:t>
            </w:r>
          </w:p>
        </w:tc>
        <w:tc>
          <w:tcPr/>
          <w:p>
            <w:pPr>
              <w:pStyle w:val="Compact"/>
            </w:pPr>
            <w:r>
              <w:t xml:space="preserve">INT, E2E</w:t>
            </w:r>
          </w:p>
        </w:tc>
      </w:tr>
    </w:tbl>
    <w:bookmarkEnd w:id="21"/>
    <w:bookmarkStart w:id="22" w:name="phase-1--mvp-dod"/>
    <w:p>
      <w:pPr>
        <w:pStyle w:val="Heading3"/>
      </w:pPr>
      <w:r>
        <w:t xml:space="preserve">Phase 1 — MVP DoD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Primary challenge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AC1</w:t>
            </w:r>
          </w:p>
        </w:tc>
        <w:tc>
          <w:tcPr/>
          <w:p>
            <w:pPr>
              <w:pStyle w:val="Compact"/>
            </w:pPr>
            <w:r>
              <w:t xml:space="preserve">self-host from zero</w:t>
            </w:r>
          </w:p>
        </w:tc>
        <w:tc>
          <w:tcPr/>
          <w:p>
            <w:pPr>
              <w:pStyle w:val="Compact"/>
            </w:pPr>
            <w:r>
              <w:t xml:space="preserve">terminal recording + healthchecks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HVPN-CHAL-FR901-Init-From-Zero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AC2</w:t>
            </w:r>
          </w:p>
        </w:tc>
        <w:tc>
          <w:tcPr/>
          <w:p>
            <w:pPr>
              <w:pStyle w:val="Compact"/>
            </w:pPr>
            <w:r>
              <w:t xml:space="preserve">enroll connector+client; reach authorized host</w:t>
            </w:r>
          </w:p>
        </w:tc>
        <w:tc>
          <w:tcPr/>
          <w:p>
            <w:pPr>
              <w:pStyle w:val="Compact"/>
            </w:pPr>
            <w:r>
              <w:t xml:space="preserve">E2E netns + pcap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HVPN-CHAL-AUTH-TUNNEL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AC3</w:t>
            </w:r>
          </w:p>
        </w:tc>
        <w:tc>
          <w:tcPr/>
          <w:p>
            <w:pPr>
              <w:pStyle w:val="Compact"/>
            </w:pPr>
            <w:r>
              <w:t xml:space="preserve">deny unauthorized host</w:t>
            </w:r>
          </w:p>
        </w:tc>
        <w:tc>
          <w:tcPr/>
          <w:p>
            <w:pPr>
              <w:pStyle w:val="Compact"/>
            </w:pPr>
            <w:r>
              <w:t xml:space="preserve">negative E2E pcap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HVPN-CHAL-FR201-Default-Deny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AC4</w:t>
            </w:r>
          </w:p>
        </w:tc>
        <w:tc>
          <w:tcPr/>
          <w:p>
            <w:pPr>
              <w:pStyle w:val="Compact"/>
            </w:pPr>
            <w:r>
              <w:t xml:space="preserve">auto-escalate to MASQUE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StatusReport.transport</w:t>
            </w:r>
            <w:r>
              <w:t xml:space="preserve"> </w:t>
            </w:r>
            <w:r>
              <w:t xml:space="preserve">+ tshark H3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HVPN-CHAL-FR006-Auto-Ladder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AC5</w:t>
            </w:r>
          </w:p>
        </w:tc>
        <w:tc>
          <w:tcPr/>
          <w:p>
            <w:pPr>
              <w:pStyle w:val="Compact"/>
            </w:pPr>
            <w:r>
              <w:t xml:space="preserve">policy edit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HVPN-CHAL-FR205-Policy-Reconcile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AC6</w:t>
            </w:r>
          </w:p>
        </w:tc>
        <w:tc>
          <w:tcPr/>
          <w:p>
            <w:pPr>
              <w:pStyle w:val="Compact"/>
            </w:pPr>
            <w:r>
              <w:t xml:space="preserve">revoke &lt; 1 s</w:t>
            </w:r>
          </w:p>
        </w:tc>
        <w:tc>
          <w:tcPr/>
          <w:p>
            <w:pPr>
              <w:pStyle w:val="Compact"/>
            </w:pPr>
            <w:r>
              <w:t xml:space="preserve">revoke→edge timing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HVPN-CHAL-FR107-Revoke-Speed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AC7</w:t>
            </w:r>
          </w:p>
        </w:tc>
        <w:tc>
          <w:tcPr/>
          <w:p>
            <w:pPr>
              <w:pStyle w:val="Compact"/>
            </w:pPr>
            <w:r>
              <w:t xml:space="preserve">kill-switch + DNS leak</w:t>
            </w:r>
          </w:p>
        </w:tc>
        <w:tc>
          <w:tcPr/>
          <w:p>
            <w:pPr>
              <w:pStyle w:val="Compact"/>
            </w:pPr>
            <w:r>
              <w:t xml:space="preserve">host pcap zero 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HVPN-CHAL-KILL-SWITCH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HVPN-CHAL-DNS-LEAK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AC8</w:t>
            </w:r>
          </w:p>
        </w:tc>
        <w:tc>
          <w:tcPr/>
          <w:p>
            <w:pPr>
              <w:pStyle w:val="Compact"/>
            </w:pPr>
            <w:r>
              <w:t xml:space="preserve">no durable log + 3 apps</w:t>
            </w:r>
          </w:p>
        </w:tc>
        <w:tc>
          <w:tcPr/>
          <w:p>
            <w:pPr>
              <w:pStyle w:val="Compact"/>
            </w:pPr>
            <w:r>
              <w:t xml:space="preserve">schema-lint + UX recordings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HVPN-CHAL-FR801-No-Flow-Table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HVPN-CHAL-CLIENT-UI-VISUAL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5b848205da866fcc4a1b7036bca6059f0341bbe"/>
    <w:p>
      <w:pPr>
        <w:pStyle w:val="Heading2"/>
      </w:pPr>
      <w:r>
        <w:t xml:space="preserve">9. Risk ordering</w:t>
      </w:r>
    </w:p>
    <w:p>
      <w:pPr>
        <w:pStyle w:val="FirstParagraph"/>
      </w:pPr>
      <w:r>
        <w:t xml:space="preserve">The suite runs highest-risk first:</w:t>
      </w:r>
    </w:p>
    <w:p>
      <w:pPr>
        <w:pStyle w:val="Compact"/>
        <w:numPr>
          <w:ilvl w:val="0"/>
          <w:numId w:val="1002"/>
        </w:numPr>
      </w:pPr>
      <w:r>
        <w:t xml:space="preserve">kill-switch / DNS leak (AC7)</w:t>
      </w:r>
    </w:p>
    <w:p>
      <w:pPr>
        <w:pStyle w:val="Compact"/>
        <w:numPr>
          <w:ilvl w:val="0"/>
          <w:numId w:val="1002"/>
        </w:numPr>
      </w:pPr>
      <w:r>
        <w:t xml:space="preserve">default-deny / RLS (AC3)</w:t>
      </w:r>
    </w:p>
    <w:p>
      <w:pPr>
        <w:pStyle w:val="Compact"/>
        <w:numPr>
          <w:ilvl w:val="0"/>
          <w:numId w:val="1002"/>
        </w:numPr>
      </w:pPr>
      <w:r>
        <w:t xml:space="preserve">revoke &lt; 1 s (AC6)</w:t>
      </w:r>
    </w:p>
    <w:p>
      <w:pPr>
        <w:pStyle w:val="Compact"/>
        <w:numPr>
          <w:ilvl w:val="0"/>
          <w:numId w:val="1002"/>
        </w:numPr>
      </w:pPr>
      <w:r>
        <w:t xml:space="preserve">key-never-leaves (FR-103)</w:t>
      </w:r>
    </w:p>
    <w:p>
      <w:pPr>
        <w:pStyle w:val="Compact"/>
        <w:numPr>
          <w:ilvl w:val="0"/>
          <w:numId w:val="1002"/>
        </w:numPr>
      </w:pPr>
      <w:r>
        <w:t xml:space="preserve">authorized reach (AC2)</w:t>
      </w:r>
    </w:p>
    <w:p>
      <w:pPr>
        <w:pStyle w:val="Compact"/>
        <w:numPr>
          <w:ilvl w:val="0"/>
          <w:numId w:val="1002"/>
        </w:numPr>
      </w:pPr>
      <w:r>
        <w:t xml:space="preserve">transport escalation (AC4)</w:t>
      </w:r>
    </w:p>
    <w:p>
      <w:pPr>
        <w:pStyle w:val="Compact"/>
        <w:numPr>
          <w:ilvl w:val="0"/>
          <w:numId w:val="1002"/>
        </w:numPr>
      </w:pPr>
      <w:r>
        <w:t xml:space="preserve">policy reconcile (AC5)</w:t>
      </w:r>
    </w:p>
    <w:p>
      <w:pPr>
        <w:pStyle w:val="Compact"/>
        <w:numPr>
          <w:ilvl w:val="0"/>
          <w:numId w:val="1002"/>
        </w:numPr>
      </w:pPr>
      <w:r>
        <w:t xml:space="preserve">UI / recorded evidence (AC9)</w:t>
      </w:r>
    </w:p>
    <w:p>
      <w:pPr>
        <w:pStyle w:val="FirstParagraph"/>
      </w:pPr>
      <w:r>
        <w:t xml:space="preserve">Only after the irreversible-security floor is GREEN does the rest of the pyramid run.</w:t>
      </w:r>
    </w:p>
    <w:p>
      <w:r>
        <w:pict>
          <v:rect style="width:0;height:1.5pt" o:hralign="center" o:hrstd="t" o:hr="t"/>
        </w:pict>
      </w:r>
    </w:p>
    <w:bookmarkEnd w:id="24"/>
    <w:bookmarkStart w:id="25" w:name="X97df98794961a9ac9c8c97fc29eb9e0359e8a30"/>
    <w:p>
      <w:pPr>
        <w:pStyle w:val="Heading2"/>
      </w:pPr>
      <w:r>
        <w:t xml:space="preserve">10. Determinism &amp; mutation</w:t>
      </w:r>
    </w:p>
    <w:p>
      <w:pPr>
        <w:pStyle w:val="Compact"/>
        <w:numPr>
          <w:ilvl w:val="0"/>
          <w:numId w:val="1003"/>
        </w:numPr>
      </w:pPr>
      <w:r>
        <w:t xml:space="preserve">Every PASS runs N=3 (normal) / N=10 (cycle-validation) against the same artifact MD5 + same rig.</w:t>
      </w:r>
    </w:p>
    <w:p>
      <w:pPr>
        <w:pStyle w:val="Compact"/>
        <w:numPr>
          <w:ilvl w:val="0"/>
          <w:numId w:val="1003"/>
        </w:numPr>
      </w:pPr>
      <w:r>
        <w:t xml:space="preserve">Divergent runs are auto-FAIL.</w:t>
      </w:r>
    </w:p>
    <w:p>
      <w:pPr>
        <w:pStyle w:val="Compact"/>
        <w:numPr>
          <w:ilvl w:val="0"/>
          <w:numId w:val="1003"/>
        </w:numPr>
      </w:pPr>
      <w:r>
        <w:t xml:space="preserve">Every gate has a paired §1.1 mutation that disables the protection and expects RED.</w:t>
      </w:r>
    </w:p>
    <w:p>
      <w:pPr>
        <w:pStyle w:val="Compact"/>
        <w:numPr>
          <w:ilvl w:val="0"/>
          <w:numId w:val="1003"/>
        </w:numPr>
      </w:pPr>
      <w:r>
        <w:t xml:space="preserve">Every analyzer ships with golden-good + golden-bad fixtures.</w:t>
      </w:r>
    </w:p>
    <w:p>
      <w:r>
        <w:pict>
          <v:rect style="width:0;height:1.5pt" o:hralign="center" o:hrstd="t" o:hr="t"/>
        </w:pict>
      </w:r>
    </w:p>
    <w:bookmarkEnd w:id="25"/>
    <w:bookmarkStart w:id="41" w:name="Xb7a0e1b5fbb76a04d00e07ef0924994817e188e"/>
    <w:p>
      <w:pPr>
        <w:pStyle w:val="Heading2"/>
      </w:pPr>
      <w:r>
        <w:t xml:space="preserve">11. Source docs (</w:t>
      </w:r>
      <w:r>
        <w:rPr>
          <w:rStyle w:val="VerbatimChar"/>
        </w:rPr>
        <w:t xml:space="preserve">v08-testing/</w:t>
      </w:r>
      <w:r>
        <w:t xml:space="preserve">)</w:t>
      </w:r>
    </w:p>
    <w:p>
      <w:pPr>
        <w:pStyle w:val="FirstParagraph"/>
      </w:pPr>
      <w:r>
        <w:t xml:space="preserve">The detailed test-type specifications and the coverage-ledger schema live in the parent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tree. This implementation section is a consolidation of the following source docs: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doc</w:t>
            </w:r>
          </w:p>
        </w:tc>
        <w:tc>
          <w:tcPr/>
          <w:p>
            <w:pPr>
              <w:pStyle w:val="Compact"/>
            </w:pPr>
            <w:r>
              <w:t xml:space="preserve">§11.4.169 type / role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../../v08-testing/unit.md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../../v08-testing/integration.md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../../v08-testing/e2e.md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../../v08-testing/full-automation.md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../../v08-testing/challenges.md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../../v08-testing/helixqa.md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../../v08-testing/security.md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../../v08-testing/ddos.md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DDOS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../../v08-testing/stress-chaos.md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STR/CHAOS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../../v08-testing/concurrency.md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VerbatimChar"/>
                </w:rPr>
                <w:t xml:space="preserve">../../v08-testing/race-deadlock.md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VerbatimChar"/>
                </w:rPr>
                <w:t xml:space="preserve">../../v08-testing/memory.md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VerbatimChar"/>
                </w:rPr>
                <w:t xml:space="preserve">../../v08-testing/benchmarking.md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BENCH/PERF/SCALE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VerbatimChar"/>
                </w:rPr>
                <w:t xml:space="preserve">../../v08-testing/coverage-ledger-schema.md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Ledger schema + evidence-state machine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VerbatimChar"/>
                </w:rPr>
                <w:t xml:space="preserve">../../v08-testing/test-rig.md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Shared rig topology</w:t>
            </w:r>
          </w:p>
        </w:tc>
      </w:tr>
    </w:tbl>
    <w:p>
      <w:pPr>
        <w:pStyle w:val="BodyText"/>
      </w:pPr>
      <w:r>
        <w:t xml:space="preserve">These 15 docs (13 per-type specs + ledger schema + rig) are all authored and on disk; they close GAP-5 at the documentation level. Residual evidence-state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is the honest spec-phase state until implementation produces captured PASS artifacts.</w:t>
      </w:r>
    </w:p>
    <w:p>
      <w:r>
        <w:pict>
          <v:rect style="width:0;height:1.5pt" o:hralign="center" o:hrstd="t" o:hr="t"/>
        </w:pict>
      </w:r>
    </w:p>
    <w:bookmarkEnd w:id="41"/>
    <w:bookmarkStart w:id="48" w:name="Xbfc9b63c183ccc3a30ff91eecfb54ef562b8989"/>
    <w:p>
      <w:pPr>
        <w:pStyle w:val="Heading2"/>
      </w:pPr>
      <w:r>
        <w:t xml:space="preserve">12. Links</w:t>
      </w:r>
    </w:p>
    <w:p>
      <w:pPr>
        <w:pStyle w:val="Compact"/>
        <w:numPr>
          <w:ilvl w:val="0"/>
          <w:numId w:val="1004"/>
        </w:numPr>
      </w:pPr>
      <w:r>
        <w:t xml:space="preserve">Full coverage ledger:</w:t>
      </w:r>
      <w:r>
        <w:t xml:space="preserve"> </w:t>
      </w:r>
      <w:hyperlink r:id="rId42">
        <w:r>
          <w:rPr>
            <w:rStyle w:val="VerbatimChar"/>
          </w:rPr>
          <w:t xml:space="preserve">coverage-ledger.md</w:t>
        </w:r>
      </w:hyperlink>
    </w:p>
    <w:p>
      <w:pPr>
        <w:pStyle w:val="Compact"/>
        <w:numPr>
          <w:ilvl w:val="0"/>
          <w:numId w:val="1004"/>
        </w:numPr>
      </w:pPr>
      <w:r>
        <w:t xml:space="preserve">Canonical QA contract:</w:t>
      </w:r>
      <w:r>
        <w:t xml:space="preserve"> </w:t>
      </w:r>
      <w:hyperlink r:id="rId43">
        <w:r>
          <w:rPr>
            <w:rStyle w:val="VerbatimChar"/>
          </w:rPr>
          <w:t xml:space="preserve">../../10-testing-acceptance-and-qa.md</w:t>
        </w:r>
      </w:hyperlink>
    </w:p>
    <w:p>
      <w:pPr>
        <w:pStyle w:val="Compact"/>
        <w:numPr>
          <w:ilvl w:val="0"/>
          <w:numId w:val="1004"/>
        </w:numPr>
      </w:pPr>
      <w:r>
        <w:t xml:space="preserve">Requirements traceability / GAP register:</w:t>
      </w:r>
      <w:r>
        <w:t xml:space="preserve"> </w:t>
      </w:r>
      <w:hyperlink r:id="rId44">
        <w:r>
          <w:rPr>
            <w:rStyle w:val="VerbatimChar"/>
          </w:rPr>
          <w:t xml:space="preserve">../../v00-meta/requirements-traceability.md</w:t>
        </w:r>
      </w:hyperlink>
    </w:p>
    <w:p>
      <w:pPr>
        <w:pStyle w:val="Compact"/>
        <w:numPr>
          <w:ilvl w:val="0"/>
          <w:numId w:val="1004"/>
        </w:numPr>
      </w:pPr>
      <w:r>
        <w:t xml:space="preserve">Challenges bank:</w:t>
      </w:r>
      <w:r>
        <w:t xml:space="preserve"> </w:t>
      </w:r>
      <w:hyperlink r:id="rId45">
        <w:r>
          <w:rPr>
            <w:rStyle w:val="VerbatimChar"/>
          </w:rPr>
          <w:t xml:space="preserve">submodules/challenges/helix_vpn/</w:t>
        </w:r>
      </w:hyperlink>
    </w:p>
    <w:p>
      <w:pPr>
        <w:pStyle w:val="Compact"/>
        <w:numPr>
          <w:ilvl w:val="0"/>
          <w:numId w:val="1004"/>
        </w:numPr>
      </w:pPr>
      <w:r>
        <w:t xml:space="preserve">HelixQA bank:</w:t>
      </w:r>
      <w:r>
        <w:t xml:space="preserve"> </w:t>
      </w:r>
      <w:hyperlink r:id="rId46">
        <w:r>
          <w:rPr>
            <w:rStyle w:val="VerbatimChar"/>
          </w:rPr>
          <w:t xml:space="preserve">submodules/helix_qa/banks/helix_vpn/</w:t>
        </w:r>
      </w:hyperlink>
    </w:p>
    <w:p>
      <w:pPr>
        <w:pStyle w:val="Compact"/>
        <w:numPr>
          <w:ilvl w:val="0"/>
          <w:numId w:val="1004"/>
        </w:numPr>
      </w:pPr>
      <w:r>
        <w:t xml:space="preserve">Phase 4 findings report:</w:t>
      </w:r>
      <w:r>
        <w:t xml:space="preserve"> </w:t>
      </w:r>
      <w:hyperlink r:id="rId47">
        <w:r>
          <w:rPr>
            <w:rStyle w:val="VerbatimChar"/>
          </w:rPr>
          <w:t xml:space="preserve">docs/reviews/mvp-final/findings/phase4-qa-coverage-report.md</w:t>
        </w:r>
      </w:hyperlink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../../../../../../submodules/challenges/helix_vpn/" TargetMode="External" /><Relationship Type="http://schemas.openxmlformats.org/officeDocument/2006/relationships/hyperlink" Id="rId46" Target="../../../../../../submodules/helix_qa/banks/helix_vpn/" TargetMode="External" /><Relationship Type="http://schemas.openxmlformats.org/officeDocument/2006/relationships/hyperlink" Id="rId47" Target="../../../../../reviews/mvp-final/findings/phase4-qa-coverage-report.md" TargetMode="External" /><Relationship Type="http://schemas.openxmlformats.org/officeDocument/2006/relationships/hyperlink" Id="rId43" Target="../../10-testing-acceptance-and-qa.md" TargetMode="External" /><Relationship Type="http://schemas.openxmlformats.org/officeDocument/2006/relationships/hyperlink" Id="rId44" Target="../../v00-meta/requirements-traceability.md" TargetMode="External" /><Relationship Type="http://schemas.openxmlformats.org/officeDocument/2006/relationships/hyperlink" Id="rId38" Target="../../v08-testing/benchmarking.md" TargetMode="External" /><Relationship Type="http://schemas.openxmlformats.org/officeDocument/2006/relationships/hyperlink" Id="rId30" Target="../../v08-testing/challenges.md" TargetMode="External" /><Relationship Type="http://schemas.openxmlformats.org/officeDocument/2006/relationships/hyperlink" Id="rId35" Target="../../v08-testing/concurrency.md" TargetMode="External" /><Relationship Type="http://schemas.openxmlformats.org/officeDocument/2006/relationships/hyperlink" Id="rId39" Target="../../v08-testing/coverage-ledger-schema.md" TargetMode="External" /><Relationship Type="http://schemas.openxmlformats.org/officeDocument/2006/relationships/hyperlink" Id="rId33" Target="../../v08-testing/ddos.md" TargetMode="External" /><Relationship Type="http://schemas.openxmlformats.org/officeDocument/2006/relationships/hyperlink" Id="rId28" Target="../../v08-testing/e2e.md" TargetMode="External" /><Relationship Type="http://schemas.openxmlformats.org/officeDocument/2006/relationships/hyperlink" Id="rId29" Target="../../v08-testing/full-automation.md" TargetMode="External" /><Relationship Type="http://schemas.openxmlformats.org/officeDocument/2006/relationships/hyperlink" Id="rId31" Target="../../v08-testing/helixqa.md" TargetMode="External" /><Relationship Type="http://schemas.openxmlformats.org/officeDocument/2006/relationships/hyperlink" Id="rId27" Target="../../v08-testing/integration.md" TargetMode="External" /><Relationship Type="http://schemas.openxmlformats.org/officeDocument/2006/relationships/hyperlink" Id="rId37" Target="../../v08-testing/memory.md" TargetMode="External" /><Relationship Type="http://schemas.openxmlformats.org/officeDocument/2006/relationships/hyperlink" Id="rId36" Target="../../v08-testing/race-deadlock.md" TargetMode="External" /><Relationship Type="http://schemas.openxmlformats.org/officeDocument/2006/relationships/hyperlink" Id="rId32" Target="../../v08-testing/security.md" TargetMode="External" /><Relationship Type="http://schemas.openxmlformats.org/officeDocument/2006/relationships/hyperlink" Id="rId34" Target="../../v08-testing/stress-chaos.md" TargetMode="External" /><Relationship Type="http://schemas.openxmlformats.org/officeDocument/2006/relationships/hyperlink" Id="rId40" Target="../../v08-testing/test-rig.md" TargetMode="External" /><Relationship Type="http://schemas.openxmlformats.org/officeDocument/2006/relationships/hyperlink" Id="rId26" Target="../../v08-testing/unit.md" TargetMode="External" /><Relationship Type="http://schemas.openxmlformats.org/officeDocument/2006/relationships/hyperlink" Id="rId42" Target="coverage-ledg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./../../../../../submodules/challenges/helix_vpn/" TargetMode="External" /><Relationship Type="http://schemas.openxmlformats.org/officeDocument/2006/relationships/hyperlink" Id="rId46" Target="../../../../../../submodules/helix_qa/banks/helix_vpn/" TargetMode="External" /><Relationship Type="http://schemas.openxmlformats.org/officeDocument/2006/relationships/hyperlink" Id="rId47" Target="../../../../../reviews/mvp-final/findings/phase4-qa-coverage-report.md" TargetMode="External" /><Relationship Type="http://schemas.openxmlformats.org/officeDocument/2006/relationships/hyperlink" Id="rId43" Target="../../10-testing-acceptance-and-qa.md" TargetMode="External" /><Relationship Type="http://schemas.openxmlformats.org/officeDocument/2006/relationships/hyperlink" Id="rId44" Target="../../v00-meta/requirements-traceability.md" TargetMode="External" /><Relationship Type="http://schemas.openxmlformats.org/officeDocument/2006/relationships/hyperlink" Id="rId38" Target="../../v08-testing/benchmarking.md" TargetMode="External" /><Relationship Type="http://schemas.openxmlformats.org/officeDocument/2006/relationships/hyperlink" Id="rId30" Target="../../v08-testing/challenges.md" TargetMode="External" /><Relationship Type="http://schemas.openxmlformats.org/officeDocument/2006/relationships/hyperlink" Id="rId35" Target="../../v08-testing/concurrency.md" TargetMode="External" /><Relationship Type="http://schemas.openxmlformats.org/officeDocument/2006/relationships/hyperlink" Id="rId39" Target="../../v08-testing/coverage-ledger-schema.md" TargetMode="External" /><Relationship Type="http://schemas.openxmlformats.org/officeDocument/2006/relationships/hyperlink" Id="rId33" Target="../../v08-testing/ddos.md" TargetMode="External" /><Relationship Type="http://schemas.openxmlformats.org/officeDocument/2006/relationships/hyperlink" Id="rId28" Target="../../v08-testing/e2e.md" TargetMode="External" /><Relationship Type="http://schemas.openxmlformats.org/officeDocument/2006/relationships/hyperlink" Id="rId29" Target="../../v08-testing/full-automation.md" TargetMode="External" /><Relationship Type="http://schemas.openxmlformats.org/officeDocument/2006/relationships/hyperlink" Id="rId31" Target="../../v08-testing/helixqa.md" TargetMode="External" /><Relationship Type="http://schemas.openxmlformats.org/officeDocument/2006/relationships/hyperlink" Id="rId27" Target="../../v08-testing/integration.md" TargetMode="External" /><Relationship Type="http://schemas.openxmlformats.org/officeDocument/2006/relationships/hyperlink" Id="rId37" Target="../../v08-testing/memory.md" TargetMode="External" /><Relationship Type="http://schemas.openxmlformats.org/officeDocument/2006/relationships/hyperlink" Id="rId36" Target="../../v08-testing/race-deadlock.md" TargetMode="External" /><Relationship Type="http://schemas.openxmlformats.org/officeDocument/2006/relationships/hyperlink" Id="rId32" Target="../../v08-testing/security.md" TargetMode="External" /><Relationship Type="http://schemas.openxmlformats.org/officeDocument/2006/relationships/hyperlink" Id="rId34" Target="../../v08-testing/stress-chaos.md" TargetMode="External" /><Relationship Type="http://schemas.openxmlformats.org/officeDocument/2006/relationships/hyperlink" Id="rId40" Target="../../v08-testing/test-rig.md" TargetMode="External" /><Relationship Type="http://schemas.openxmlformats.org/officeDocument/2006/relationships/hyperlink" Id="rId26" Target="../../v08-testing/unit.md" TargetMode="External" /><Relationship Type="http://schemas.openxmlformats.org/officeDocument/2006/relationships/hyperlink" Id="rId42" Target="coverage-ledg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MVP — Testing &amp; QA Implementation Strategy</dc:title>
  <dc:creator/>
  <cp:keywords/>
  <dcterms:created xsi:type="dcterms:W3CDTF">2026-07-06T10:55:10Z</dcterms:created>
  <dcterms:modified xsi:type="dcterms:W3CDTF">2026-07-06T10:55:10Z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