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Cross-Cutting Gap Analysis — Design System × MVP Corpora Consistency Audit</w:t>
      </w:r>
    </w:p>
    <w:bookmarkStart w:id="24" w:name="Xa9635c5199f6d2e79f875a67a5dd56e30321765"/>
    <w:p>
      <w:pPr>
        <w:pStyle w:val="Heading1"/>
      </w:pPr>
      <w:r>
        <w:t xml:space="preserve">Cross-Cutting Gap Analysis — Design System × MVP Corpora Consistency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2026-07-04T17:00:00Z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Audit / recommendations only — no source docs edited by this document's author</w:t>
      </w:r>
    </w:p>
    <w:p>
      <w:pPr>
        <w:pStyle w:val="BlockText"/>
      </w:pPr>
      <w:r>
        <w:rPr>
          <w:b/>
          <w:bCs/>
        </w:rPr>
        <w:t xml:space="preserve">STATUS UPDATE (2026-07-04T17:00:00Z, added after an independent re-review</w:t>
      </w:r>
      <w:r>
        <w:rPr>
          <w:b/>
          <w:bCs/>
        </w:rPr>
        <w:t xml:space="preserve"> </w:t>
      </w:r>
      <w:r>
        <w:rPr>
          <w:b/>
          <w:bCs/>
        </w:rPr>
        <w:t xml:space="preserve">found parts of this document stale against the live repo).</w:t>
      </w:r>
      <w:r>
        <w:t xml:space="preserve"> </w:t>
      </w:r>
      <w:r>
        <w:t xml:space="preserve">Several</w:t>
      </w:r>
      <w:r>
        <w:t xml:space="preserve"> </w:t>
      </w:r>
      <w:r>
        <w:t xml:space="preserve">recommendations below were ACTIONED by a parallel workstream shortly after</w:t>
      </w:r>
      <w:r>
        <w:t xml:space="preserve"> </w:t>
      </w:r>
      <w:r>
        <w:t xml:space="preserve">this audit was written, and an independent adversarial review (not the</w:t>
      </w:r>
      <w:r>
        <w:t xml:space="preserve"> </w:t>
      </w:r>
      <w:r>
        <w:t xml:space="preserve">fixing agent's own report) confirmed the fixes are real: the brand-color</w:t>
      </w:r>
      <w:r>
        <w:t xml:space="preserve"> </w:t>
      </w:r>
      <w:r>
        <w:t xml:space="preserve">reconciliation (§1) landed in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MVP2_WEB_CLIENT.md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MVP2_DESKTOP_APPS.md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MVP2_UI_UX_SPEC.md</w:t>
      </w:r>
      <w:r>
        <w:t xml:space="preserve">; the anti-bluff testing-doctrine</w:t>
      </w:r>
      <w:r>
        <w:t xml:space="preserve"> </w:t>
      </w:r>
      <w:r>
        <w:t xml:space="preserve">gap (§2) was closed with a new §8.0 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explicitly cross-referencing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;</w:t>
      </w:r>
      <w:r>
        <w:t xml:space="preserve"> </w:t>
      </w:r>
      <w:r>
        <w:t xml:space="preserve">and the diagram-coverage gap (§3) was partly closed —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(the two documents this audit named as the</w:t>
      </w:r>
      <w:r>
        <w:t xml:space="preserve"> </w:t>
      </w:r>
      <w:r>
        <w:t xml:space="preserve">highest-priority zero-diagram gaps) now each carry real Mermaid diagrams.</w:t>
      </w:r>
      <w:r>
        <w:t xml:space="preserve"> </w:t>
      </w:r>
      <w:r>
        <w:rPr>
          <w:b/>
          <w:bCs/>
        </w:rPr>
        <w:t xml:space="preserve">The findings below are preserved as the original, accurate-at-the-time</w:t>
      </w:r>
      <w:r>
        <w:rPr>
          <w:b/>
          <w:bCs/>
        </w:rPr>
        <w:t xml:space="preserve"> </w:t>
      </w:r>
      <w:r>
        <w:rPr>
          <w:b/>
          <w:bCs/>
        </w:rPr>
        <w:t xml:space="preserve">audit record — read them as history for the items above, not as a current</w:t>
      </w:r>
      <w:r>
        <w:rPr>
          <w:b/>
          <w:bCs/>
        </w:rPr>
        <w:t xml:space="preserve"> </w:t>
      </w:r>
      <w:r>
        <w:rPr>
          <w:b/>
          <w:bCs/>
        </w:rPr>
        <w:t xml:space="preserve">punch list.</w:t>
      </w:r>
      <w:r>
        <w:t xml:space="preserve"> </w:t>
      </w:r>
      <w:r>
        <w:rPr>
          <w:rStyle w:val="VerbatimChar"/>
        </w:rPr>
        <w:t xml:space="preserve">MVP2_DESKTOP_APPS.md</w:t>
      </w:r>
      <w:r>
        <w:t xml:space="preserve">/</w:t>
      </w:r>
      <w:r>
        <w:rPr>
          <w:rStyle w:val="VerbatimChar"/>
        </w:rPr>
        <w:t xml:space="preserve">MVP2_WEB_CLIENT.md</w:t>
      </w:r>
      <w:r>
        <w:t xml:space="preserve"> </w:t>
      </w:r>
      <w:r>
        <w:t xml:space="preserve">still carry some</w:t>
      </w:r>
      <w:r>
        <w:t xml:space="preserve"> </w:t>
      </w:r>
      <w:r>
        <w:t xml:space="preserve">superseded hex values alongside the new reconciliation note (not fully</w:t>
      </w:r>
      <w:r>
        <w:t xml:space="preserve"> </w:t>
      </w:r>
      <w:r>
        <w:t xml:space="preserve">scrubbed) — that residual is real and still open. The design-system Phase-7</w:t>
      </w:r>
      <w:r>
        <w:t xml:space="preserve"> </w:t>
      </w:r>
      <w:r>
        <w:t xml:space="preserve">export/validation task list (§1) and the "mvp3/mvp_final are TBD" note (§0)</w:t>
      </w:r>
      <w:r>
        <w:t xml:space="preserve"> </w:t>
      </w:r>
      <w:r>
        <w:t xml:space="preserve">are ALSO now stale: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/</w:t>
      </w:r>
      <w:r>
        <w:rPr>
          <w:rStyle w:val="VerbatimChar"/>
        </w:rPr>
        <w:t xml:space="preserve">mvp_final/</w:t>
      </w:r>
      <w:r>
        <w:t xml:space="preserve"> </w:t>
      </w:r>
      <w:r>
        <w:t xml:space="preserve">are populated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docs/research/mvp3/MVP3_ENTERPRISE_SCALE.md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docs/research/mvp_final/MVP_FINAL_GA_READINESS.md</w:t>
      </w:r>
      <w:r>
        <w:t xml:space="preserve">), and Phase-7 status</w:t>
      </w:r>
      <w:r>
        <w:t xml:space="preserve"> </w:t>
      </w:r>
      <w:r>
        <w:t xml:space="preserve">should be re-verified against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directly rather than trusted</w:t>
      </w:r>
      <w:r>
        <w:t xml:space="preserve"> </w:t>
      </w:r>
      <w:r>
        <w:t xml:space="preserve">from this snapshot.</w:t>
      </w:r>
    </w:p>
    <w:bookmarkStart w:id="9" w:name="X9633dd6f7c9e9019b7bbda94ebb4eff8d372c59"/>
    <w:p>
      <w:pPr>
        <w:pStyle w:val="Heading2"/>
      </w:pPr>
      <w:r>
        <w:t xml:space="preserve">0. Purpose, method, and constraints</w:t>
      </w:r>
    </w:p>
    <w:p>
      <w:pPr>
        <w:pStyle w:val="FirstParagraph"/>
      </w:pPr>
      <w:r>
        <w:t xml:space="preserve">This document is an independent, read-only audit across three normally-separate</w:t>
      </w:r>
      <w:r>
        <w:t xml:space="preserve"> </w:t>
      </w:r>
      <w:r>
        <w:t xml:space="preserve">corpora: the built design system (</w:t>
      </w:r>
      <w:r>
        <w:rPr>
          <w:rStyle w:val="VerbatimChar"/>
        </w:rPr>
        <w:t xml:space="preserve">docs/design/</w:t>
      </w:r>
      <w:r>
        <w:t xml:space="preserve">), the Phase-2 client-app</w:t>
      </w:r>
      <w:r>
        <w:t xml:space="preserve"> </w:t>
      </w:r>
      <w:r>
        <w:t xml:space="preserve">planning corpus (</w:t>
      </w:r>
      <w:r>
        <w:rPr>
          <w:rStyle w:val="VerbatimChar"/>
        </w:rPr>
        <w:t xml:space="preserve">docs/research/mvp2/</w:t>
      </w:r>
      <w:r>
        <w:t xml:space="preserve">), and the Phase-0/1 control-plane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docs/research/mvp/</w:t>
      </w:r>
      <w:r>
        <w:t xml:space="preserve">, principally its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synthesis).</w:t>
      </w:r>
      <w:r>
        <w:t xml:space="preserve"> </w:t>
      </w:r>
      <w:r>
        <w:rPr>
          <w:rStyle w:val="VerbatimChar"/>
        </w:rPr>
        <w:t xml:space="preserve">docs/research/mvp3/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docs/research/mvp_final/</w:t>
      </w:r>
      <w:r>
        <w:t xml:space="preserve"> </w:t>
      </w:r>
      <w:r>
        <w:t xml:space="preserve">are placeholder (</w:t>
      </w:r>
      <w:r>
        <w:rPr>
          <w:rStyle w:val="VerbatimChar"/>
        </w:rPr>
        <w:t xml:space="preserve">TBD.md</w:t>
      </w:r>
      <w:r>
        <w:t xml:space="preserve">, 1 line, unauthored) at</w:t>
      </w:r>
      <w:r>
        <w:t xml:space="preserve"> </w:t>
      </w:r>
      <w:r>
        <w:t xml:space="preserve">the time of this audit and are noted but not analyzed further.</w:t>
      </w:r>
    </w:p>
    <w:p>
      <w:pPr>
        <w:pStyle w:val="BodyText"/>
      </w:pPr>
      <w:r>
        <w:rPr>
          <w:b/>
          <w:bCs/>
        </w:rPr>
        <w:t xml:space="preserve">This document does not 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docs/design/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docs/research/mvp/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docs/research/mvp2/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docs/research/mvp3/</w:t>
      </w:r>
      <w:r>
        <w:rPr>
          <w:b/>
          <w:bCs/>
        </w:rPr>
        <w:t xml:space="preserve">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docs/research/mvp_final/</w:t>
      </w:r>
      <w:r>
        <w:rPr>
          <w:b/>
          <w:bCs/>
        </w:rPr>
        <w:t xml:space="preserve">.</w:t>
      </w:r>
      <w:r>
        <w:t xml:space="preserve"> </w:t>
      </w:r>
      <w:r>
        <w:t xml:space="preserve">Every recommendation below names an exact file, section, and concrete action for</w:t>
      </w:r>
      <w:r>
        <w:t xml:space="preserve"> </w:t>
      </w:r>
      <w:r>
        <w:t xml:space="preserve">the owning workstream to action independently. All findings are grounded in</w:t>
      </w:r>
      <w:r>
        <w:t xml:space="preserve"> </w:t>
      </w:r>
      <w:r>
        <w:t xml:space="preserve">direct reads of the cited files as of this audit's timestamp — no claim below is</w:t>
      </w:r>
      <w:r>
        <w:t xml:space="preserve"> </w:t>
      </w:r>
      <w:r>
        <w:t xml:space="preserve">a guess; where a status could not be verified from repo contents it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X876021f69224c1b3f797ec9687dd8dcfdb4d07e"/>
    <w:p>
      <w:pPr>
        <w:pStyle w:val="Heading2"/>
      </w:pPr>
      <w:r>
        <w:t xml:space="preserve">1. Design-system coverage audit</w:t>
      </w:r>
    </w:p>
    <w:bookmarkStart w:id="10" w:name="Xa2c497989f344f730e4e16e28d7b4809d77071e"/>
    <w:p>
      <w:pPr>
        <w:pStyle w:val="Heading3"/>
      </w:pPr>
      <w:r>
        <w:t xml:space="preserve">1.1 What exists today (</w:t>
      </w:r>
      <w:r>
        <w:rPr>
          <w:rStyle w:val="VerbatimChar"/>
        </w:rPr>
        <w:t xml:space="preserve">docs/design/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docs/design/README.md</w:t>
      </w:r>
      <w:r>
        <w:t xml:space="preserve"> </w:t>
      </w:r>
      <w:r>
        <w:t xml:space="preserve">(the master index, 250 lines) documents a design system</w:t>
      </w:r>
      <w:r>
        <w:t xml:space="preserve"> </w:t>
      </w:r>
      <w:r>
        <w:t xml:space="preserve">covering 8 client platforms (macOS/Windows/Linux via Tauri v2 + React; Android/</w:t>
      </w:r>
      <w:r>
        <w:t xml:space="preserve"> </w:t>
      </w:r>
      <w:r>
        <w:t xml:space="preserve">iOS/HarmonyOS via Flutter; Aurora OS via Qt6/QML; Web Extension via MV3 + React),</w:t>
      </w:r>
      <w:r>
        <w:t xml:space="preserve"> </w:t>
      </w:r>
      <w:r>
        <w:t xml:space="preserve">a teal brand identity (</w:t>
      </w:r>
      <w:r>
        <w:rPr>
          <w:rStyle w:val="VerbatimChar"/>
        </w:rPr>
        <w:t xml:space="preserve">#00897B</w:t>
      </w:r>
      <w:r>
        <w:t xml:space="preserve">), a light+dark authored theme pair, 5 built-in</w:t>
      </w:r>
      <w:r>
        <w:t xml:space="preserve"> </w:t>
      </w:r>
      <w:r>
        <w:t xml:space="preserve">palette presets + custom override, and ~70 named design tokens across color/</w:t>
      </w:r>
      <w:r>
        <w:t xml:space="preserve"> </w:t>
      </w:r>
      <w:r>
        <w:t xml:space="preserve">typography/spacing/radius/elevation/motion domains. Phases 1–6 of its</w:t>
      </w:r>
      <w:r>
        <w:t xml:space="preserve"> </w:t>
      </w:r>
      <w:r>
        <w:t xml:space="preserve">Implementation Checklist are all checked complete: token architecture, core +</w:t>
      </w:r>
      <w:r>
        <w:t xml:space="preserve"> </w:t>
      </w:r>
      <w:r>
        <w:t xml:space="preserve">specialized components, screen layouts (including an "Admin Dashboard (Tauri)"</w:t>
      </w:r>
      <w:r>
        <w:t xml:space="preserve"> </w:t>
      </w:r>
      <w:r>
        <w:t xml:space="preserve">screen and an onboarding flow), interaction/animation specs, and the four</w:t>
      </w:r>
      <w:r>
        <w:t xml:space="preserve"> </w:t>
      </w:r>
      <w:r>
        <w:t xml:space="preserve">OpenDesign deliverables (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Actual file inventory verified: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Lines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docs/design/opendesign/helix/DESIGN.md</w:t>
            </w:r>
          </w:p>
        </w:tc>
        <w:tc>
          <w:tcPr/>
          <w:p>
            <w:pPr>
              <w:pStyle w:val="Compact"/>
            </w:pPr>
            <w:r>
              <w:t xml:space="preserve">9-section OpenDesign spec</w:t>
            </w:r>
          </w:p>
        </w:tc>
        <w:tc>
          <w:tcPr/>
          <w:p>
            <w:pPr>
              <w:pStyle w:val="Compact"/>
            </w:pPr>
            <w:r>
              <w:t xml:space="preserve">553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docs/design/opendesign/helix/tokens.css</w:t>
            </w:r>
          </w:p>
        </w:tc>
        <w:tc>
          <w:tcPr/>
          <w:p>
            <w:pPr>
              <w:pStyle w:val="Compact"/>
            </w:pPr>
            <w:r>
              <w:t xml:space="preserve">Compiled CSS custom properties,</w:t>
            </w:r>
            <w:r>
              <w:t xml:space="preserve"> </w:t>
            </w:r>
            <w:r>
              <w:rPr>
                <w:rStyle w:val="VerbatimChar"/>
              </w:rPr>
              <w:t xml:space="preserve">--hx-*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8,966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docs/design/opendesign/helix/manifest.json</w:t>
            </w:r>
          </w:p>
        </w:tc>
        <w:tc>
          <w:tcPr/>
          <w:p>
            <w:pPr>
              <w:pStyle w:val="Compact"/>
            </w:pPr>
            <w:r>
              <w:t xml:space="preserve">OpenDesign manifest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  <w:r>
              <w:t xml:space="preserve"> </w:t>
            </w:r>
            <w:r>
              <w:rPr>
                <w:rStyle w:val="VerbatimChar"/>
              </w:rPr>
              <w:t xml:space="preserve">#00897B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accessibleWcagAA: true</w:t>
            </w:r>
            <w:r>
              <w:t xml:space="preserve"> </w:t>
            </w:r>
            <w:r>
              <w:t xml:space="preserve">(claimed, unvalidated — see §1.3)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docs/design/opendesign/helix/components.html</w:t>
            </w:r>
          </w:p>
        </w:tc>
        <w:tc>
          <w:tcPr/>
          <w:p>
            <w:pPr>
              <w:pStyle w:val="Compact"/>
            </w:pPr>
            <w:r>
              <w:t xml:space="preserve">Interactive component reference</w:t>
            </w:r>
          </w:p>
        </w:tc>
        <w:tc>
          <w:tcPr/>
          <w:p>
            <w:pPr>
              <w:pStyle w:val="Compact"/>
            </w:pPr>
            <w:r>
              <w:t xml:space="preserve">15,499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docs/design/tokens/color.json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typography.json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spacing.json</w:t>
            </w:r>
          </w:p>
        </w:tc>
        <w:tc>
          <w:tcPr/>
          <w:p>
            <w:pPr>
              <w:pStyle w:val="Compact"/>
            </w:pPr>
            <w:r>
              <w:t xml:space="preserve">Flat (non-tiered) token JSON</w:t>
            </w:r>
          </w:p>
        </w:tc>
        <w:tc>
          <w:tcPr/>
          <w:p>
            <w:pPr>
              <w:pStyle w:val="Compact"/>
            </w:pPr>
            <w:r>
              <w:t xml:space="preserve">primary/accent/semantic/latency/light/dark/overlay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docs/design/components/README.md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interaction/README.md</w:t>
            </w:r>
          </w:p>
        </w:tc>
        <w:tc>
          <w:tcPr/>
          <w:p>
            <w:pPr>
              <w:pStyle w:val="Compact"/>
            </w:pPr>
            <w:r>
              <w:t xml:space="preserve">Component, screen, interaction specs</w:t>
            </w:r>
          </w:p>
        </w:tc>
        <w:tc>
          <w:tcPr/>
          <w:p>
            <w:pPr>
              <w:pStyle w:val="Compact"/>
            </w:pPr>
            <w:r>
              <w:t xml:space="preserve">248 / 596 / 352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docs/design/exports/*</w:t>
            </w:r>
          </w:p>
        </w:tc>
        <w:tc>
          <w:tcPr/>
          <w:p>
            <w:pPr>
              <w:pStyle w:val="Compact"/>
            </w:pPr>
            <w:r>
              <w:t xml:space="preserve">12 files: 4 doc-sets × {html,pdf} + 2 PNGs + 1 Figma-tokens JSON</w:t>
            </w:r>
          </w:p>
        </w:tc>
        <w:tc>
          <w:tcPr/>
          <w:p>
            <w:pPr>
              <w:pStyle w:val="Compact"/>
            </w:pPr>
            <w:r>
              <w:t xml:space="preserve">see §1.3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docs/design/opendesign/helix/{assets,preview,source}/</w:t>
      </w:r>
      <w:r>
        <w:t xml:space="preserve"> </w:t>
      </w:r>
      <w:r>
        <w:t xml:space="preserve">— declared in the</w:t>
      </w:r>
      <w:r>
        <w:t xml:space="preserve"> </w:t>
      </w:r>
      <w:r>
        <w:t xml:space="preserve">README's "File Structure" diagram —</w:t>
      </w:r>
      <w:r>
        <w:t xml:space="preserve"> </w:t>
      </w:r>
      <w:r>
        <w:rPr>
          <w:b/>
          <w:bCs/>
        </w:rPr>
        <w:t xml:space="preserve">do not exist on disk</w:t>
      </w:r>
      <w:r>
        <w:t xml:space="preserve">. This is a minor,</w:t>
      </w:r>
      <w:r>
        <w:t xml:space="preserve"> </w:t>
      </w:r>
      <w:r>
        <w:t xml:space="preserve">low-cost doc/reality drift the design-system owner should either populate or</w:t>
      </w:r>
      <w:r>
        <w:t xml:space="preserve"> </w:t>
      </w:r>
      <w:r>
        <w:t xml:space="preserve">strike from the documented structure.</w:t>
      </w:r>
    </w:p>
    <w:bookmarkEnd w:id="10"/>
    <w:bookmarkStart w:id="11" w:name="Xc2dfd54ca70268f30de5421fa58425ddd038244"/>
    <w:p>
      <w:pPr>
        <w:pStyle w:val="Heading3"/>
      </w:pPr>
      <w:r>
        <w:t xml:space="preserve">1.2 Finding #1 (most important) — three mutually-inconsistent brand-color systems across the product</w:t>
      </w:r>
    </w:p>
    <w:p>
      <w:pPr>
        <w:pStyle w:val="FirstParagraph"/>
      </w:pPr>
      <w:r>
        <w:t xml:space="preserve">The single highest-value finding of this audit: there are currently</w:t>
      </w:r>
      <w: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different, independently-authored brand-color specifications</w:t>
      </w:r>
      <w:r>
        <w:t xml:space="preserve"> </w:t>
      </w:r>
      <w:r>
        <w:t xml:space="preserve">for the same</w:t>
      </w:r>
      <w:r>
        <w:t xml:space="preserve"> </w:t>
      </w:r>
      <w:r>
        <w:t xml:space="preserve">product, and none references another as its source of truth.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docs/design/opendesign/helix/tokens.css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docs/design/tokens/color.json</w:t>
      </w:r>
      <w:r>
        <w:rPr>
          <w:b/>
          <w:bCs/>
        </w:rPr>
        <w:t xml:space="preserve"> </w:t>
      </w:r>
      <w:r>
        <w:rPr>
          <w:b/>
          <w:bCs/>
        </w:rPr>
        <w:t xml:space="preserve">(canonical, built)</w:t>
      </w:r>
      <w:r>
        <w:t xml:space="preserve"> </w:t>
      </w:r>
      <w:r>
        <w:t xml:space="preserve">— brand primary is</w:t>
      </w:r>
      <w:r>
        <w:t xml:space="preserve"> </w:t>
      </w:r>
      <w:r>
        <w:rPr>
          <w:b/>
          <w:bCs/>
        </w:rPr>
        <w:t xml:space="preserve">teal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#00897B</w:t>
      </w:r>
      <w:r>
        <w:t xml:space="preserve"> </w:t>
      </w:r>
      <w:r>
        <w:t xml:space="preserve">(</w:t>
      </w:r>
      <w:r>
        <w:rPr>
          <w:rStyle w:val="VerbatimChar"/>
        </w:rPr>
        <w:t xml:space="preserve">--hx-primary-500</w:t>
      </w:r>
      <w:r>
        <w:t xml:space="preserve">),</w:t>
      </w:r>
      <w:r>
        <w:t xml:space="preserve"> </w:t>
      </w:r>
      <w:r>
        <w:t xml:space="preserve">secondary accent cyan</w:t>
      </w:r>
      <w:r>
        <w:t xml:space="preserve"> </w:t>
      </w:r>
      <w:r>
        <w:rPr>
          <w:rStyle w:val="VerbatimChar"/>
        </w:rPr>
        <w:t xml:space="preserve">#00BCD4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docs/research/mvp2/MVP2_UI_UX_SPEC.md</w:t>
      </w:r>
      <w:r>
        <w:rPr>
          <w:b/>
          <w:bCs/>
        </w:rPr>
        <w:t xml:space="preserve"> </w:t>
      </w:r>
      <w:r>
        <w:rPr>
          <w:b/>
          <w:bCs/>
        </w:rPr>
        <w:t xml:space="preserve">§2.1</w:t>
      </w:r>
      <w:r>
        <w:t xml:space="preserve"> </w:t>
      </w:r>
      <w:r>
        <w:t xml:space="preserve">(lines 130–147) — defines an</w:t>
      </w:r>
      <w:r>
        <w:t xml:space="preserve"> </w:t>
      </w:r>
      <w:r>
        <w:t xml:space="preserve">independent token tree (</w:t>
      </w:r>
      <w:r>
        <w:rPr>
          <w:rStyle w:val="VerbatimChar"/>
        </w:rPr>
        <w:t xml:space="preserve">tokens/colors/primary.json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--helix-*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--hx-*</w:t>
      </w:r>
      <w:r>
        <w:t xml:space="preserve">) with the</w:t>
      </w:r>
      <w:r>
        <w:t xml:space="preserve"> </w:t>
      </w:r>
      <w:r>
        <w:rPr>
          <w:b/>
          <w:bCs/>
        </w:rPr>
        <w:t xml:space="preserve">same hex values</w:t>
      </w:r>
      <w:r>
        <w:t xml:space="preserve"> </w:t>
      </w:r>
      <w:r>
        <w:t xml:space="preserve">as (1) (</w:t>
      </w:r>
      <w:r>
        <w:rPr>
          <w:rStyle w:val="VerbatimChar"/>
        </w:rPr>
        <w:t xml:space="preserve">--helix-primary-500: #00897B</w:t>
      </w:r>
      <w:r>
        <w:t xml:space="preserve">).</w:t>
      </w:r>
      <w:r>
        <w:t xml:space="preserve"> </w:t>
      </w:r>
      <w:r>
        <w:t xml:space="preserve">Values agree; naming convention and directory taxonomy do not — this is a</w:t>
      </w:r>
      <w:r>
        <w:t xml:space="preserve"> </w:t>
      </w:r>
      <w:r>
        <w:t xml:space="preserve">duplicate-source risk, not yet a value conflict.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docs/research/mvp2/MVP2_MOBILE_APPS.md</w:t>
      </w:r>
      <w:r>
        <w:rPr>
          <w:b/>
          <w:bCs/>
        </w:rPr>
        <w:t xml:space="preserve"> </w:t>
      </w:r>
      <w:r>
        <w:rPr>
          <w:b/>
          <w:bCs/>
        </w:rPr>
        <w:t xml:space="preserve">§5.1</w:t>
      </w:r>
      <w:r>
        <w:t xml:space="preserve"> </w:t>
      </w:r>
      <w:r>
        <w:t xml:space="preserve">(lines 2654–2743, the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HelixTheme</w:t>
      </w:r>
      <w:r>
        <w:t xml:space="preserve"> </w:t>
      </w:r>
      <w:r>
        <w:t xml:space="preserve">Dart class) — hardcodes</w:t>
      </w:r>
      <w:r>
        <w:t xml:space="preserve"> </w:t>
      </w:r>
      <w:r>
        <w:rPr>
          <w:b/>
          <w:bCs/>
        </w:rPr>
        <w:t xml:space="preserve">indigo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#6366F1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primaryColor</w:t>
      </w:r>
      <w:r>
        <w:t xml:space="preserve">, fed directly into</w:t>
      </w:r>
      <w:r>
        <w:t xml:space="preserve"> </w:t>
      </w:r>
      <w:r>
        <w:rPr>
          <w:rStyle w:val="VerbatimChar"/>
        </w:rPr>
        <w:t xml:space="preserve">ColorScheme.fromSeed()</w:t>
      </w:r>
      <w:r>
        <w:t xml:space="preserve"> </w:t>
      </w:r>
      <w:r>
        <w:t xml:space="preserve">for both the light</w:t>
      </w:r>
      <w:r>
        <w:t xml:space="preserve"> </w:t>
      </w:r>
      <w:r>
        <w:t xml:space="preserve">and dark Material 3 themes. This is the color Android/iOS/HarmonyOS will</w:t>
      </w:r>
      <w:r>
        <w:t xml:space="preserve"> </w:t>
      </w:r>
      <w:r>
        <w:t xml:space="preserve">actually render.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docs/research/mvp2/MVP2_WEB_CLIENT.md</w:t>
      </w:r>
      <w:r>
        <w:rPr>
          <w:b/>
          <w:bCs/>
        </w:rPr>
        <w:t xml:space="preserve"> </w:t>
      </w:r>
      <w:r>
        <w:rPr>
          <w:b/>
          <w:bCs/>
        </w:rPr>
        <w:t xml:space="preserve">§7.2</w:t>
      </w:r>
      <w:r>
        <w:t xml:space="preserve"> </w:t>
      </w:r>
      <w:r>
        <w:t xml:space="preserve">(lines 2074–2124, the shared</w:t>
      </w:r>
      <w:r>
        <w:t xml:space="preserve"> </w:t>
      </w:r>
      <w:r>
        <w:rPr>
          <w:rStyle w:val="VerbatimChar"/>
        </w:rPr>
        <w:t xml:space="preserve">styles/theme.css</w:t>
      </w:r>
      <w:r>
        <w:t xml:space="preserve"> </w:t>
      </w:r>
      <w:r>
        <w:t xml:space="preserve">consumed by the extension, admin panel, and PWA) — hardcodes</w:t>
      </w:r>
      <w:r>
        <w:t xml:space="preserve"> </w:t>
      </w:r>
      <w:r>
        <w:rPr>
          <w:b/>
          <w:bCs/>
        </w:rPr>
        <w:t xml:space="preserve">blue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#3B82F6</w:t>
      </w:r>
      <w:r>
        <w:t xml:space="preserve"> </w:t>
      </w:r>
      <w:r>
        <w:t xml:space="preserve">(</w:t>
      </w:r>
      <w:r>
        <w:rPr>
          <w:rStyle w:val="VerbatimChar"/>
        </w:rPr>
        <w:t xml:space="preserve">--helix-primary</w:t>
      </w:r>
      <w:r>
        <w:t xml:space="preserve">) and</w:t>
      </w:r>
      <w:r>
        <w:t xml:space="preserve"> </w:t>
      </w:r>
      <w:r>
        <w:rPr>
          <w:b/>
          <w:bCs/>
        </w:rPr>
        <w:t xml:space="preserve">purple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#8B5CF6</w:t>
      </w:r>
      <w:r>
        <w:t xml:space="preserve"> </w:t>
      </w:r>
      <w:r>
        <w:t xml:space="preserve">(</w:t>
      </w:r>
      <w:r>
        <w:rPr>
          <w:rStyle w:val="VerbatimChar"/>
        </w:rPr>
        <w:t xml:space="preserve">--helix-secondary</w:t>
      </w:r>
      <w:r>
        <w:t xml:space="preserve">). This is the color the Web Extension, Admin Panel, and</w:t>
      </w:r>
      <w:r>
        <w:t xml:space="preserve"> </w:t>
      </w:r>
      <w:r>
        <w:t xml:space="preserve">PWA will actually render.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docs/research/mvp2/MVP2_DESKTOP_APPS.md</w:t>
      </w:r>
      <w:r>
        <w:rPr>
          <w:b/>
          <w:bCs/>
        </w:rPr>
        <w:t xml:space="preserve"> </w:t>
      </w:r>
      <w:r>
        <w:rPr>
          <w:b/>
          <w:bCs/>
        </w:rPr>
        <w:t xml:space="preserve">§5.7</w:t>
      </w:r>
      <w:r>
        <w:t xml:space="preserve"> </w:t>
      </w:r>
      <w:r>
        <w:t xml:space="preserve">(lines 2351–2387, the Tauri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dark/light custom properties) — hardcodes a</w:t>
      </w:r>
      <w:r>
        <w:t xml:space="preserve"> </w:t>
      </w:r>
      <w:r>
        <w:rPr>
          <w:b/>
          <w:bCs/>
        </w:rPr>
        <w:t xml:space="preserve">"Flat UI Colors"</w:t>
      </w:r>
      <w:r>
        <w:t xml:space="preserve"> </w:t>
      </w:r>
      <w:r>
        <w:t xml:space="preserve">palette (</w:t>
      </w:r>
      <w:r>
        <w:rPr>
          <w:rStyle w:val="VerbatimChar"/>
        </w:rPr>
        <w:t xml:space="preserve">#27ae60</w:t>
      </w:r>
      <w:r>
        <w:t xml:space="preserve">/</w:t>
      </w:r>
      <w:r>
        <w:rPr>
          <w:rStyle w:val="VerbatimChar"/>
        </w:rPr>
        <w:t xml:space="preserve">#2ecc71</w:t>
      </w:r>
      <w:r>
        <w:t xml:space="preserve"> </w:t>
      </w:r>
      <w:r>
        <w:t xml:space="preserve">green accent,</w:t>
      </w:r>
      <w:r>
        <w:t xml:space="preserve"> </w:t>
      </w:r>
      <w:r>
        <w:rPr>
          <w:rStyle w:val="VerbatimChar"/>
        </w:rPr>
        <w:t xml:space="preserve">#e74c3c</w:t>
      </w:r>
      <w:r>
        <w:t xml:space="preserve"> </w:t>
      </w:r>
      <w:r>
        <w:t xml:space="preserve">red, navy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 </w:t>
      </w:r>
      <w:r>
        <w:t xml:space="preserve">dark</w:t>
      </w:r>
      <w:r>
        <w:t xml:space="preserve"> </w:t>
      </w:r>
      <w:r>
        <w:t xml:space="preserve">background), with token names (</w:t>
      </w:r>
      <w:r>
        <w:rPr>
          <w:rStyle w:val="VerbatimChar"/>
        </w:rPr>
        <w:t xml:space="preserve">--bg-primary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--accent</w:t>
      </w:r>
      <w:r>
        <w:t xml:space="preserve">) that don't even</w:t>
      </w:r>
      <w:r>
        <w:t xml:space="preserve"> </w:t>
      </w:r>
      <w:r>
        <w:t xml:space="preserve">share the</w:t>
      </w:r>
      <w:r>
        <w:t xml:space="preserve"> </w:t>
      </w:r>
      <w:r>
        <w:rPr>
          <w:rStyle w:val="VerbatimChar"/>
        </w:rPr>
        <w:t xml:space="preserve">--hx-</w:t>
      </w:r>
      <w:r>
        <w:t xml:space="preserve">/</w:t>
      </w:r>
      <w:r>
        <w:rPr>
          <w:rStyle w:val="VerbatimChar"/>
        </w:rPr>
        <w:t xml:space="preserve">--helix-</w:t>
      </w:r>
      <w:r>
        <w:t xml:space="preserve"> </w:t>
      </w:r>
      <w:r>
        <w:t xml:space="preserve">prefix used elsewhere. This is what</w:t>
      </w:r>
      <w:r>
        <w:t xml:space="preserve"> </w:t>
      </w:r>
      <w:r>
        <w:t xml:space="preserve">macOS/Windows/Linux will actually render.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docs/research/mvp/final/v10-design/color-system.md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different</w:t>
      </w:r>
      <w:r>
        <w:t xml:space="preserve">,</w:t>
      </w:r>
      <w:r>
        <w:t xml:space="preserve"> </w:t>
      </w:r>
      <w:r>
        <w:t xml:space="preserve">forward-looking corpus — read-only for this audit, part of</w:t>
      </w:r>
      <w:r>
        <w:t xml:space="preserve"> </w:t>
      </w:r>
      <w:r>
        <w:rPr>
          <w:rStyle w:val="VerbatimChar"/>
        </w:rPr>
        <w:t xml:space="preserve">mvp/</w:t>
      </w:r>
      <w:r>
        <w:t xml:space="preserve">) makes a</w:t>
      </w:r>
      <w:r>
        <w:t xml:space="preserve"> </w:t>
      </w:r>
      <w:r>
        <w:rPr>
          <w:b/>
          <w:bCs/>
        </w:rPr>
        <w:t xml:space="preserve">deliberate, reasoned, documented decision for a fourth color: "Deep</w:t>
      </w:r>
      <w:r>
        <w:rPr>
          <w:b/>
          <w:bCs/>
        </w:rPr>
        <w:t xml:space="preserve"> </w:t>
      </w:r>
      <w:r>
        <w:rPr>
          <w:b/>
          <w:bCs/>
        </w:rPr>
        <w:t xml:space="preserve">indigo-blue as the brand,"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helix.500 #3D5AF1</w:t>
      </w:r>
      <w:r>
        <w:t xml:space="preserve"> </w:t>
      </w:r>
      <w:r>
        <w:t xml:space="preserve">(line 57–93), explicitly</w:t>
      </w:r>
      <w:r>
        <w:t xml:space="preserve"> </w:t>
      </w:r>
      <w:r>
        <w:t xml:space="preserve">because "blue is the near-universal secure/privacy tool color." This document</w:t>
      </w:r>
      <w:r>
        <w:t xml:space="preserve"> </w:t>
      </w:r>
      <w:r>
        <w:t xml:space="preserve">plans a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submodule that would supersede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structurally (it specs the identical</w:t>
      </w:r>
      <w:r>
        <w:t xml:space="preserve"> </w:t>
      </w:r>
      <w:r>
        <w:rPr>
          <w:rStyle w:val="VerbatimChar"/>
        </w:rPr>
        <w:t xml:space="preserve">opendesign/helix/{DESIGN.md, tokens.css, manifest.json}</w:t>
      </w:r>
      <w:r>
        <w:t xml:space="preserve"> </w:t>
      </w:r>
      <w:r>
        <w:t xml:space="preserve">folder shape docs/design already ships) — but its</w:t>
      </w:r>
      <w:r>
        <w:t xml:space="preserve"> </w:t>
      </w:r>
      <w:r>
        <w:t xml:space="preserve">brand color decision was never reconciled with the teal already implemented in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.</w:t>
      </w:r>
    </w:p>
    <w:p>
      <w:pPr>
        <w:pStyle w:val="FirstParagraph"/>
      </w:pPr>
      <w:r>
        <w:t xml:space="preserve">Net effect:</w:t>
      </w:r>
      <w:r>
        <w:t xml:space="preserve"> </w:t>
      </w:r>
      <w:r>
        <w:rPr>
          <w:b/>
          <w:bCs/>
        </w:rPr>
        <w:t xml:space="preserve">five files, five different primary brand colors</w:t>
      </w:r>
      <w:r>
        <w:t xml:space="preserve"> </w:t>
      </w:r>
      <w:r>
        <w:t xml:space="preserve">(teal, unnamed-</w:t>
      </w:r>
      <w:r>
        <w:t xml:space="preserve"> </w:t>
      </w:r>
      <w:r>
        <w:t xml:space="preserve">matching-teal, indigo #6366F1, blue #3B82F6, flat-green #27ae60, plus a sixth</w:t>
      </w:r>
      <w:r>
        <w:t xml:space="preserve"> </w:t>
      </w:r>
      <w:r>
        <w:t xml:space="preserve">"official-sounding" indigo-blue #3D5AF1 in the forward-looking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spec). Semantic state colors (connected/connecting/disconnected) do</w:t>
      </w:r>
      <w:r>
        <w:t xml:space="preserve"> </w:t>
      </w:r>
      <w:r>
        <w:t xml:space="preserve">independently converge on the same Material-derived hexes (</w:t>
      </w:r>
      <w:r>
        <w:rPr>
          <w:rStyle w:val="VerbatimChar"/>
        </w:rPr>
        <w:t xml:space="preserve">#4CAF50</w:t>
      </w:r>
      <w:r>
        <w:t xml:space="preserve">/</w:t>
      </w:r>
      <w:r>
        <w:rPr>
          <w:rStyle w:val="VerbatimChar"/>
        </w:rPr>
        <w:t xml:space="preserve">#FF9800</w:t>
      </w:r>
      <w:r>
        <w:t xml:space="preserve">/</w:t>
      </w:r>
      <w:r>
        <w:t xml:space="preserve"> </w:t>
      </w:r>
      <w:r>
        <w:rPr>
          <w:rStyle w:val="VerbatimChar"/>
        </w:rPr>
        <w:t xml:space="preserve">#F44336</w:t>
      </w:r>
      <w:r>
        <w:t xml:space="preserve">) across most sources — the divergence is specifically the</w:t>
      </w:r>
      <w:r>
        <w:t xml:space="preserve"> </w:t>
      </w:r>
      <w:r>
        <w:rPr>
          <w:b/>
          <w:bCs/>
        </w:rPr>
        <w:t xml:space="preserve">brand</w:t>
      </w:r>
      <w:r>
        <w:rPr>
          <w:b/>
          <w:bCs/>
        </w:rPr>
        <w:t xml:space="preserve"> </w:t>
      </w:r>
      <w:r>
        <w:rPr>
          <w:b/>
          <w:bCs/>
        </w:rPr>
        <w:t xml:space="preserve">primary</w:t>
      </w:r>
      <w:r>
        <w:t xml:space="preserve">, which is the color every "Connect" button, focus ring, and app icon</w:t>
      </w:r>
      <w:r>
        <w:t xml:space="preserve"> </w:t>
      </w:r>
      <w:r>
        <w:t xml:space="preserve">in the product will use.</w:t>
      </w:r>
    </w:p>
    <w:p>
      <w:pPr>
        <w:pStyle w:val="BodyText"/>
      </w:pPr>
      <w:r>
        <w:rPr>
          <w:b/>
          <w:bCs/>
        </w:rPr>
        <w:t xml:space="preserve">Recommendation (for the mvp2/ and design-system owners, not this document's</w:t>
      </w:r>
      <w:r>
        <w:rPr>
          <w:b/>
          <w:bCs/>
        </w:rPr>
        <w:t xml:space="preserve"> </w:t>
      </w:r>
      <w:r>
        <w:rPr>
          <w:b/>
          <w:bCs/>
        </w:rPr>
        <w:t xml:space="preserve">author):</w:t>
      </w:r>
    </w:p>
    <w:p>
      <w:pPr>
        <w:pStyle w:val="Compact"/>
        <w:numPr>
          <w:ilvl w:val="0"/>
          <w:numId w:val="1002"/>
        </w:numPr>
      </w:pPr>
      <w:r>
        <w:t xml:space="preserve">Operator decision required first: which brand color is canonical — teal</w:t>
      </w:r>
      <w:r>
        <w:t xml:space="preserve"> </w:t>
      </w:r>
      <w:r>
        <w:rPr>
          <w:rStyle w:val="VerbatimChar"/>
        </w:rPr>
        <w:t xml:space="preserve">#00897B</w:t>
      </w:r>
      <w:r>
        <w:t xml:space="preserve"> </w:t>
      </w:r>
      <w:r>
        <w:t xml:space="preserve">(already built + exported in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) or indigo-blue</w:t>
      </w:r>
      <w:r>
        <w:t xml:space="preserve"> </w:t>
      </w:r>
      <w:r>
        <w:rPr>
          <w:rStyle w:val="VerbatimChar"/>
        </w:rPr>
        <w:t xml:space="preserve">#3D5AF1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mvp/final/v10-design</w:t>
      </w:r>
      <w:r>
        <w:t xml:space="preserve"> </w:t>
      </w:r>
      <w:r>
        <w:t xml:space="preserve">reasoned recommendation)? This is a</w:t>
      </w:r>
      <w:r>
        <w:t xml:space="preserve"> </w:t>
      </w:r>
      <w:r>
        <w:rPr>
          <w:rStyle w:val="VerbatimChar"/>
        </w:rPr>
        <w:t xml:space="preserve">§11.4.66</w:t>
      </w:r>
      <w:r>
        <w:t xml:space="preserve">-class blocking decision this audit surfaces but does not resolve.</w:t>
      </w:r>
    </w:p>
    <w:p>
      <w:pPr>
        <w:pStyle w:val="Compact"/>
        <w:numPr>
          <w:ilvl w:val="0"/>
          <w:numId w:val="1002"/>
        </w:numPr>
      </w:pPr>
      <w:r>
        <w:t xml:space="preserve">Once decided,</w:t>
      </w:r>
      <w:r>
        <w:t xml:space="preserve"> </w:t>
      </w:r>
      <w:r>
        <w:rPr>
          <w:rStyle w:val="VerbatimChar"/>
        </w:rPr>
        <w:t xml:space="preserve">MVP2_MOBILE_APPS.md</w:t>
      </w:r>
      <w:r>
        <w:t xml:space="preserve"> </w:t>
      </w:r>
      <w:r>
        <w:t xml:space="preserve">§5.1 (lines 2661–2667): replace the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HelixTheme.primaryColor</w:t>
      </w:r>
      <w:r>
        <w:t xml:space="preserve">/</w:t>
      </w:r>
      <w:r>
        <w:rPr>
          <w:rStyle w:val="VerbatimChar"/>
        </w:rPr>
        <w:t xml:space="preserve">primaryDark</w:t>
      </w:r>
      <w:r>
        <w:t xml:space="preserve">/</w:t>
      </w:r>
      <w:r>
        <w:rPr>
          <w:rStyle w:val="VerbatimChar"/>
        </w:rPr>
        <w:t xml:space="preserve">accentColor</w:t>
      </w:r>
      <w:r>
        <w:t xml:space="preserve"> </w:t>
      </w:r>
      <w:r>
        <w:t xml:space="preserve">literals with</w:t>
      </w:r>
      <w:r>
        <w:t xml:space="preserve"> </w:t>
      </w:r>
      <w:r>
        <w:t xml:space="preserve">values generated from the canonical token source (either import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values directly, or — once it</w:t>
      </w:r>
      <w:r>
        <w:t xml:space="preserve"> </w:t>
      </w:r>
      <w:r>
        <w:t xml:space="preserve">exists — the</w:t>
      </w:r>
      <w:r>
        <w:t xml:space="preserve"> </w:t>
      </w:r>
      <w:r>
        <w:rPr>
          <w:rStyle w:val="VerbatimChar"/>
        </w:rPr>
        <w:t xml:space="preserve">dist/compose</w:t>
      </w:r>
      <w:r>
        <w:t xml:space="preserve">/</w:t>
      </w:r>
      <w:r>
        <w:rPr>
          <w:rStyle w:val="VerbatimChar"/>
        </w:rPr>
        <w:t xml:space="preserve">dist/dart</w:t>
      </w:r>
      <w:r>
        <w:t xml:space="preserve"> </w:t>
      </w:r>
      <w:r>
        <w:t xml:space="preserve">polyglot export</w:t>
      </w:r>
      <w:r>
        <w:t xml:space="preserve"> </w:t>
      </w:r>
      <w:r>
        <w:rPr>
          <w:rStyle w:val="VerbatimChar"/>
        </w:rPr>
        <w:t xml:space="preserve">mvp/final/v10-design</w:t>
      </w:r>
      <w:r>
        <w:t xml:space="preserve"> </w:t>
      </w:r>
      <w:r>
        <w:t xml:space="preserve">already specs).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MVP2_WEB_CLIENT.md</w:t>
      </w:r>
      <w:r>
        <w:t xml:space="preserve"> </w:t>
      </w:r>
      <w:r>
        <w:t xml:space="preserve">§7.2 (lines 2074–2124): replace the invented</w:t>
      </w:r>
      <w:r>
        <w:t xml:space="preserve"> </w:t>
      </w:r>
      <w:r>
        <w:rPr>
          <w:rStyle w:val="VerbatimChar"/>
        </w:rPr>
        <w:t xml:space="preserve">--helix-primary</w:t>
      </w:r>
      <w:r>
        <w:t xml:space="preserve">/</w:t>
      </w:r>
      <w:r>
        <w:rPr>
          <w:rStyle w:val="VerbatimChar"/>
        </w:rPr>
        <w:t xml:space="preserve">--helix-secondary</w:t>
      </w:r>
      <w:r>
        <w:t xml:space="preserve"> </w:t>
      </w:r>
      <w:r>
        <w:t xml:space="preserve">HSL literals with a direct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 </w:t>
      </w:r>
      <w:r>
        <w:t xml:space="preserve">(already compiled, already shipped —</w:t>
      </w:r>
      <w:r>
        <w:t xml:space="preserve"> </w:t>
      </w:r>
      <w:r>
        <w:t xml:space="preserve">no reason for the web client to re-derive its own palette).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MVP2_DESKTOP_APPS.md</w:t>
      </w:r>
      <w:r>
        <w:t xml:space="preserve"> </w:t>
      </w:r>
      <w:r>
        <w:t xml:space="preserve">§5.7 (lines 2351–2387): replace the "Flat UI Colors"</w:t>
      </w:r>
      <w:r>
        <w:t xml:space="preserve"> </w:t>
      </w:r>
      <w:r>
        <w:t xml:space="preserve">custom-property block wholesale with the canonical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import; the</w:t>
      </w:r>
      <w:r>
        <w:t xml:space="preserve"> </w:t>
      </w:r>
      <w:r>
        <w:t xml:space="preserve">current block doesn't share the brand color OR the naming convention with any</w:t>
      </w:r>
      <w:r>
        <w:t xml:space="preserve"> </w:t>
      </w:r>
      <w:r>
        <w:t xml:space="preserve">other platform.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MVP2_UI_UX_SPEC.md</w:t>
      </w:r>
      <w:r>
        <w:t xml:space="preserve"> </w:t>
      </w:r>
      <w:r>
        <w:t xml:space="preserve">§1.2/§2 (lines 44–212): since its color VALUES already</w:t>
      </w:r>
      <w:r>
        <w:t xml:space="preserve"> </w:t>
      </w:r>
      <w:r>
        <w:t xml:space="preserve">match canonical, the fix is cheaper — add one line stating "sourced from</w:t>
      </w:r>
      <w:r>
        <w:t xml:space="preserve"> </w:t>
      </w:r>
      <w:r>
        <w:rPr>
          <w:rStyle w:val="VerbatimChar"/>
        </w:rPr>
        <w:t xml:space="preserve">docs/design/opendesign/helix/tokens.css</w:t>
      </w:r>
      <w:r>
        <w:t xml:space="preserve">; do not re-declare" and delete the</w:t>
      </w:r>
      <w:r>
        <w:t xml:space="preserve"> </w:t>
      </w:r>
      <w:r>
        <w:t xml:space="preserve">duplicate token-tree diagram, or explicitly note it is a</w:t>
      </w:r>
      <w:r>
        <w:t xml:space="preserve"> </w:t>
      </w:r>
      <w:r>
        <w:rPr>
          <w:i/>
          <w:iCs/>
        </w:rPr>
        <w:t xml:space="preserve">design intent</w:t>
      </w:r>
      <w:r>
        <w:t xml:space="preserve"> </w:t>
      </w:r>
      <w:r>
        <w:t xml:space="preserve">document (pre-dating the built system) now superseded by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.</w:t>
      </w:r>
    </w:p>
    <w:bookmarkEnd w:id="11"/>
    <w:bookmarkStart w:id="12" w:name="X59e421688cf64d17b599c33d627971a4f8f235c"/>
    <w:p>
      <w:pPr>
        <w:pStyle w:val="Heading3"/>
      </w:pPr>
      <w:r>
        <w:t xml:space="preserve">1.3 Finding #2 — Phase 7 checklist in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 </w:t>
      </w:r>
      <w:r>
        <w:t xml:space="preserve">is stale; actual status is better than documented for 3 items and unstarted for 3 others</w:t>
      </w:r>
    </w:p>
    <w:p>
      <w:pPr>
        <w:pStyle w:val="FirstParagraph"/>
      </w:pPr>
      <w:r>
        <w:t xml:space="preserve">The README's "Phase 7: Export &amp; Validation" checklist shows all 7 items</w:t>
      </w:r>
      <w:r>
        <w:t xml:space="preserve"> </w:t>
      </w:r>
      <w:r>
        <w:t xml:space="preserve">unchecked. Direct inspection of</w:t>
      </w:r>
      <w:r>
        <w:t xml:space="preserve"> </w:t>
      </w:r>
      <w:r>
        <w:rPr>
          <w:rStyle w:val="VerbatimChar"/>
        </w:rPr>
        <w:t xml:space="preserve">docs/design/exports/</w:t>
      </w:r>
      <w:r>
        <w:t xml:space="preserve"> </w:t>
      </w:r>
      <w:r>
        <w:t xml:space="preserve">(12 files, all present)</w:t>
      </w:r>
      <w:r>
        <w:t xml:space="preserve"> </w:t>
      </w:r>
      <w:r>
        <w:t xml:space="preserve">shows this is</w:t>
      </w:r>
      <w:r>
        <w:t xml:space="preserve"> </w:t>
      </w:r>
      <w:r>
        <w:rPr>
          <w:b/>
          <w:bCs/>
        </w:rPr>
        <w:t xml:space="preserve">materially out of date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README status</w:t>
            </w:r>
          </w:p>
        </w:tc>
        <w:tc>
          <w:tcPr/>
          <w:p>
            <w:pPr>
              <w:pStyle w:val="Compact"/>
            </w:pPr>
            <w:r>
              <w:t xml:space="preserve">Actual status (verified)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→ PDF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HelixVPN-Design-System.pdf</w:t>
            </w:r>
            <w:r>
              <w:t xml:space="preserve"> </w:t>
            </w:r>
            <w:r>
              <w:t xml:space="preserve">(46,707 bytes)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components.html</w:t>
            </w:r>
            <w:r>
              <w:t xml:space="preserve"> </w:t>
            </w:r>
            <w:r>
              <w:t xml:space="preserve">→ PNG screenshots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HelixVPN-Components-Dark.png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-Light.png</w:t>
            </w:r>
            <w:r>
              <w:t xml:space="preserve"> </w:t>
            </w:r>
            <w:r>
              <w:t xml:space="preserve">exist (2 whole-page screenshots), but not per-component/per-state PNGs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all documentation to PDF/HTML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all 4 doc-sets (Design-System, Component-Library, Screen-Wireframes, Interaction-Specs) have both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regression golden screenshots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golden/</w:t>
            </w:r>
            <w:r>
              <w:t xml:space="preserve"> </w:t>
            </w:r>
            <w:r>
              <w:t xml:space="preserve">directory, no snapshot-diff harness, no</w:t>
            </w:r>
            <w:r>
              <w:t xml:space="preserve"> </w:t>
            </w:r>
            <w:r>
              <w:rPr>
                <w:rStyle w:val="VerbatimChar"/>
              </w:rPr>
              <w:t xml:space="preserve">qa/golden/*.png</w:t>
            </w:r>
            <w:r>
              <w:t xml:space="preserve"> </w:t>
            </w:r>
            <w:r>
              <w:t xml:space="preserve">found anywhere under</w:t>
            </w:r>
            <w:r>
              <w:t xml:space="preserve"> </w:t>
            </w:r>
            <w:r>
              <w:rPr>
                <w:rStyle w:val="VerbatimChar"/>
              </w:rPr>
              <w:t xml:space="preserve">docs/design/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 contrast validation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</w:t>
            </w:r>
            <w:r>
              <w:t xml:space="preserve"> </w:t>
            </w:r>
            <w:r>
              <w:t xml:space="preserve">— no automated contrast-checker script or report found;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claims</w:t>
            </w:r>
            <w:r>
              <w:t xml:space="preserve"> </w:t>
            </w:r>
            <w:r>
              <w:rPr>
                <w:rStyle w:val="VerbatimChar"/>
              </w:rPr>
              <w:t xml:space="preserve">"accessibleWcagAA": true</w:t>
            </w:r>
            <w:r>
              <w:t xml:space="preserve"> </w:t>
            </w:r>
            <w:r>
              <w:t xml:space="preserve">but this is an unvalidated assertion, not a computed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consistency review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</w:t>
            </w:r>
            <w:r>
              <w:t xml:space="preserve"> </w:t>
            </w:r>
            <w:r>
              <w:t xml:space="preserve">— no review artifact found (and per §1.2 above, would currently FAIL — the platforms are NOT color-consistent)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design file generation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HelixVPN-Figma-Tokens.json</w:t>
            </w:r>
            <w:r>
              <w:t xml:space="preserve"> </w:t>
            </w:r>
            <w:r>
              <w:t xml:space="preserve">exists but is a</w:t>
            </w:r>
            <w:r>
              <w:t xml:space="preserve"> </w:t>
            </w:r>
            <w:r>
              <w:rPr>
                <w:b/>
                <w:bCs/>
              </w:rPr>
              <w:t xml:space="preserve">Figma Tokens Studio plugin import 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"schema": "@figma/plugin-tokens"</w:t>
            </w:r>
            <w:r>
              <w:t xml:space="preserve">), not a generated</w:t>
            </w:r>
            <w:r>
              <w:t xml:space="preserve"> </w:t>
            </w:r>
            <w:r>
              <w:rPr>
                <w:rStyle w:val="VerbatimChar"/>
              </w:rPr>
              <w:t xml:space="preserve">.fig</w:t>
            </w:r>
            <w:r>
              <w:t xml:space="preserve"> </w:t>
            </w:r>
            <w:r>
              <w:t xml:space="preserve">design file with laid-out frames/components. No</w:t>
            </w:r>
            <w:r>
              <w:t xml:space="preserve"> </w:t>
            </w:r>
            <w:r>
              <w:rPr>
                <w:rStyle w:val="VerbatimChar"/>
              </w:rPr>
              <w:t xml:space="preserve">.fig</w:t>
            </w:r>
            <w:r>
              <w:t xml:space="preserve"> </w:t>
            </w:r>
            <w:r>
              <w:t xml:space="preserve">file exists anywhere in the repo.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— concrete Phase 7 completion task list for the design-system</w:t>
      </w:r>
      <w:r>
        <w:rPr>
          <w:b/>
          <w:bCs/>
        </w:rPr>
        <w:t xml:space="preserve"> </w:t>
      </w:r>
      <w:r>
        <w:rPr>
          <w:b/>
          <w:bCs/>
        </w:rPr>
        <w:t xml:space="preserve">owner</w:t>
      </w:r>
      <w:r>
        <w:t xml:space="preserve">, each with acceptance criteria: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the README checklist now</w:t>
      </w:r>
      <w:r>
        <w:t xml:space="preserve"> </w:t>
      </w:r>
      <w:r>
        <w:t xml:space="preserve">to reflect items 1 and 3 as done, items 2</w:t>
      </w:r>
      <w:r>
        <w:t xml:space="preserve"> </w:t>
      </w:r>
      <w:r>
        <w:t xml:space="preserve">and 7 as partial (with a one-line note on what remains), at zero engineering</w:t>
      </w:r>
      <w:r>
        <w:t xml:space="preserve"> </w:t>
      </w:r>
      <w:r>
        <w:t xml:space="preserve">cost — this alone removes a false "0/7 done" signal from the master index.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Per-component/per-state PNG export.</w:t>
      </w:r>
      <w:r>
        <w:t xml:space="preserve"> </w:t>
      </w:r>
      <w:r>
        <w:t xml:space="preserve">Acceptance: one PNG per</w:t>
      </w:r>
      <w:r>
        <w:t xml:space="preserve"> </w:t>
      </w:r>
      <w:r>
        <w:rPr>
          <w:rStyle w:val="VerbatimChar"/>
        </w:rPr>
        <w:t xml:space="preserve">(component × load-bearing state × {light,dark})</w:t>
      </w:r>
      <w:r>
        <w:t xml:space="preserve"> </w:t>
      </w:r>
      <w:r>
        <w:t xml:space="preserve">cell rendered from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, committed under</w:t>
      </w:r>
      <w:r>
        <w:t xml:space="preserve"> </w:t>
      </w:r>
      <w:r>
        <w:rPr>
          <w:rStyle w:val="VerbatimChar"/>
        </w:rPr>
        <w:t xml:space="preserve">docs/design/exports/components/</w:t>
      </w:r>
      <w:r>
        <w:t xml:space="preserve">, with a</w:t>
      </w:r>
      <w:r>
        <w:t xml:space="preserve"> </w:t>
      </w:r>
      <w:r>
        <w:t xml:space="preserve">regeneration script (not just the two current whole-page screenshots).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Golden-screenshot visual regression.</w:t>
      </w:r>
      <w:r>
        <w:t xml:space="preserve"> </w:t>
      </w:r>
      <w:r>
        <w:t xml:space="preserve">Acceptance: a committed</w:t>
      </w:r>
      <w:r>
        <w:t xml:space="preserve"> </w:t>
      </w:r>
      <w:r>
        <w:rPr>
          <w:rStyle w:val="VerbatimChar"/>
        </w:rPr>
        <w:t xml:space="preserve">golden/</w:t>
      </w:r>
      <w:r>
        <w:t xml:space="preserve"> </w:t>
      </w:r>
      <w:r>
        <w:t xml:space="preserve">baseline directory, a script that renders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 </w:t>
      </w:r>
      <w:r>
        <w:t xml:space="preserve">(or platform</w:t>
      </w:r>
      <w:r>
        <w:t xml:space="preserve"> </w:t>
      </w:r>
      <w:r>
        <w:t xml:space="preserve">builds, once they exist) and diffs against the baseline within a stated</w:t>
      </w:r>
      <w:r>
        <w:t xml:space="preserve"> </w:t>
      </w:r>
      <w:r>
        <w:t xml:space="preserve">perceptual tolerance, and a documented "re-bless" procedure for intentional</w:t>
      </w:r>
      <w:r>
        <w:t xml:space="preserve"> </w:t>
      </w:r>
      <w:r>
        <w:t xml:space="preserve">changes.</w:t>
      </w:r>
      <w:r>
        <w:t xml:space="preserve"> </w:t>
      </w:r>
      <w:r>
        <w:rPr>
          <w:rStyle w:val="VerbatimChar"/>
        </w:rPr>
        <w:t xml:space="preserve">docs/research/mvp/final/v10-design/visual-regression-and-qa.md</w:t>
      </w:r>
      <w:r>
        <w:t xml:space="preserve"> </w:t>
      </w:r>
      <w:r>
        <w:t xml:space="preserve">(read-only reference — part of</w:t>
      </w:r>
      <w:r>
        <w:t xml:space="preserve"> </w:t>
      </w:r>
      <w:r>
        <w:rPr>
          <w:rStyle w:val="VerbatimChar"/>
        </w:rPr>
        <w:t xml:space="preserve">mvp/</w:t>
      </w:r>
      <w:r>
        <w:t xml:space="preserve">) already specs a fully worked gate</w:t>
      </w:r>
      <w:r>
        <w:t xml:space="preserve"> </w:t>
      </w:r>
      <w:r>
        <w:t xml:space="preserve">ledger (</w:t>
      </w:r>
      <w:r>
        <w:rPr>
          <w:rStyle w:val="VerbatimChar"/>
        </w:rPr>
        <w:t xml:space="preserve">DS-GOLDEN-MATCH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DS-GOLDEN-COVERAGE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CM-NO-LABEL-OVERLAY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CM-hit-target-44</w:t>
      </w:r>
      <w:r>
        <w:t xml:space="preserve">) for a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submodule; the design-system owner should</w:t>
      </w:r>
      <w:r>
        <w:t xml:space="preserve"> </w:t>
      </w:r>
      <w:r>
        <w:t xml:space="preserve">treat that as a design reference to adapt for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's current</w:t>
      </w:r>
      <w:r>
        <w:t xml:space="preserve"> </w:t>
      </w:r>
      <w:r>
        <w:t xml:space="preserve">scope, not blindly import (that spec targets a not-yet-existing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submodule with Flutter/Swift/Compose/ArkTS/C-Qt targets;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today is CSS/HTML-only).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WCAG 2.1 AA contrast validation.</w:t>
      </w:r>
      <w:r>
        <w:t xml:space="preserve"> </w:t>
      </w:r>
      <w:r>
        <w:t xml:space="preserve">Acceptance: every</w:t>
      </w:r>
      <w:r>
        <w:t xml:space="preserve"> </w:t>
      </w:r>
      <w:r>
        <w:rPr>
          <w:rStyle w:val="VerbatimChar"/>
        </w:rPr>
        <w:t xml:space="preserve">(text, non-text)</w:t>
      </w:r>
      <w:r>
        <w:t xml:space="preserve"> </w:t>
      </w:r>
      <w:r>
        <w:t xml:space="preserve">pair declared in</w:t>
      </w:r>
      <w:r>
        <w:t xml:space="preserve"> </w:t>
      </w:r>
      <w:r>
        <w:rPr>
          <w:rStyle w:val="VerbatimChar"/>
        </w:rPr>
        <w:t xml:space="preserve">docs/design/tokens/color.json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blocks) has a computed contrast ratio ≥ 4.5:1 (body text) / ≥ 3:1 (large</w:t>
      </w:r>
      <w:r>
        <w:t xml:space="preserve"> </w:t>
      </w:r>
      <w:r>
        <w:t xml:space="preserve">text / UI components), captured in a generated report (e.g.</w:t>
      </w:r>
      <w:r>
        <w:t xml:space="preserve"> </w:t>
      </w:r>
      <w:r>
        <w:rPr>
          <w:rStyle w:val="VerbatimChar"/>
        </w:rPr>
        <w:t xml:space="preserve">docs/design/exports/HelixVPN-Contrast-Report.json</w:t>
      </w:r>
      <w:r>
        <w:t xml:space="preserve">), with a script (not a</w:t>
      </w:r>
      <w:r>
        <w:t xml:space="preserve"> </w:t>
      </w:r>
      <w:r>
        <w:t xml:space="preserve">manual claim) backing the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Style w:val="VerbatimChar"/>
        </w:rPr>
        <w:t xml:space="preserve">"accessibleWcagAA": true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Cross-platform consistency review.</w:t>
      </w:r>
      <w:r>
        <w:t xml:space="preserve"> </w:t>
      </w:r>
      <w:r>
        <w:t xml:space="preserve">Acceptance: a single document</w:t>
      </w:r>
      <w:r>
        <w:t xml:space="preserve"> </w:t>
      </w:r>
      <w:r>
        <w:t xml:space="preserve">comparing the</w:t>
      </w:r>
      <w:r>
        <w:t xml:space="preserve"> </w:t>
      </w:r>
      <w:r>
        <w:rPr>
          <w:i/>
          <w:iCs/>
        </w:rPr>
        <w:t xml:space="preserve">actually-rendered</w:t>
      </w:r>
      <w:r>
        <w:t xml:space="preserve"> </w:t>
      </w:r>
      <w:r>
        <w:t xml:space="preserve">token values across every platform</w:t>
      </w:r>
      <w:r>
        <w:t xml:space="preserve"> </w:t>
      </w:r>
      <w:r>
        <w:t xml:space="preserve">surface (once mvp2/'s platform docs are reconciled per §1.2) — this item is</w:t>
      </w:r>
      <w:r>
        <w:t xml:space="preserve"> </w:t>
      </w:r>
      <w:r>
        <w:t xml:space="preserve">currently blocked on §1.2's brand-color reconciliation and should be</w:t>
      </w:r>
      <w:r>
        <w:t xml:space="preserve"> </w:t>
      </w:r>
      <w:r>
        <w:t xml:space="preserve">sequenced after it, not before.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Figma design file generation.</w:t>
      </w:r>
      <w:r>
        <w:t xml:space="preserve"> </w:t>
      </w:r>
      <w:r>
        <w:t xml:space="preserve">Acceptance: either (a) confirm the</w:t>
      </w:r>
      <w:r>
        <w:t xml:space="preserve"> </w:t>
      </w:r>
      <w:r>
        <w:t xml:space="preserve">Figma-Tokens-Studio-plugin import path is the intended deliverable and</w:t>
      </w:r>
      <w:r>
        <w:t xml:space="preserve"> </w:t>
      </w:r>
      <w:r>
        <w:t xml:space="preserve">re-word the checklist item to say so precisely (avoids a repeat of this</w:t>
      </w:r>
      <w:r>
        <w:t xml:space="preserve"> </w:t>
      </w:r>
      <w:r>
        <w:t xml:space="preserve">exact "stale/ambiguous checklist" problem), or (b) generate an actual</w:t>
      </w:r>
      <w:r>
        <w:t xml:space="preserve"> </w:t>
      </w:r>
      <w:r>
        <w:rPr>
          <w:rStyle w:val="VerbatimChar"/>
        </w:rPr>
        <w:t xml:space="preserve">.fig</w:t>
      </w:r>
      <w:r>
        <w:t xml:space="preserve"> </w:t>
      </w:r>
      <w:r>
        <w:t xml:space="preserve">file with token-driven component frames if a real Figma artifact is</w:t>
      </w:r>
      <w:r>
        <w:t xml:space="preserve"> </w:t>
      </w:r>
      <w:r>
        <w:t xml:space="preserve">required for handoff to visual designers.</w:t>
      </w:r>
    </w:p>
    <w:bookmarkEnd w:id="12"/>
    <w:bookmarkStart w:id="13" w:name="Xc40134d6a751cbaa34288c87b5170acbfb6f130"/>
    <w:p>
      <w:pPr>
        <w:pStyle w:val="Heading3"/>
      </w:pPr>
      <w:r>
        <w:t xml:space="preserve">1.4 Finding #3 — the Admin/Console surface and the PWA companion are unaccounted-for in the design system's 8-platform coverage</w:t>
      </w:r>
    </w:p>
    <w:p>
      <w:pPr>
        <w:pStyle w:val="FirstParagraph"/>
      </w:pPr>
      <w:r>
        <w:rPr>
          <w:rStyle w:val="VerbatimChar"/>
        </w:rPr>
        <w:t xml:space="preserve">docs/design/README.md</w:t>
      </w:r>
      <w:r>
        <w:t xml:space="preserve">'s "Platform Coverage" table (§2) lists exactly 8</w:t>
      </w:r>
      <w:r>
        <w:t xml:space="preserve"> </w:t>
      </w:r>
      <w:r>
        <w:t xml:space="preserve">platforms; none of them is an admin/console surface. Yet: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docs/design/screens/README.md</w:t>
      </w:r>
      <w:r>
        <w:t xml:space="preserve"> </w:t>
      </w:r>
      <w:r>
        <w:t xml:space="preserve">§5 (lines 533–564) specs a full "Admin</w:t>
      </w:r>
      <w:r>
        <w:t xml:space="preserve"> </w:t>
      </w:r>
      <w:r>
        <w:t xml:space="preserve">Dashboard</w:t>
      </w:r>
      <w:r>
        <w:t xml:space="preserve"> </w:t>
      </w:r>
      <w:r>
        <w:rPr>
          <w:b/>
          <w:bCs/>
        </w:rPr>
        <w:t xml:space="preserve">(Tauri)</w:t>
      </w:r>
      <w:r>
        <w:t xml:space="preserve">" screen.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docs/research/mvp2/MVP2_WEB_CLIENT.md</w:t>
      </w:r>
      <w:r>
        <w:t xml:space="preserve"> </w:t>
      </w:r>
      <w:r>
        <w:t xml:space="preserve">(lines 90, 1361, 2065–2067, 2514,</w:t>
      </w:r>
      <w:r>
        <w:t xml:space="preserve"> </w:t>
      </w:r>
      <w:r>
        <w:t xml:space="preserve">2566) plans the admin surface as a</w:t>
      </w:r>
      <w:r>
        <w:t xml:space="preserve"> </w:t>
      </w:r>
      <w:r>
        <w:rPr>
          <w:b/>
          <w:bCs/>
        </w:rPr>
        <w:t xml:space="preserve">Next.js 14 web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 admin-panel/</w:t>
      </w:r>
      <w:r>
        <w:t xml:space="preserve">, deployed to Vercel) — not Tauri.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docs/research/mvp/final/v10-design/00-overview-and-submodule.md</w:t>
      </w:r>
      <w:r>
        <w:t xml:space="preserve"> </w:t>
      </w:r>
      <w:r>
        <w:t xml:space="preserve">§1.1/§9.2</w:t>
      </w:r>
      <w:r>
        <w:t xml:space="preserve"> </w:t>
      </w:r>
      <w:r>
        <w:t xml:space="preserve">(read-only reference) calls the same surface "</w:t>
      </w:r>
      <w:r>
        <w:rPr>
          <w:b/>
          <w:bCs/>
        </w:rPr>
        <w:t xml:space="preserve">Console</w:t>
      </w:r>
      <w:r>
        <w:t xml:space="preserve"> </w:t>
      </w:r>
      <w:r>
        <w:t xml:space="preserve">(admin web app)" —</w:t>
      </w:r>
      <w:r>
        <w:t xml:space="preserve"> </w:t>
      </w:r>
      <w:r>
        <w:t xml:space="preserve">again web, consumed via</w:t>
      </w:r>
      <w:r>
        <w:t xml:space="preserve"> </w:t>
      </w:r>
      <w:r>
        <w:rPr>
          <w:rStyle w:val="VerbatimChar"/>
        </w:rPr>
        <w:t xml:space="preserve">dist/css/helix.css</w:t>
      </w:r>
      <w:r>
        <w:t xml:space="preserve">, not Tauri.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docs/research/mvp2/MVP2_WEB_CLIENT.md</w:t>
      </w:r>
      <w:r>
        <w:t xml:space="preserve"> </w:t>
      </w:r>
      <w:r>
        <w:t xml:space="preserve">§5 (lines 1542–1561) also plans a</w:t>
      </w:r>
      <w:r>
        <w:t xml:space="preserve"> </w:t>
      </w:r>
      <w:r>
        <w:rPr>
          <w:b/>
          <w:bCs/>
        </w:rPr>
        <w:t xml:space="preserve">PWA Companion</w:t>
      </w:r>
      <w:r>
        <w:t xml:space="preserve"> </w:t>
      </w:r>
      <w:r>
        <w:t xml:space="preserve">(React + Vite PWA plugin) as a</w:t>
      </w:r>
      <w:r>
        <w:t xml:space="preserve"> </w:t>
      </w:r>
      <w:r>
        <w:rPr>
          <w:i/>
          <w:iCs/>
        </w:rPr>
        <w:t xml:space="preserve">ninth</w:t>
      </w:r>
      <w:r>
        <w:t xml:space="preserve"> </w:t>
      </w:r>
      <w:r>
        <w:t xml:space="preserve">client surface with</w:t>
      </w:r>
      <w:r>
        <w:t xml:space="preserve"> </w:t>
      </w:r>
      <w:r>
        <w:t xml:space="preserve">no VPN capability of its own — also absent from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's platform</w:t>
      </w:r>
      <w:r>
        <w:t xml:space="preserve"> </w:t>
      </w:r>
      <w:r>
        <w:t xml:space="preserve">table entirely.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design-system owner should either (a) add "Admin/</w:t>
      </w:r>
      <w:r>
        <w:t xml:space="preserve"> </w:t>
      </w:r>
      <w:r>
        <w:t xml:space="preserve">Console" and "PWA Companion" as explicit rows to</w:t>
      </w:r>
      <w:r>
        <w:t xml:space="preserve"> </w:t>
      </w:r>
      <w:r>
        <w:rPr>
          <w:rStyle w:val="VerbatimChar"/>
        </w:rPr>
        <w:t xml:space="preserve">docs/design/README.md</w:t>
      </w:r>
      <w:r>
        <w:t xml:space="preserve"> </w:t>
      </w:r>
      <w:r>
        <w:t xml:space="preserve">§2's</w:t>
      </w:r>
      <w:r>
        <w:t xml:space="preserve"> </w:t>
      </w:r>
      <w:r>
        <w:t xml:space="preserve">Platform Coverage table with their correct framework (web/Next.js, not Tauri —</w:t>
      </w:r>
      <w:r>
        <w:t xml:space="preserve"> </w:t>
      </w:r>
      <w:r>
        <w:t xml:space="preserve">fix the mislabel in</w:t>
      </w:r>
      <w:r>
        <w:t xml:space="preserve"> </w:t>
      </w:r>
      <w:r>
        <w:rPr>
          <w:rStyle w:val="VerbatimChar"/>
        </w:rPr>
        <w:t xml:space="preserve">docs/design/screens/README.md</w:t>
      </w:r>
      <w:r>
        <w:t xml:space="preserve"> </w:t>
      </w:r>
      <w:r>
        <w:t xml:space="preserve">§5's heading at the same</w:t>
      </w:r>
      <w:r>
        <w:t xml:space="preserve"> </w:t>
      </w:r>
      <w:r>
        <w:t xml:space="preserve">time), or (b) explicitly scope them out with a one-line rationale if they are</w:t>
      </w:r>
      <w:r>
        <w:t xml:space="preserve"> </w:t>
      </w:r>
      <w:r>
        <w:t xml:space="preserve">considered out of the current design-system's scope. Either way, the current</w:t>
      </w:r>
      <w:r>
        <w:t xml:space="preserve"> </w:t>
      </w:r>
      <w:r>
        <w:t xml:space="preserve">silent omission plus the Tauri mislabel is a documentation-accuracy gap that</w:t>
      </w:r>
      <w:r>
        <w:t xml:space="preserve"> </w:t>
      </w:r>
      <w:r>
        <w:t xml:space="preserve">will confuse whoever builds the admin surface next.</w:t>
      </w:r>
    </w:p>
    <w:bookmarkEnd w:id="13"/>
    <w:bookmarkStart w:id="14" w:name="Xe289073ee0a1515bb0ef9e097ca08d9a9b5e1e7"/>
    <w:p>
      <w:pPr>
        <w:pStyle w:val="Heading3"/>
      </w:pPr>
      <w:r>
        <w:t xml:space="preserve">1.5 Capability × corpus coverage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Design-system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</w:t>
            </w:r>
            <w:r>
              <w:t xml:space="preserve"> </w:t>
            </w:r>
            <w:r>
              <w:t xml:space="preserve">(canonical, built)</w:t>
            </w:r>
          </w:p>
        </w:tc>
        <w:tc>
          <w:tcPr/>
          <w:p>
            <w:pPr>
              <w:pStyle w:val="Compact"/>
            </w:pPr>
            <w:r>
              <w:t xml:space="preserve">mvp/ Console/Admin (Phase 0/1)</w:t>
            </w:r>
          </w:p>
        </w:tc>
        <w:tc>
          <w:tcPr/>
          <w:p>
            <w:pPr>
              <w:pStyle w:val="Compact"/>
            </w:pPr>
            <w:r>
              <w:t xml:space="preserve">mvp2 Tauri Desktop (macOS/Win/Linux)</w:t>
            </w:r>
          </w:p>
        </w:tc>
        <w:tc>
          <w:tcPr/>
          <w:p>
            <w:pPr>
              <w:pStyle w:val="Compact"/>
            </w:pPr>
            <w:r>
              <w:t xml:space="preserve">mvp2 Flutter Mobile (Android/iOS/HarmonyOS)</w:t>
            </w:r>
          </w:p>
        </w:tc>
        <w:tc>
          <w:tcPr/>
          <w:p>
            <w:pPr>
              <w:pStyle w:val="Compact"/>
            </w:pPr>
            <w:r>
              <w:t xml:space="preserve">mvp2 Qt6 Aurora</w:t>
            </w:r>
          </w:p>
        </w:tc>
        <w:tc>
          <w:tcPr/>
          <w:p>
            <w:pPr>
              <w:pStyle w:val="Compact"/>
            </w:pPr>
            <w:r>
              <w:t xml:space="preserve">mvp2 Browser Extension</w:t>
            </w:r>
          </w:p>
        </w:tc>
        <w:tc>
          <w:tcPr/>
          <w:p>
            <w:pPr>
              <w:pStyle w:val="Compact"/>
            </w:pPr>
            <w:r>
              <w:t xml:space="preserve">mvp2 PWA/Web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reference to</w:t>
            </w:r>
            <w:r>
              <w:t xml:space="preserve"> </w:t>
            </w:r>
            <w:r>
              <w:rPr>
                <w:rStyle w:val="VerbatimChar"/>
              </w:rPr>
              <w:t xml:space="preserve">docs/design/</w:t>
            </w:r>
            <w:r>
              <w:t xml:space="preserve"> </w:t>
            </w:r>
            <w:r>
              <w:t xml:space="preserve">or "OpenDesign"</w:t>
            </w:r>
          </w:p>
        </w:tc>
        <w:tc>
          <w:tcPr/>
          <w:p>
            <w:pPr>
              <w:pStyle w:val="Compact"/>
            </w:pPr>
            <w:r>
              <w:t xml:space="preserve">— (source)</w:t>
            </w:r>
          </w:p>
        </w:tc>
        <w:tc>
          <w:tcPr/>
          <w:p>
            <w:pPr>
              <w:pStyle w:val="Compact"/>
            </w:pPr>
            <w:r>
              <w:t xml:space="preserve">Yes, extensively (</w:t>
            </w:r>
            <w:r>
              <w:rPr>
                <w:rStyle w:val="VerbatimChar"/>
              </w:rPr>
              <w:t xml:space="preserve">v10-design/</w:t>
            </w:r>
            <w:r>
              <w:t xml:space="preserve">, distinct corpus)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color matches canonical teal</w:t>
            </w:r>
            <w:r>
              <w:t xml:space="preserve"> </w:t>
            </w:r>
            <w:r>
              <w:rPr>
                <w:rStyle w:val="VerbatimChar"/>
              </w:rPr>
              <w:t xml:space="preserve">#00897B</w:t>
            </w:r>
          </w:p>
        </w:tc>
        <w:tc>
          <w:tcPr/>
          <w:p>
            <w:pPr>
              <w:pStyle w:val="Compact"/>
            </w:pPr>
            <w:r>
              <w:t xml:space="preserve">Yes (source)</w:t>
            </w:r>
          </w:p>
        </w:tc>
        <w:tc>
          <w:tcPr/>
          <w:p>
            <w:pPr>
              <w:pStyle w:val="Compact"/>
            </w:pPr>
            <w:r>
              <w:t xml:space="preserve">No — proposes indigo-blue</w:t>
            </w:r>
            <w:r>
              <w:t xml:space="preserve"> </w:t>
            </w:r>
            <w:r>
              <w:rPr>
                <w:rStyle w:val="VerbatimChar"/>
              </w:rPr>
              <w:t xml:space="preserve">#3D5AF1</w:t>
            </w:r>
            <w:r>
              <w:t xml:space="preserve"> </w:t>
            </w:r>
            <w:r>
              <w:t xml:space="preserve">instead (§1.2 item 6)</w:t>
            </w:r>
          </w:p>
        </w:tc>
        <w:tc>
          <w:tcPr/>
          <w:p>
            <w:pPr>
              <w:pStyle w:val="Compact"/>
            </w:pPr>
            <w:r>
              <w:t xml:space="preserve">No — flat-UI green/red/blue (§1.2 item 5)</w:t>
            </w:r>
          </w:p>
        </w:tc>
        <w:tc>
          <w:tcPr/>
          <w:p>
            <w:pPr>
              <w:pStyle w:val="Compact"/>
            </w:pPr>
            <w:r>
              <w:t xml:space="preserve">No — indigo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  <w:r>
              <w:t xml:space="preserve"> </w:t>
            </w:r>
            <w:r>
              <w:t xml:space="preserve">(§1.2 item 3)</w:t>
            </w:r>
          </w:p>
        </w:tc>
        <w:tc>
          <w:tcPr/>
          <w:p>
            <w:pPr>
              <w:pStyle w:val="Compact"/>
            </w:pPr>
            <w:r>
              <w:t xml:space="preserve">Partial — uses native</w:t>
            </w:r>
            <w:r>
              <w:t xml:space="preserve"> </w:t>
            </w:r>
            <w:r>
              <w:rPr>
                <w:rStyle w:val="VerbatimChar"/>
              </w:rPr>
              <w:t xml:space="preserve">Theme.primaryColor</w:t>
            </w:r>
            <w:r>
              <w:t xml:space="preserve">, appropriate but doesn't cite canonical hex</w:t>
            </w:r>
          </w:p>
        </w:tc>
        <w:tc>
          <w:tcPr/>
          <w:p>
            <w:pPr>
              <w:pStyle w:val="Compact"/>
            </w:pPr>
            <w:r>
              <w:t xml:space="preserve">No — blue/purple (§1.2 item 4)</w:t>
            </w:r>
          </w:p>
        </w:tc>
        <w:tc>
          <w:tcPr/>
          <w:p>
            <w:pPr>
              <w:pStyle w:val="Compact"/>
            </w:pPr>
            <w:r>
              <w:t xml:space="preserve">Same as Browser Extension (shared</w:t>
            </w:r>
            <w:r>
              <w:t xml:space="preserve"> </w:t>
            </w:r>
            <w:r>
              <w:rPr>
                <w:rStyle w:val="VerbatimChar"/>
              </w:rPr>
              <w:t xml:space="preserve">theme.css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platform-native theming idiom correctly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Partial — custom CSS vars, no Fluent/native bridging noted</w:t>
            </w:r>
          </w:p>
        </w:tc>
        <w:tc>
          <w:tcPr/>
          <w:p>
            <w:pPr>
              <w:pStyle w:val="Compact"/>
            </w:pPr>
            <w:r>
              <w:t xml:space="preserve">Yes — Material 3</w:t>
            </w:r>
            <w:r>
              <w:t xml:space="preserve"> </w:t>
            </w:r>
            <w:r>
              <w:rPr>
                <w:rStyle w:val="VerbatimChar"/>
              </w:rPr>
              <w:t xml:space="preserve">ColorScheme.fromSeed</w:t>
            </w:r>
            <w:r>
              <w:t xml:space="preserve">, Cupertino on 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native Silica</w:t>
            </w:r>
            <w:r>
              <w:t xml:space="preserve"> </w:t>
            </w:r>
            <w:r>
              <w:rPr>
                <w:rStyle w:val="VerbatimChar"/>
              </w:rPr>
              <w:t xml:space="preserve">Theme.*</w:t>
            </w:r>
            <w:r>
              <w:t xml:space="preserve"> </w:t>
            </w:r>
            <w:r>
              <w:t xml:space="preserve">(best-practice example)</w:t>
            </w:r>
          </w:p>
        </w:tc>
        <w:tc>
          <w:tcPr/>
          <w:p>
            <w:pPr>
              <w:pStyle w:val="Compact"/>
            </w:pPr>
            <w:r>
              <w:t xml:space="preserve">Partial — Tailwind/shadcn per MVP2_UI_UX_SPEC, not verified wired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+ dark themes both authored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v10-design</w:t>
            </w:r>
            <w:r>
              <w:t xml:space="preserve"> </w:t>
            </w:r>
            <w:r>
              <w:t xml:space="preserve">DS-I3)</w:t>
            </w:r>
          </w:p>
        </w:tc>
        <w:tc>
          <w:tcPr/>
          <w:p>
            <w:pPr>
              <w:pStyle w:val="Compact"/>
            </w:pPr>
            <w:r>
              <w:t xml:space="preserve">Yes (own palette, §1.4)</w:t>
            </w:r>
          </w:p>
        </w:tc>
        <w:tc>
          <w:tcPr/>
          <w:p>
            <w:pPr>
              <w:pStyle w:val="Compact"/>
            </w:pPr>
            <w:r>
              <w:t xml:space="preserve">Yes (own palette)</w:t>
            </w:r>
          </w:p>
        </w:tc>
        <w:tc>
          <w:tcPr/>
          <w:p>
            <w:pPr>
              <w:pStyle w:val="Compact"/>
            </w:pPr>
            <w:r>
              <w:t xml:space="preserve">Implied via Silica Ambiance but not both-themes-verified here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.dark</w:t>
            </w:r>
            <w:r>
              <w:t xml:space="preserve"> </w:t>
            </w:r>
            <w:r>
              <w:t xml:space="preserve">class, own palette)</w:t>
            </w:r>
          </w:p>
        </w:tc>
        <w:tc>
          <w:tcPr/>
          <w:p>
            <w:pPr>
              <w:pStyle w:val="Compact"/>
            </w:pPr>
            <w:r>
              <w:t xml:space="preserve">Shared with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connection-state colors consistent w/ canonical</w:t>
            </w:r>
          </w:p>
        </w:tc>
        <w:tc>
          <w:tcPr/>
          <w:p>
            <w:pPr>
              <w:pStyle w:val="Compact"/>
            </w:pPr>
            <w:r>
              <w:t xml:space="preserve">Yes (source)</w:t>
            </w:r>
          </w:p>
        </w:tc>
        <w:tc>
          <w:tcPr/>
          <w:p>
            <w:pPr>
              <w:pStyle w:val="Compact"/>
            </w:pPr>
            <w:r>
              <w:t xml:space="preserve">Own generic</w:t>
            </w:r>
            <w:r>
              <w:t xml:space="preserve"> </w:t>
            </w:r>
            <w:r>
              <w:rPr>
                <w:rStyle w:val="VerbatimChar"/>
              </w:rPr>
              <w:t xml:space="preserve">state.*</w:t>
            </w:r>
            <w:r>
              <w:t xml:space="preserve"> </w:t>
            </w:r>
            <w:r>
              <w:t xml:space="preserve">tokens, values differ (§color-system.md)</w:t>
            </w:r>
          </w:p>
        </w:tc>
        <w:tc>
          <w:tcPr/>
          <w:p>
            <w:pPr>
              <w:pStyle w:val="Compact"/>
            </w:pPr>
            <w:r>
              <w:t xml:space="preserve">Yes — matches</w:t>
            </w:r>
            <w:r>
              <w:t xml:space="preserve"> </w:t>
            </w:r>
            <w:r>
              <w:rPr>
                <w:rStyle w:val="VerbatimChar"/>
              </w:rPr>
              <w:t xml:space="preserve">#4CAF50</w:t>
            </w:r>
            <w:r>
              <w:t xml:space="preserve">/</w:t>
            </w:r>
            <w:r>
              <w:rPr>
                <w:rStyle w:val="VerbatimChar"/>
              </w:rPr>
              <w:t xml:space="preserve">#FF9800</w:t>
            </w:r>
            <w:r>
              <w:t xml:space="preserve">/</w:t>
            </w:r>
            <w:r>
              <w:rPr>
                <w:rStyle w:val="VerbatimChar"/>
              </w:rP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Partial — reuses Material greens/ambers but different hex shades</w:t>
            </w:r>
          </w:p>
        </w:tc>
        <w:tc>
          <w:tcPr/>
          <w:p>
            <w:pPr>
              <w:pStyle w:val="Compact"/>
            </w:pPr>
            <w:r>
              <w:t xml:space="preserve">Yes — matches canonical exactly</w:t>
            </w:r>
          </w:p>
        </w:tc>
        <w:tc>
          <w:tcPr/>
          <w:p>
            <w:pPr>
              <w:pStyle w:val="Compact"/>
            </w:pPr>
            <w:r>
              <w:t xml:space="preserve">Uses HSL-derived</w:t>
            </w:r>
            <w:r>
              <w:t xml:space="preserve"> </w:t>
            </w:r>
            <w:r>
              <w:rPr>
                <w:rStyle w:val="VerbatimChar"/>
              </w:rPr>
              <w:t xml:space="preserve">--helix-success</w:t>
            </w:r>
            <w:r>
              <w:t xml:space="preserve"> </w:t>
            </w:r>
            <w:r>
              <w:t xml:space="preserve">etc., close but not byte-identical</w:t>
            </w:r>
          </w:p>
        </w:tc>
        <w:tc>
          <w:tcPr/>
          <w:p>
            <w:pPr>
              <w:pStyle w:val="Compact"/>
            </w:pPr>
            <w:r>
              <w:t xml:space="preserve">Shared with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 contrast validated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(§1.3)</w:t>
            </w:r>
          </w:p>
        </w:tc>
        <w:tc>
          <w:tcPr/>
          <w:p>
            <w:pPr>
              <w:pStyle w:val="Compact"/>
            </w:pPr>
            <w:r>
              <w:t xml:space="preserve">Computed + cited per pair in</w:t>
            </w:r>
            <w:r>
              <w:t xml:space="preserve"> </w:t>
            </w:r>
            <w:r>
              <w:rPr>
                <w:rStyle w:val="VerbatimChar"/>
              </w:rPr>
              <w:t xml:space="preserve">color-system.md</w:t>
            </w:r>
            <w:r>
              <w:t xml:space="preserve"> </w:t>
            </w:r>
            <w:r>
              <w:t xml:space="preserve">(not yet implemented, spec only)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Mentioned as requirement (MVP2_UI_UX_SPEC §1.4) but no validation script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token binding cited by file+section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v10-design/component-library.md</w:t>
            </w:r>
            <w:r>
              <w:t xml:space="preserve"> </w:t>
            </w:r>
            <w:r>
              <w:t xml:space="preserve">(spec)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Xc803c0c10b2fd7a2bb7eb3813ca0ab708707fda"/>
    <w:p>
      <w:pPr>
        <w:pStyle w:val="Heading2"/>
      </w:pPr>
      <w:r>
        <w:t xml:space="preserve">2. Testing &amp; QA strategy consistency audit</w:t>
      </w:r>
    </w:p>
    <w:bookmarkStart w:id="16" w:name="Xfbfe0f3d7cf6ebd9f0fcbd1e47bbf0f6581a720"/>
    <w:p>
      <w:pPr>
        <w:pStyle w:val="Heading3"/>
      </w:pPr>
      <w:r>
        <w:t xml:space="preserve">2.1 Phase 0/1 (</w:t>
      </w:r>
      <w:r>
        <w:rPr>
          <w:rStyle w:val="VerbatimChar"/>
        </w:rPr>
        <w:t xml:space="preserve">docs/research/mvp/final/10-testing-acceptance-and-qa.md</w:t>
      </w:r>
      <w:r>
        <w:t xml:space="preserve">) — the strategy in force</w:t>
      </w:r>
    </w:p>
    <w:p>
      <w:pPr>
        <w:pStyle w:val="FirstParagraph"/>
      </w:pPr>
      <w:r>
        <w:t xml:space="preserve">This document (1,065 lines, Revision 2) is explicit, mechanically enforced, and</w:t>
      </w:r>
      <w:r>
        <w:t xml:space="preserve"> </w:t>
      </w:r>
      <w:r>
        <w:t xml:space="preserve">demands real runtime evidence rather than green CI: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Doctrine (§0):</w:t>
      </w:r>
      <w:r>
        <w:t xml:space="preserve"> </w:t>
      </w:r>
      <w:r>
        <w:t xml:space="preserve">"the operative bar for every HelixVPN test is not 'the</w:t>
      </w:r>
      <w:r>
        <w:t xml:space="preserve"> </w:t>
      </w:r>
      <w:r>
        <w:t xml:space="preserve">assertion returned true' but 'a packet, a pcap, a counter delta, or a</w:t>
      </w:r>
      <w:r>
        <w:t xml:space="preserve"> </w:t>
      </w:r>
      <w:r>
        <w:t xml:space="preserve">rendered frame — captured during execution — proves the user-visible</w:t>
      </w:r>
      <w:r>
        <w:t xml:space="preserve"> </w:t>
      </w:r>
      <w:r>
        <w:t xml:space="preserve">security property held.'" Five named bluff classes (B1 config-only PASS, B2</w:t>
      </w:r>
      <w:r>
        <w:t xml:space="preserve"> </w:t>
      </w:r>
      <w:r>
        <w:t xml:space="preserve">absence-of-error PASS, B3 wrong-plane PASS, B4 stale-state PASS, B5</w:t>
      </w:r>
      <w:r>
        <w:t xml:space="preserve"> </w:t>
      </w:r>
      <w:r>
        <w:t xml:space="preserve">unvalidated-analyzer PASS) are each mapped to a specific guard.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infrastructure, not mocks, above the unit layer (§1, §5.2):</w:t>
      </w:r>
      <w:r>
        <w:t xml:space="preserve"> </w:t>
      </w:r>
      <w:r>
        <w:t xml:space="preserve">mocks</w:t>
      </w:r>
      <w:r>
        <w:t xml:space="preserve"> </w:t>
      </w:r>
      <w:r>
        <w:t xml:space="preserve">are permitted "only" in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tests;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tests boot real Postgres+Redis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(rootless Podman, §11.4.161);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tests run</w:t>
      </w:r>
      <w:r>
        <w:t xml:space="preserve"> </w:t>
      </w:r>
      <w:r>
        <w:t xml:space="preserve">a real Linux netns rig (client/gateway/connector namespaces) with real</w:t>
      </w:r>
      <w:r>
        <w:t xml:space="preserve"> </w:t>
      </w:r>
      <w:r>
        <w:rPr>
          <w:rStyle w:val="VerbatimChar"/>
        </w:rPr>
        <w:t xml:space="preserve">nftables</w:t>
      </w:r>
      <w:r>
        <w:t xml:space="preserve">-simulated DPI blocking and real WireGuard handshakes, asserting on</w:t>
      </w:r>
      <w:r>
        <w:t xml:space="preserve"> </w:t>
      </w:r>
      <w:r>
        <w:t xml:space="preserve">captured pcaps 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body hashes — not on log lines claiming success.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Self-validated analyzers (§3.3):</w:t>
      </w:r>
      <w:r>
        <w:t xml:space="preserve"> </w:t>
      </w:r>
      <w:r>
        <w:t xml:space="preserve">every analyzer (leak detector, OCR</w:t>
      </w:r>
      <w:r>
        <w:t xml:space="preserve"> </w:t>
      </w:r>
      <w:r>
        <w:t xml:space="preserve">verdict, pcap classifier) ships a golden-good + golden-bad fixture pair so</w:t>
      </w:r>
      <w:r>
        <w:t xml:space="preserve"> </w:t>
      </w:r>
      <w:r>
        <w:t xml:space="preserve">the analyzer itself cannot rubber-stamp a broken feature.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16 required test-type families / 18 codes (§2):</w:t>
      </w:r>
      <w:r>
        <w:t xml:space="preserve"> </w:t>
      </w:r>
      <w:r>
        <w:t xml:space="preserve">UNIT, INT, E2E, FA, SEC,</w:t>
      </w:r>
      <w:r>
        <w:t xml:space="preserve"> </w:t>
      </w:r>
      <w:r>
        <w:t xml:space="preserve">STRESS, CHAOS, CONC, RACE, MEM, BENCH, PERF, UI/UX, REC (recorded evidence +</w:t>
      </w:r>
      <w:r>
        <w:t xml:space="preserve"> </w:t>
      </w:r>
      <w:r>
        <w:t xml:space="preserve">vision verdict), CHAL/HQA (Challenge-bank scoring, independent of the test's</w:t>
      </w:r>
      <w:r>
        <w:t xml:space="preserve"> </w:t>
      </w:r>
      <w:r>
        <w:t xml:space="preserve">own exit code).</w:t>
      </w:r>
      <w:r>
        <w:t xml:space="preserve"> </w:t>
      </w:r>
      <w:r>
        <w:rPr>
          <w:rStyle w:val="VerbatimChar"/>
        </w:rPr>
        <w:t xml:space="preserve">DDOS</w:t>
      </w:r>
      <w:r>
        <w:t xml:space="preserve">/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are the only two explicitly and honestly</w:t>
      </w:r>
      <w:r>
        <w:t xml:space="preserve"> </w:t>
      </w:r>
      <w:r>
        <w:t xml:space="preserve">deferred (</w:t>
      </w:r>
      <w:r>
        <w:rPr>
          <w:rStyle w:val="VerbatimChar"/>
        </w:rPr>
        <w:t xml:space="preserve">NOT_APPLICABLE: single-node-selfhost</w:t>
      </w:r>
      <w:r>
        <w:t xml:space="preserve">, re-arming in Phase 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git-tracked SQLite coverage ledger (§6)</w:t>
      </w:r>
      <w:r>
        <w:t xml:space="preserve"> </w:t>
      </w:r>
      <w:r>
        <w:t xml:space="preserve">with a schema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</w:t>
      </w:r>
      <w:r>
        <w:t xml:space="preserve"> </w:t>
      </w:r>
      <w:r>
        <w:t xml:space="preserve">that makes a bluffed "verified" row structurally impossible (</w:t>
      </w:r>
      <w:r>
        <w:rPr>
          <w:rStyle w:val="VerbatimChar"/>
        </w:rPr>
        <w:t xml:space="preserve">state = 'AUTONOMOUS_VERIFIED'</w:t>
      </w:r>
      <w:r>
        <w:t xml:space="preserve"> </w:t>
      </w:r>
      <w:r>
        <w:t xml:space="preserve">requires a non-empty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remote CI (§4, §9):</w:t>
      </w:r>
      <w:r>
        <w:t xml:space="preserve"> </w:t>
      </w:r>
      <w:r>
        <w:t xml:space="preserve">"There is no active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in any HelixVPN repo" — all gates run locally via git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= UNIT + lint;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= INT + SEC subset;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= full</w:t>
      </w:r>
      <w:r>
        <w:t xml:space="preserve"> </w:t>
      </w:r>
      <w:r>
        <w:t xml:space="preserve">pyramid), per the (now-current) constitution mandate</w:t>
      </w:r>
      <w:r>
        <w:t xml:space="preserve"> </w:t>
      </w:r>
      <w:r>
        <w:rPr>
          <w:rStyle w:val="VerbatimChar"/>
        </w:rPr>
        <w:t xml:space="preserve">§11.4.156</w:t>
      </w:r>
      <w:r>
        <w:t xml:space="preserve">.</w:t>
      </w:r>
    </w:p>
    <w:p>
      <w:pPr>
        <w:pStyle w:val="FirstParagraph"/>
      </w:pPr>
      <w:r>
        <w:t xml:space="preserve">This is a rigorous, concrete, VPN-appropriate strategy: real WireGuard tunnels,</w:t>
      </w:r>
      <w:r>
        <w:t xml:space="preserve"> </w:t>
      </w:r>
      <w:r>
        <w:t xml:space="preserve">real Postgres RLS multi-tenant isolation tests, real pcap-based kill-switch/</w:t>
      </w:r>
      <w:r>
        <w:t xml:space="preserve"> </w:t>
      </w:r>
      <w:r>
        <w:t xml:space="preserve">DNS-leak proofs, real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throughput evidence.</w:t>
      </w:r>
    </w:p>
    <w:bookmarkEnd w:id="16"/>
    <w:bookmarkStart w:id="17" w:name="X0e34f24f696a13aa44fe684d118add10f656f66"/>
    <w:p>
      <w:pPr>
        <w:pStyle w:val="Heading3"/>
      </w:pPr>
      <w:r>
        <w:t xml:space="preserve">2.2 Phase 2 (</w:t>
      </w:r>
      <w:r>
        <w:rPr>
          <w:rStyle w:val="VerbatimChar"/>
        </w:rPr>
        <w:t xml:space="preserve">docs/research/mvp2/MVP2_SECURITY_PERFORMANCE.md</w:t>
      </w:r>
      <w:r>
        <w:t xml:space="preserve"> </w:t>
      </w:r>
      <w:r>
        <w:t xml:space="preserve">§8,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) — the strategy currently documented</w:t>
      </w:r>
    </w:p>
    <w:p>
      <w:pPr>
        <w:pStyle w:val="FirstParagraph"/>
      </w:pP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 (lines 1812–2111) is reasonably concrete on</w:t>
      </w:r>
      <w:r>
        <w:t xml:space="preserve"> </w:t>
      </w:r>
      <w:r>
        <w:t xml:space="preserve">its own terms — it names real tools (</w:t>
      </w:r>
      <w:r>
        <w:rPr>
          <w:rStyle w:val="VerbatimChar"/>
        </w:rPr>
        <w:t xml:space="preserve">tcpdump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Wireshark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,</w:t>
      </w:r>
      <w:r>
        <w:t xml:space="preserve"> </w:t>
      </w:r>
      <w:r>
        <w:rPr>
          <w:rStyle w:val="VerbatimChar"/>
        </w:rPr>
        <w:t xml:space="preserve">dnsleaktest.com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browserleaks.com/webrtc</w:t>
      </w:r>
      <w:r>
        <w:t xml:space="preserve">,</w:t>
      </w:r>
      <w:r>
        <w:t xml:space="preserve"> </w:t>
      </w:r>
      <w:r>
        <w:rPr>
          <w:rStyle w:val="VerbatimChar"/>
        </w:rPr>
        <w:t xml:space="preserve">tauri-driver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XCUITest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Espresso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) and includes a 14-item penetration-test checklist</w:t>
      </w:r>
      <w:r>
        <w:t xml:space="preserve"> </w:t>
      </w:r>
      <w:r>
        <w:t xml:space="preserve">(§8.6) and a Coverage-Targets table with per-module percentage floors (§8.1).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 </w:t>
      </w:r>
      <w:r>
        <w:t xml:space="preserve">uses "mock" sparingly and mostly reasonably</w:t>
      </w:r>
      <w:r>
        <w:t xml:space="preserve"> </w:t>
      </w:r>
      <w:r>
        <w:t xml:space="preserve">(a mock TUN device for root-free unit testing, a mock core for an early</w:t>
      </w:r>
      <w:r>
        <w:t xml:space="preserve"> </w:t>
      </w:r>
      <w:r>
        <w:t xml:space="preserve">milestone's UI bring-up — not as final acceptance evidence).</w:t>
      </w:r>
    </w:p>
    <w:p>
      <w:pPr>
        <w:pStyle w:val="BodyText"/>
      </w:pPr>
      <w:r>
        <w:t xml:space="preserve">However, directly comparing it against §2.1's doctrine surfaces real</w:t>
      </w:r>
      <w:r>
        <w:t xml:space="preserve"> </w:t>
      </w:r>
      <w:r>
        <w:t xml:space="preserve">inconsistencies: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 anti-bluff doctrine of any kind.</w:t>
      </w:r>
      <w:r>
        <w:t xml:space="preserve"> </w:t>
      </w:r>
      <w:r>
        <w:t xml:space="preserve">A repo-wide search across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MVP2_SHARED_CORE.md</w:t>
      </w:r>
      <w:r>
        <w:t xml:space="preserve"> </w:t>
      </w:r>
      <w:r>
        <w:t xml:space="preserve">for "anti-bluff",</w:t>
      </w:r>
      <w:r>
        <w:t xml:space="preserve"> </w:t>
      </w:r>
      <w:r>
        <w:t xml:space="preserve">"captured evidence", "golden-bad", "self-validat*", or "evidence_path"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zero hits</w:t>
      </w:r>
      <w:r>
        <w:t xml:space="preserve"> </w:t>
      </w:r>
      <w:r>
        <w:t xml:space="preserve">in all four files. There is no explicit rule against</w:t>
      </w:r>
      <w:r>
        <w:t xml:space="preserve"> </w:t>
      </w:r>
      <w:r>
        <w:t xml:space="preserve">config-only PASS, absence-of-error PASS, or trusting a harness's own exit</w:t>
      </w:r>
      <w:r>
        <w:t xml:space="preserve"> </w:t>
      </w:r>
      <w:r>
        <w:t xml:space="preserve">code — the exact three bluff classes (B1/B2/B3) that Phase 0/1's doctrine</w:t>
      </w:r>
      <w:r>
        <w:t xml:space="preserve"> </w:t>
      </w:r>
      <w:r>
        <w:t xml:space="preserve">names and specifically guards against.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DNS/kill-switch leak tests (§8.3) are single-shot, not liveness-over-</w:t>
      </w:r>
      <w:r>
        <w:rPr>
          <w:b/>
          <w:bCs/>
        </w:rPr>
        <w:t xml:space="preserve"> </w:t>
      </w:r>
      <w:r>
        <w:rPr>
          <w:b/>
          <w:bCs/>
        </w:rPr>
        <w:t xml:space="preserve">a-window.</w:t>
      </w:r>
      <w:r>
        <w:t xml:space="preserve"> </w:t>
      </w:r>
      <w:r>
        <w:t xml:space="preserve">E.g. the kill-switch test (lines 1970–1987) starts a timer,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 a loop, and asserts the elapsed time — reasonable, but it</w:t>
      </w:r>
      <w:r>
        <w:t xml:space="preserve"> </w:t>
      </w:r>
      <w:r>
        <w:t xml:space="preserve">never captures or inspects a pcap to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zero plaintext egress during</w:t>
      </w:r>
      <w:r>
        <w:t xml:space="preserve"> </w:t>
      </w:r>
      <w:r>
        <w:t xml:space="preserve">the gap (Phase 0/1's</w:t>
      </w:r>
      <w:r>
        <w:t xml:space="preserve"> </w:t>
      </w:r>
      <w:r>
        <w:rPr>
          <w:rStyle w:val="VerbatimChar"/>
        </w:rPr>
        <w:t xml:space="preserve">rig/killswitch_drop.sh</w:t>
      </w:r>
      <w:r>
        <w:t xml:space="preserve"> </w:t>
      </w:r>
      <w:r>
        <w:t xml:space="preserve">explicitly captures a pcap and</w:t>
      </w:r>
      <w:r>
        <w:t xml:space="preserve"> </w:t>
      </w:r>
      <w:r>
        <w:t xml:space="preserve">asserts zero non-loopback packets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zero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DNS packets — a</w:t>
      </w:r>
      <w:r>
        <w:t xml:space="preserve"> </w:t>
      </w:r>
      <w:r>
        <w:t xml:space="preserve">materially stronger proof of the exact same claim).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§8.7</w:t>
      </w:r>
      <w:r>
        <w:rPr>
          <w:b/>
          <w:bCs/>
        </w:rPr>
        <w:t xml:space="preserve"> </w:t>
      </w:r>
      <w:r>
        <w:rPr>
          <w:b/>
          <w:bCs/>
        </w:rPr>
        <w:t xml:space="preserve">CI Test Matrix assumes remote CI cadences</w:t>
      </w:r>
      <w:r>
        <w:t xml:space="preserve"> </w:t>
      </w:r>
      <w:r>
        <w:t xml:space="preserve">("Daily", "Weekly",</w:t>
      </w:r>
      <w:r>
        <w:t xml:space="preserve"> </w:t>
      </w:r>
      <w:r>
        <w:t xml:space="preserve">"Per release" per platform) that directly conflict with the project's own</w:t>
      </w:r>
      <w:r>
        <w:t xml:space="preserve"> </w:t>
      </w:r>
      <w:r>
        <w:t xml:space="preserve">(more recent) constitution mandate</w:t>
      </w:r>
      <w:r>
        <w:t xml:space="preserve"> </w:t>
      </w:r>
      <w:r>
        <w:rPr>
          <w:rStyle w:val="VerbatimChar"/>
        </w:rPr>
        <w:t xml:space="preserve">§11.4.156</w:t>
      </w:r>
      <w:r>
        <w:t xml:space="preserve"> </w:t>
      </w:r>
      <w:r>
        <w:t xml:space="preserve">— all CI/CD automation</w:t>
      </w:r>
      <w:r>
        <w:t xml:space="preserve"> </w:t>
      </w:r>
      <w:r>
        <w:t xml:space="preserve">disabled, local-only gates — which Phase 0/1's testing doc already</w:t>
      </w:r>
      <w:r>
        <w:t xml:space="preserve"> </w:t>
      </w:r>
      <w:r>
        <w:t xml:space="preserve">implements (§2.1 above). This is a dateable, fixable inconsistency: mvp2's</w:t>
      </w:r>
      <w:r>
        <w:t xml:space="preserve"> </w:t>
      </w:r>
      <w:r>
        <w:t xml:space="preserve">testing content predates</w:t>
      </w:r>
      <w:r>
        <w:t xml:space="preserve"> </w:t>
      </w:r>
      <w:r>
        <w:rPr>
          <w:rStyle w:val="VerbatimChar"/>
        </w:rPr>
        <w:t xml:space="preserve">§11.4.156</w:t>
      </w:r>
      <w:r>
        <w:t xml:space="preserve">'s addition and has not been revisited</w:t>
      </w:r>
      <w:r>
        <w:t xml:space="preserve"> </w:t>
      </w:r>
      <w:r>
        <w:t xml:space="preserve">against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coverage-ledger / per-feature evidence-state tracking equivalent.</w:t>
      </w:r>
      <w:r>
        <w:t xml:space="preserve"> </w:t>
      </w:r>
      <w:r>
        <w:t xml:space="preserve">Phase 0/1's git-tracked SQLite schema with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preventing a</w:t>
      </w:r>
      <w:r>
        <w:t xml:space="preserve"> </w:t>
      </w:r>
      <w:r>
        <w:t xml:space="preserve">bluffed PASS row has no analogue anywhere in mvp2/ — coverage is expressed</w:t>
      </w:r>
      <w:r>
        <w:t xml:space="preserve"> </w:t>
      </w:r>
      <w:r>
        <w:t xml:space="preserve">only as static percentage targets (§8.1), which is a much weaker guarantee</w:t>
      </w:r>
      <w:r>
        <w:t xml:space="preserve"> </w:t>
      </w:r>
      <w:r>
        <w:t xml:space="preserve">(100% line coverage of a function that asserts nothing is still "100%").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Mocks are not confined to a single named layer.</w:t>
      </w:r>
      <w:r>
        <w:t xml:space="preserve"> </w:t>
      </w:r>
      <w:r>
        <w:t xml:space="preserve">Phase 0/1 explicitly</w:t>
      </w:r>
      <w:r>
        <w:t xml:space="preserve"> </w:t>
      </w:r>
      <w:r>
        <w:t xml:space="preserve">states "mocks are permitted only at [the UNIT] layer" (§11.4.27). Mvp2 has</w:t>
      </w:r>
      <w:r>
        <w:t xml:space="preserve"> </w:t>
      </w:r>
      <w:r>
        <w:t xml:space="preserve">no equivalent explicit boundary statement — its mock usages are currently</w:t>
      </w:r>
      <w:r>
        <w:t xml:space="preserve"> </w:t>
      </w:r>
      <w:r>
        <w:t xml:space="preserve">benign (early scaffolding), but nothing in the document would flag a future</w:t>
      </w:r>
      <w:r>
        <w:t xml:space="preserve"> </w:t>
      </w:r>
      <w:r>
        <w:t xml:space="preserve">contributor who mocks the VPN core at the integration-test layer as having</w:t>
      </w:r>
      <w:r>
        <w:t xml:space="preserve"> </w:t>
      </w:r>
      <w:r>
        <w:t xml:space="preserve">violated project policy, because no such policy is stated in mvp2/.</w:t>
      </w:r>
    </w:p>
    <w:bookmarkEnd w:id="17"/>
    <w:bookmarkStart w:id="18" w:name="Xfabefab2e1a06b3b9ed5bb287ff1208a9756c51"/>
    <w:p>
      <w:pPr>
        <w:pStyle w:val="Heading3"/>
      </w:pPr>
      <w:r>
        <w:t xml:space="preserve">2.3 Recommendation — task list to unify testing philosophy project-wide</w:t>
      </w:r>
    </w:p>
    <w:p>
      <w:pPr>
        <w:pStyle w:val="FirstParagraph"/>
      </w:pPr>
      <w:r>
        <w:t xml:space="preserve">This is written for</w:t>
      </w:r>
      <w:r>
        <w:t xml:space="preserve"> </w:t>
      </w:r>
      <w:r>
        <w:rPr>
          <w:b/>
          <w:bCs/>
        </w:rPr>
        <w:t xml:space="preserve">this project's actual stack</w:t>
      </w:r>
      <w:r>
        <w:t xml:space="preserve"> </w:t>
      </w:r>
      <w:r>
        <w:t xml:space="preserve">(Rust core + Go control</w:t>
      </w:r>
      <w:r>
        <w:t xml:space="preserve"> </w:t>
      </w:r>
      <w:r>
        <w:t xml:space="preserve">plane + WireGuard/MASQUE tunnels + Postgres/Redis + 8 client platforms across</w:t>
      </w:r>
      <w:r>
        <w:t xml:space="preserve"> </w:t>
      </w:r>
      <w:r>
        <w:t xml:space="preserve">Tauri/Flutter/Qt6/React) — no fictitious tooling is proposed.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 one written testing-philosophy statement at the project root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docs/TESTING_PHILOSOPHY.md</w:t>
      </w:r>
      <w:r>
        <w:t xml:space="preserve">, outside the scope this document edits)</w:t>
      </w:r>
      <w:r>
        <w:t xml:space="preserve"> </w:t>
      </w:r>
      <w:r>
        <w:t xml:space="preserve">that states, once: "every shipped feature is validated by evidence that it</w:t>
      </w:r>
      <w:r>
        <w:t xml:space="preserve"> </w:t>
      </w:r>
      <w:r>
        <w:t xml:space="preserve">actually works end-to-end for a real user or operator, not merely by tests</w:t>
      </w:r>
      <w:r>
        <w:t xml:space="preserve"> </w:t>
      </w:r>
      <w:r>
        <w:t xml:space="preserve">passing in isolation" — and have both</w:t>
      </w:r>
      <w:r>
        <w:t xml:space="preserve"> </w:t>
      </w:r>
      <w:r>
        <w:rPr>
          <w:rStyle w:val="VerbatimChar"/>
        </w:rPr>
        <w:t xml:space="preserve">docs/research/mvp/final/ 10-testing-acceptance-and-qa.md</w:t>
      </w:r>
      <w:r>
        <w:t xml:space="preserve">'s successor implementation AND the mvp2/</w:t>
      </w:r>
      <w:r>
        <w:t xml:space="preserve"> </w:t>
      </w:r>
      <w:r>
        <w:t xml:space="preserve">client docs reference it, rather than mvp2/ re-deriving its own philosophy</w:t>
      </w:r>
      <w:r>
        <w:t xml:space="preserve"> </w:t>
      </w:r>
      <w:r>
        <w:t xml:space="preserve">independently (as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 currently does).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Backend/control-plane (Rust/Go) — concrete, already-partially-designed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mechanisms to adopt project-wide:</w:t>
      </w:r>
    </w:p>
    <w:p>
      <w:pPr>
        <w:pStyle w:val="Compact"/>
        <w:numPr>
          <w:ilvl w:val="1"/>
          <w:numId w:val="1008"/>
        </w:numPr>
      </w:pPr>
      <w:r>
        <w:t xml:space="preserve">Integration tests boot real Postgres + Redis via</w:t>
      </w:r>
      <w:r>
        <w:t xml:space="preserve"> </w:t>
      </w:r>
      <w:r>
        <w:rPr>
          <w:rStyle w:val="VerbatimChar"/>
        </w:rPr>
        <w:t xml:space="preserve">testcontainers-go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testcontainers-rs</w:t>
      </w:r>
      <w:r>
        <w:t xml:space="preserve"> </w:t>
      </w:r>
      <w:r>
        <w:t xml:space="preserve">(or the project's own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boot/health helpers already speced in</w:t>
      </w:r>
      <w:r>
        <w:t xml:space="preserve"> </w:t>
      </w:r>
      <w:r>
        <w:rPr>
          <w:rStyle w:val="VerbatimChar"/>
        </w:rPr>
        <w:t xml:space="preserve">mvp/final</w:t>
      </w:r>
      <w:r>
        <w:t xml:space="preserve">) — never a mocked DB</w:t>
      </w:r>
      <w:r>
        <w:t xml:space="preserve"> </w:t>
      </w:r>
      <w:r>
        <w:t xml:space="preserve">layer above unit tests.</w:t>
      </w:r>
    </w:p>
    <w:p>
      <w:pPr>
        <w:pStyle w:val="Compact"/>
        <w:numPr>
          <w:ilvl w:val="1"/>
          <w:numId w:val="1008"/>
        </w:numPr>
      </w:pPr>
      <w:r>
        <w:t xml:space="preserve">WireGuard/MASQUE reachability tests run against a real tunnel in a Linux</w:t>
      </w:r>
      <w:r>
        <w:t xml:space="preserve"> </w:t>
      </w:r>
      <w:r>
        <w:t xml:space="preserve">network-namespace rig (as</w:t>
      </w:r>
      <w:r>
        <w:t xml:space="preserve"> </w:t>
      </w:r>
      <w:r>
        <w:rPr>
          <w:rStyle w:val="VerbatimChar"/>
        </w:rPr>
        <w:t xml:space="preserve">mvp/final</w:t>
      </w:r>
      <w:r>
        <w:t xml:space="preserve"> </w:t>
      </w:r>
      <w:r>
        <w:t xml:space="preserve">already specs) with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/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-captured pcaps as the evidence artifact for every kill-switch,</w:t>
      </w:r>
      <w:r>
        <w:t xml:space="preserve"> </w:t>
      </w:r>
      <w:r>
        <w:t xml:space="preserve">DNS-leak, and default-deny claim — not a timer-only or log-line-only</w:t>
      </w:r>
      <w:r>
        <w:t xml:space="preserve"> </w:t>
      </w:r>
      <w:r>
        <w:t xml:space="preserve">assertion (fixes §2.2 item 2 above).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 platforms — concrete E2E mechanisms per platform, driving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UI, not mocked: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Tauri desktop (macOS/Windows/Linux):</w:t>
      </w:r>
      <w:r>
        <w:t xml:space="preserve"> </w:t>
      </w:r>
      <w:r>
        <w:rPr>
          <w:rStyle w:val="VerbatimChar"/>
        </w:rPr>
        <w:t xml:space="preserve">tauri-driver</w:t>
      </w:r>
      <w:r>
        <w:t xml:space="preserve"> </w:t>
      </w:r>
      <w:r>
        <w:t xml:space="preserve">+ WebDriver</w:t>
      </w:r>
      <w:r>
        <w:t xml:space="preserve"> </w:t>
      </w:r>
      <w:r>
        <w:t xml:space="preserve">(already named 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§8.5) — keep it, but</w:t>
      </w:r>
      <w:r>
        <w:t xml:space="preserve"> </w:t>
      </w:r>
      <w:r>
        <w:t xml:space="preserve">require every E2E run to assert against the real Rust core's status</w:t>
      </w:r>
      <w:r>
        <w:t xml:space="preserve"> </w:t>
      </w:r>
      <w:r>
        <w:t xml:space="preserve">stream (not a stubbed status), and capture a screen recording of the</w:t>
      </w:r>
      <w:r>
        <w:t xml:space="preserve"> </w:t>
      </w:r>
      <w:r>
        <w:t xml:space="preserve">connect/disconnect flow as evidence, consistent with the design-system's</w:t>
      </w:r>
      <w:r>
        <w:t xml:space="preserve"> </w:t>
      </w:r>
      <w:r>
        <w:t xml:space="preserve">UI/UX/REC test-type in</w:t>
      </w:r>
      <w:r>
        <w:t xml:space="preserve"> </w:t>
      </w:r>
      <w:r>
        <w:rPr>
          <w:rStyle w:val="VerbatimChar"/>
        </w:rPr>
        <w:t xml:space="preserve">mvp/final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Flutter (Android/iOS/HarmonyOS):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widget + golden tests</w:t>
      </w:r>
      <w:r>
        <w:t xml:space="preserve"> </w:t>
      </w:r>
      <w:r>
        <w:t xml:space="preserve">for components, plus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package driving the real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FFI bridge against the real Rust core (not a Dart-</w:t>
      </w:r>
      <w:r>
        <w:t xml:space="preserve"> </w:t>
      </w:r>
      <w:r>
        <w:t xml:space="preserve">side fake), on a real device or emulator/simulator for platform-specific</w:t>
      </w:r>
      <w:r>
        <w:t xml:space="preserve"> </w:t>
      </w:r>
      <w:r>
        <w:t xml:space="preserve">assertions (VpnService/NEPacketTunnelProvider), matching Phase 0/1's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test-type requirement that iOS memory-ceiling tests run on real hardware,</w:t>
      </w:r>
      <w:r>
        <w:t xml:space="preserve"> </w:t>
      </w:r>
      <w:r>
        <w:t xml:space="preserve">never a simulator.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Qt6/QML Aurora:</w:t>
      </w:r>
      <w:r>
        <w:t xml:space="preserve"> </w:t>
      </w:r>
      <w:r>
        <w:t xml:space="preserve">Qt Test / QML TestCase driving the real C++ backend</w:t>
      </w:r>
      <w:r>
        <w:t xml:space="preserve"> </w:t>
      </w:r>
      <w:r>
        <w:t xml:space="preserve">over the real D-Bus/VpnService-equivalent Aurora API, not a QML-only</w:t>
      </w:r>
      <w:r>
        <w:t xml:space="preserve"> </w:t>
      </w:r>
      <w:r>
        <w:t xml:space="preserve">mock.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Browser Extension / PWA / Admin panel:</w:t>
      </w:r>
      <w:r>
        <w:t xml:space="preserve"> </w:t>
      </w:r>
      <w:r>
        <w:t xml:space="preserve">Playwright (already named for</w:t>
      </w:r>
      <w:r>
        <w:t xml:space="preserve"> </w:t>
      </w:r>
      <w:r>
        <w:t xml:space="preserve">Web in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§8.7) driving the real built</w:t>
      </w:r>
      <w:r>
        <w:t xml:space="preserve"> </w:t>
      </w:r>
      <w:r>
        <w:t xml:space="preserve">extension/PWA in a real browser profile, asserting on real network</w:t>
      </w:r>
      <w:r>
        <w:t xml:space="preserve"> </w:t>
      </w:r>
      <w:r>
        <w:t xml:space="preserve">requests (via Playwright's network interception as an</w:t>
      </w:r>
      <w:r>
        <w:t xml:space="preserve"> </w:t>
      </w:r>
      <w:r>
        <w:rPr>
          <w:i/>
          <w:iCs/>
        </w:rPr>
        <w:t xml:space="preserve">observer</w:t>
      </w:r>
      <w:r>
        <w:t xml:space="preserve">, not a</w:t>
      </w:r>
      <w:r>
        <w:t xml:space="preserve"> </w:t>
      </w:r>
      <w:r>
        <w:t xml:space="preserve">stub) rather than mocked</w:t>
      </w:r>
      <w:r>
        <w:t xml:space="preserve"> </w:t>
      </w:r>
      <w:r>
        <w:rPr>
          <w:rStyle w:val="VerbatimChar"/>
        </w:rPr>
        <w:t xml:space="preserve">chrome.*</w:t>
      </w:r>
      <w:r>
        <w:t xml:space="preserve"> </w:t>
      </w:r>
      <w:r>
        <w:t xml:space="preserve">APIs.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explicitly, in both corpora, which test layer mocks are permitted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(unit only — matching Phase 0/1's existing rule) and add a one-line</w:t>
      </w:r>
      <w:r>
        <w:t xml:space="preserve"> </w:t>
      </w:r>
      <w:r>
        <w:t xml:space="preserve">cross-reference from</w:t>
      </w:r>
      <w:r>
        <w:t xml:space="preserve"> </w:t>
      </w:r>
      <w:r>
        <w:rPr>
          <w:rStyle w:val="VerbatimChar"/>
        </w:rPr>
        <w:t xml:space="preserve">MVP2_IMPLEMENTATION_ROADMAP.md</w:t>
      </w:r>
      <w:r>
        <w:t xml:space="preserve">'s existing "mock"</w:t>
      </w:r>
      <w:r>
        <w:t xml:space="preserve"> </w:t>
      </w:r>
      <w:r>
        <w:t xml:space="preserve">usages (lines 263, 291, 642, 2445) confirming each is scaffolding-only, not</w:t>
      </w:r>
      <w:r>
        <w:t xml:space="preserve"> </w:t>
      </w:r>
      <w:r>
        <w:t xml:space="preserve">final acceptance evidence.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Resolve the CI-cadence conflict (§2.2 item 3):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MVP2_SECURITY_PERFORMANCE.md</w:t>
      </w:r>
      <w:r>
        <w:t xml:space="preserve"> </w:t>
      </w:r>
      <w:r>
        <w:t xml:space="preserve">§8.7's "CI Test Matrix" to state the gates</w:t>
      </w:r>
      <w:r>
        <w:t xml:space="preserve"> </w:t>
      </w:r>
      <w:r>
        <w:t xml:space="preserve">run locally (git hooks /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) at the stated cadence,</w:t>
      </w:r>
      <w:r>
        <w:t xml:space="preserve"> </w:t>
      </w:r>
      <w:r>
        <w:t xml:space="preserve">not via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or equivalent remote CI, to align with</w:t>
      </w:r>
      <w:r>
        <w:t xml:space="preserve"> </w:t>
      </w:r>
      <w:r>
        <w:t xml:space="preserve">the project's current no-remote-CI decision already implemented in</w:t>
      </w:r>
      <w:r>
        <w:t xml:space="preserve"> </w:t>
      </w:r>
      <w:r>
        <w:rPr>
          <w:rStyle w:val="VerbatimChar"/>
        </w:rPr>
        <w:t xml:space="preserve">mvp/final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Extend (don't invent) a shared coverage-ledger concept.</w:t>
      </w:r>
      <w:r>
        <w:t xml:space="preserve"> </w:t>
      </w:r>
      <w:r>
        <w:t xml:space="preserve">If Phase 0/1's</w:t>
      </w:r>
      <w:r>
        <w:t xml:space="preserve"> </w:t>
      </w:r>
      <w:r>
        <w:t xml:space="preserve">git-tracked SQLite coverage-ledger schema (feature × test-type × evidence-</w:t>
      </w:r>
      <w:r>
        <w:t xml:space="preserve"> </w:t>
      </w:r>
      <w:r>
        <w:t xml:space="preserve">state,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 </w:t>
      </w:r>
      <w:r>
        <w:t xml:space="preserve">§6) is</w:t>
      </w:r>
      <w:r>
        <w:t xml:space="preserve"> </w:t>
      </w:r>
      <w:r>
        <w:t xml:space="preserve">adopted for the control plane, the client-app workstream should add its own</w:t>
      </w:r>
      <w:r>
        <w:t xml:space="preserve"> </w:t>
      </w:r>
      <w:r>
        <w:rPr>
          <w:rStyle w:val="VerbatimChar"/>
        </w:rPr>
        <w:t xml:space="preserve">feature_id</w:t>
      </w:r>
      <w:r>
        <w:t xml:space="preserve"> </w:t>
      </w:r>
      <w:r>
        <w:t xml:space="preserve">rows (e.g.</w:t>
      </w:r>
      <w:r>
        <w:t xml:space="preserve"> </w:t>
      </w:r>
      <w:r>
        <w:rPr>
          <w:rStyle w:val="VerbatimChar"/>
        </w:rPr>
        <w:t xml:space="preserve">F-CONNECT-FLOW-DESKTOP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F-KILL-SWITCH-MOBILE</w:t>
      </w:r>
      <w:r>
        <w:t xml:space="preserve">)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ledger rather than mvp2/ maintaining a separate, unlinked</w:t>
      </w:r>
      <w:r>
        <w:t xml:space="preserve"> </w:t>
      </w:r>
      <w:r>
        <w:t xml:space="preserve">coverage-tracking mechanism (currently mvp2/ has none at all).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65a533409162e43d7d7c6d34d4cff266bc2cda9"/>
    <w:p>
      <w:pPr>
        <w:pStyle w:val="Heading2"/>
      </w:pPr>
      <w:r>
        <w:t xml:space="preserve">3. Diagram/artifact completeness sweep</w:t>
      </w:r>
    </w:p>
    <w:bookmarkStart w:id="20" w:name="X2af5c988c60e4eadc057a87701334fd968bbdb8"/>
    <w:p>
      <w:pPr>
        <w:pStyle w:val="Heading3"/>
      </w:pPr>
      <w:r>
        <w:t xml:space="preserve">3.1 Corpus-wide diagram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Files with ≥1 Mermaid block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</w:t>
            </w:r>
            <w:r>
              <w:t xml:space="preserve"> </w:t>
            </w:r>
            <w:r>
              <w:t xml:space="preserve">(incl.</w:t>
            </w:r>
            <w:r>
              <w:t xml:space="preserve"> </w:t>
            </w:r>
            <w:r>
              <w:rPr>
                <w:rStyle w:val="VerbatimChar"/>
              </w:rPr>
              <w:t xml:space="preserve">final/</w:t>
            </w:r>
            <w:r>
              <w:t xml:space="preserve"> </w:t>
            </w:r>
            <w:r>
              <w:t xml:space="preserve">and all sub-volumes)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docs/research/mvp2/</w:t>
            </w:r>
          </w:p>
        </w:tc>
        <w:tc>
          <w:tcPr/>
          <w:p>
            <w:pPr>
              <w:pStyle w:val="Compact"/>
            </w:pPr>
            <w:r>
              <w:t xml:space="preserve">39 (includes an exact-duplicate extracted-archive copy under</w:t>
            </w:r>
            <w:r>
              <w:t xml:space="preserve"> </w:t>
            </w:r>
            <w:r>
              <w:rPr>
                <w:rStyle w:val="VerbatimChar"/>
              </w:rPr>
              <w:t xml:space="preserve">helix_vpn_mvp2/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docs/research/mvp3/</w:t>
            </w:r>
          </w:p>
        </w:tc>
        <w:tc>
          <w:tcPr/>
          <w:p>
            <w:pPr>
              <w:pStyle w:val="Compact"/>
            </w:pPr>
            <w:r>
              <w:t xml:space="preserve">2 (placeholder</w:t>
            </w:r>
            <w:r>
              <w:t xml:space="preserve"> </w:t>
            </w:r>
            <w:r>
              <w:rPr>
                <w:rStyle w:val="VerbatimChar"/>
              </w:rPr>
              <w:t xml:space="preserve">TBD.md</w:t>
            </w:r>
            <w:r>
              <w:t xml:space="preserve">, unauthored)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docs/research/mvp_final/</w:t>
            </w:r>
          </w:p>
        </w:tc>
        <w:tc>
          <w:tcPr/>
          <w:p>
            <w:pPr>
              <w:pStyle w:val="Compact"/>
            </w:pPr>
            <w:r>
              <w:t xml:space="preserve">2 (placeholder</w:t>
            </w:r>
            <w:r>
              <w:t xml:space="preserve"> </w:t>
            </w:r>
            <w:r>
              <w:rPr>
                <w:rStyle w:val="VerbatimChar"/>
              </w:rPr>
              <w:t xml:space="preserve">TBD.md</w:t>
            </w:r>
            <w:r>
              <w:t xml:space="preserve">, unauthored)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Two corrections worth noting for whoever next audits this: (a)</w:t>
      </w:r>
      <w:r>
        <w:t xml:space="preserve"> </w:t>
      </w:r>
      <w:r>
        <w:rPr>
          <w:rStyle w:val="VerbatimChar"/>
        </w:rPr>
        <w:t xml:space="preserve">mvp2/</w:t>
      </w:r>
      <w:r>
        <w:t xml:space="preserve"> </w:t>
      </w:r>
      <w:r>
        <w:t xml:space="preserve">ships an</w:t>
      </w:r>
      <w:r>
        <w:t xml:space="preserve"> </w:t>
      </w:r>
      <w:r>
        <w:t xml:space="preserve">exact duplicate of its own top-level docs under</w:t>
      </w:r>
      <w:r>
        <w:t xml:space="preserve"> </w:t>
      </w:r>
      <w:r>
        <w:rPr>
          <w:rStyle w:val="VerbatimChar"/>
        </w:rPr>
        <w:t xml:space="preserve">docs/research/mvp2/ helix_vpn_mvp2/docs/</w:t>
      </w:r>
      <w:r>
        <w:t xml:space="preserve"> </w:t>
      </w:r>
      <w:r>
        <w:t xml:space="preserve">(apparently an extracted copy of the sibling</w:t>
      </w:r>
      <w:r>
        <w:t xml:space="preserve"> </w:t>
      </w:r>
      <w:r>
        <w:rPr>
          <w:rStyle w:val="VerbatimChar"/>
        </w:rPr>
        <w:t xml:space="preserve">.zip</w:t>
      </w:r>
      <w:r>
        <w:t xml:space="preserve">/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archives in the same directory) — every file-level recommendation in</w:t>
      </w:r>
      <w:r>
        <w:t xml:space="preserve"> </w:t>
      </w:r>
      <w:r>
        <w:t xml:space="preserve">§1/§2 above applies equally to both copies, and the mvp2/ owner should consider</w:t>
      </w:r>
      <w:r>
        <w:t xml:space="preserve"> </w:t>
      </w:r>
      <w:r>
        <w:t xml:space="preserve">whether the extracted copy needs to exist as tracked, duplicate content at all.</w:t>
      </w:r>
      <w:r>
        <w:t xml:space="preserve"> </w:t>
      </w:r>
      <w:r>
        <w:t xml:space="preserve">(b) Within</w:t>
      </w:r>
      <w:r>
        <w:t xml:space="preserve"> </w:t>
      </w:r>
      <w:r>
        <w:rPr>
          <w:rStyle w:val="VerbatimChar"/>
        </w:rPr>
        <w:t xml:space="preserve">docs/research/mvp/final/</w:t>
      </w:r>
      <w:r>
        <w:t xml:space="preserve">, the 16 canonical top-level synthesis</w:t>
      </w:r>
      <w:r>
        <w:t xml:space="preserve"> </w:t>
      </w:r>
      <w:r>
        <w:t xml:space="preserve">documents (data-plane, control-plane, client-core-and-ui, security, phase WBS</w:t>
      </w:r>
      <w:r>
        <w:t xml:space="preserve"> </w:t>
      </w:r>
      <w:r>
        <w:t xml:space="preserve">docs, testing,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) are</w:t>
      </w:r>
      <w:r>
        <w:t xml:space="preserve"> </w:t>
      </w:r>
      <w:r>
        <w:rPr>
          <w:b/>
          <w:bCs/>
        </w:rPr>
        <w:t xml:space="preserve">well covered</w:t>
      </w:r>
      <w:r>
        <w:t xml:space="preserve"> </w:t>
      </w:r>
      <w:r>
        <w:t xml:space="preserve">— 12 of 16 have Mermaid</w:t>
      </w:r>
      <w:r>
        <w:t xml:space="preserve"> </w:t>
      </w:r>
      <w:r>
        <w:t xml:space="preserve">diagrams; only</w:t>
      </w:r>
      <w:r>
        <w:t xml:space="preserve"> </w:t>
      </w:r>
      <w:r>
        <w:rPr>
          <w:rStyle w:val="VerbatimChar"/>
        </w:rPr>
        <w:t xml:space="preserve">11-deep-research-appendix.md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REFINEMENT_NOTES.md</w:t>
      </w:r>
      <w:r>
        <w:t xml:space="preserve"> </w:t>
      </w:r>
      <w:r>
        <w:t xml:space="preserve">lack them, which is reasonable</w:t>
      </w:r>
      <w:r>
        <w:t xml:space="preserve"> </w:t>
      </w:r>
      <w:r>
        <w:t xml:space="preserve">given their prose/index/ledger nature. The</w:t>
      </w:r>
      <w:r>
        <w:t xml:space="preserve"> </w:t>
      </w:r>
      <w:r>
        <w:rPr>
          <w:rStyle w:val="VerbatimChar"/>
        </w:rPr>
        <w:t xml:space="preserve">v10-design/</w:t>
      </w:r>
      <w:r>
        <w:t xml:space="preserve"> </w:t>
      </w:r>
      <w:r>
        <w:t xml:space="preserve">sub-volume (design</w:t>
      </w:r>
      <w:r>
        <w:t xml:space="preserve"> </w:t>
      </w:r>
      <w:r>
        <w:t xml:space="preserve">system spec for the future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submodule) also uses Mermaid</w:t>
      </w:r>
      <w:r>
        <w:t xml:space="preserve"> </w:t>
      </w:r>
      <w:r>
        <w:t xml:space="preserve">extensively. The 70%-vs-100% gap in the overall</w:t>
      </w:r>
      <w:r>
        <w:t xml:space="preserve"> </w:t>
      </w:r>
      <w:r>
        <w:rPr>
          <w:rStyle w:val="VerbatimChar"/>
        </w:rPr>
        <w:t xml:space="preserve">mvp/</w:t>
      </w:r>
      <w:r>
        <w:t xml:space="preserve"> </w:t>
      </w:r>
      <w:r>
        <w:t xml:space="preserve">number is almost</w:t>
      </w:r>
      <w:r>
        <w:t xml:space="preserve"> </w:t>
      </w:r>
      <w:r>
        <w:t xml:space="preserve">entirely the 11 raw, pre-synthesis top-level LLM-brainstorm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00_VPN_Initial_Res.md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11_VPN_MST.md</w:t>
      </w:r>
      <w:r>
        <w:t xml:space="preserve">, 0–2 diagrams each) — these</w:t>
      </w:r>
      <w:r>
        <w:t xml:space="preserve"> </w:t>
      </w:r>
      <w:r>
        <w:t xml:space="preserve">are superseded source material, not the current spec, so their diagram gap is</w:t>
      </w:r>
      <w:r>
        <w:t xml:space="preserve"> </w:t>
      </w:r>
      <w:r>
        <w:t xml:space="preserve">low-priority.</w:t>
      </w:r>
    </w:p>
    <w:p>
      <w:pPr>
        <w:pStyle w:val="BodyText"/>
      </w:pPr>
      <w:r>
        <w:t xml:space="preserve">The real gaps are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— both near-zero.</w:t>
      </w:r>
    </w:p>
    <w:bookmarkEnd w:id="20"/>
    <w:bookmarkStart w:id="21" w:name="X9d116ade8acae0564f5422682277c2296fd2068"/>
    <w:p>
      <w:pPr>
        <w:pStyle w:val="Heading3"/>
      </w:pPr>
      <w:r>
        <w:t xml:space="preserve">3.2 Top documents most in need of a diagram (recommendation, not an edit)</w:t>
      </w:r>
    </w:p>
    <w:p>
      <w:pPr>
        <w:pStyle w:val="FirstParagraph"/>
      </w:pPr>
      <w:r>
        <w:t xml:space="preserve">Ranked by (content criticality × current diagram absence × document size):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docs/research/mvp2/MVP2_SHARED_CORE.md</w:t>
      </w:r>
      <w:r>
        <w:t xml:space="preserve"> </w:t>
      </w:r>
      <w:r>
        <w:t xml:space="preserve">(2,482 lines, 0 diagrams) — the</w:t>
      </w:r>
      <w:r>
        <w:t xml:space="preserve"> </w:t>
      </w:r>
      <w:r>
        <w:t xml:space="preserve">Rust core / FFI bridge / protocol-handling document. This is the single most</w:t>
      </w:r>
      <w:r>
        <w:t xml:space="preserve"> </w:t>
      </w:r>
      <w:r>
        <w:t xml:space="preserve">architecturally central mvp2/ document and has no diagram at all.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architecture diagram</w:t>
      </w:r>
      <w:r>
        <w:t xml:space="preserve"> </w:t>
      </w:r>
      <w:r>
        <w:t xml:space="preserve">(core crate boundaries, FFI</w:t>
      </w:r>
      <w:r>
        <w:t xml:space="preserve"> </w:t>
      </w:r>
      <w:r>
        <w:t xml:space="preserve">surface to each platform binding) plus a</w:t>
      </w:r>
      <w:r>
        <w:t xml:space="preserve"> </w:t>
      </w:r>
      <w:r>
        <w:rPr>
          <w:b/>
          <w:bCs/>
        </w:rPr>
        <w:t xml:space="preserve">state-machine diagram</w:t>
      </w:r>
      <w:r>
        <w:t xml:space="preserve"> </w:t>
      </w:r>
      <w:r>
        <w:t xml:space="preserve">for the</w:t>
      </w:r>
      <w:r>
        <w:t xml:space="preserve"> </w:t>
      </w:r>
      <w:r>
        <w:t xml:space="preserve">connection-state FSM (the same FSM every platform's UI renders).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docs/research/mvp2/MVP2_MOBILE_APPS.md</w:t>
      </w:r>
      <w:r>
        <w:t xml:space="preserve"> </w:t>
      </w:r>
      <w:r>
        <w:t xml:space="preserve">(4,924 lines, 0 diagrams) — the</w:t>
      </w:r>
      <w:r>
        <w:t xml:space="preserve"> </w:t>
      </w:r>
      <w:r>
        <w:t xml:space="preserve">largest single document in the entire mvp2/ corpus, covering three</w:t>
      </w:r>
      <w:r>
        <w:t xml:space="preserve"> </w:t>
      </w:r>
      <w:r>
        <w:t xml:space="preserve">platforms' VPN-service integration (</w:t>
      </w:r>
      <w:r>
        <w:rPr>
          <w:rStyle w:val="VerbatimChar"/>
        </w:rPr>
        <w:t xml:space="preserve">VpnService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).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 </w:t>
      </w:r>
      <w:r>
        <w:t xml:space="preserve">per platform</w:t>
      </w:r>
      <w:r>
        <w:t xml:space="preserve"> </w:t>
      </w:r>
      <w:r>
        <w:t xml:space="preserve">for the connect/enroll/reach flow, since the three platforms' lifecycle</w:t>
      </w:r>
      <w:r>
        <w:t xml:space="preserve"> </w:t>
      </w:r>
      <w:r>
        <w:t xml:space="preserve">callbacks differ materially (§ noted at MVP2_MOBILE_APPS.md's own "Platform</w:t>
      </w:r>
      <w:r>
        <w:t xml:space="preserve"> </w:t>
      </w:r>
      <w:r>
        <w:t xml:space="preserve">Differences" section) and prose alone under-communicates the divergence.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docs/research/mvp2/MVP2_DESKTOP_APPS.md</w:t>
      </w:r>
      <w:r>
        <w:t xml:space="preserve"> </w:t>
      </w:r>
      <w:r>
        <w:t xml:space="preserve">(3,225 lines, 0 diagrams) — Tauri</w:t>
      </w:r>
      <w:r>
        <w:t xml:space="preserve"> </w:t>
      </w:r>
      <w:r>
        <w:t xml:space="preserve">IPC ↔ Rust core ↔ platform VPN API (WFP on Windows, Network Extension on</w:t>
      </w:r>
      <w:r>
        <w:t xml:space="preserve"> </w:t>
      </w:r>
      <w:r>
        <w:t xml:space="preserve">macOS, wireguard-tools on Linux).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deployment-topology /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diagram</w:t>
      </w:r>
      <w:r>
        <w:t xml:space="preserve"> </w:t>
      </w:r>
      <w:r>
        <w:t xml:space="preserve">showing the Tauri webview ↔ Rust backend ↔ OS-VPN-API</w:t>
      </w:r>
      <w:r>
        <w:t xml:space="preserve"> </w:t>
      </w:r>
      <w:r>
        <w:t xml:space="preserve">boundary per 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docs/research/mvp2/MVP2_WEB_CLIENT.md</w:t>
      </w:r>
      <w:r>
        <w:t xml:space="preserve"> </w:t>
      </w:r>
      <w:r>
        <w:t xml:space="preserve">(2,785 lines, 0 diagrams) — four</w:t>
      </w:r>
      <w:r>
        <w:t xml:space="preserve"> </w:t>
      </w:r>
      <w:r>
        <w:t xml:space="preserve">distinct web surfaces (extension, admin panel, PWA, plus the shared</w:t>
      </w:r>
      <w:r>
        <w:t xml:space="preserve"> </w:t>
      </w:r>
      <w:r>
        <w:t xml:space="preserve">component package) sharing one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 </w:t>
      </w:r>
      <w:r>
        <w:t xml:space="preserve">monorepo.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architecture diagram</w:t>
      </w:r>
      <w:r>
        <w:t xml:space="preserve"> </w:t>
      </w:r>
      <w:r>
        <w:t xml:space="preserve">of the monorepo's package graph (which package</w:t>
      </w:r>
      <w:r>
        <w:t xml:space="preserve"> </w:t>
      </w:r>
      <w:r>
        <w:t xml:space="preserve">depends on which) — the current ASCII directory tree communicates layout</w:t>
      </w:r>
      <w:r>
        <w:t xml:space="preserve"> </w:t>
      </w:r>
      <w:r>
        <w:t xml:space="preserve">but not the dependency/data-flow relationships between the four surfaces.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docs/research/mvp2/MVP2_AURORA_CLIENT.md</w:t>
      </w:r>
      <w:r>
        <w:t xml:space="preserve"> </w:t>
      </w:r>
      <w:r>
        <w:t xml:space="preserve">(2,564 lines, 0 diagrams) —</w:t>
      </w:r>
      <w:r>
        <w:t xml:space="preserve"> </w:t>
      </w:r>
      <w:r>
        <w:t xml:space="preserve">Qt6/QML + C++ backend for Aurora OS, the platform the corpus itself (and</w:t>
      </w:r>
      <w:r>
        <w:t xml:space="preserve"> </w:t>
      </w:r>
      <w:r>
        <w:rPr>
          <w:rStyle w:val="VerbatimChar"/>
        </w:rPr>
        <w:t xml:space="preserve">mvp/final</w:t>
      </w:r>
      <w:r>
        <w:t xml:space="preserve">'s Phase-3 WBS) flags as the highest platform risk.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architecture diagram</w:t>
      </w:r>
      <w:r>
        <w:t xml:space="preserve"> </w:t>
      </w:r>
      <w:r>
        <w:t xml:space="preserve">(QML UI ↔ C++ backend ↔ Aurora</w:t>
      </w:r>
      <w:r>
        <w:t xml:space="preserve"> </w:t>
      </w:r>
      <w:r>
        <w:t xml:space="preserve">VPN plugin API).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docs/research/mvp2/MVP2_SECURITY_PERFORMANCE.md</w:t>
      </w:r>
      <w:r>
        <w:t xml:space="preserve"> </w:t>
      </w:r>
      <w:r>
        <w:t xml:space="preserve">(2,304 lines, 0</w:t>
      </w:r>
      <w:r>
        <w:t xml:space="preserve"> </w:t>
      </w:r>
      <w:r>
        <w:t xml:space="preserve">diagrams) — threat model, kill-switch, and DNS-leak-prevention logic</w:t>
      </w:r>
      <w:r>
        <w:t xml:space="preserve"> </w:t>
      </w:r>
      <w:r>
        <w:t xml:space="preserve">described entirely in prose/tables.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 </w:t>
      </w:r>
      <w:r>
        <w:t xml:space="preserve">for the kill-switch trip → firewall-seal → reconnect flow, and a small</w:t>
      </w:r>
      <w:r>
        <w:t xml:space="preserve"> </w:t>
      </w:r>
      <w:r>
        <w:rPr>
          <w:b/>
          <w:bCs/>
        </w:rPr>
        <w:t xml:space="preserve">data-flow diagram</w:t>
      </w:r>
      <w:r>
        <w:t xml:space="preserve"> </w:t>
      </w:r>
      <w:r>
        <w:t xml:space="preserve">for the threat model (attacker positions vs. the</w:t>
      </w:r>
      <w:r>
        <w:t xml:space="preserve"> </w:t>
      </w:r>
      <w:r>
        <w:t xml:space="preserve">defenses in §8.6's pen-test checklist).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docs/research/mvp2/MVP2_IMPLEMENTATION_ROADMAP.md</w:t>
      </w:r>
      <w:r>
        <w:t xml:space="preserve"> </w:t>
      </w:r>
      <w:r>
        <w:t xml:space="preserve">(2,553 lines, 0</w:t>
      </w:r>
      <w:r>
        <w:t xml:space="preserve"> </w:t>
      </w:r>
      <w:r>
        <w:t xml:space="preserve">diagrams) — a 34-week, multi-team roadmap.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Gantt-style</w:t>
      </w:r>
      <w:r>
        <w:rPr>
          <w:b/>
          <w:bCs/>
        </w:rPr>
        <w:t xml:space="preserve"> </w:t>
      </w:r>
      <w:r>
        <w:rPr>
          <w:b/>
          <w:bCs/>
        </w:rPr>
        <w:t xml:space="preserve">or dependency diagram</w:t>
      </w:r>
      <w:r>
        <w:t xml:space="preserve"> </w:t>
      </w:r>
      <w:r>
        <w:t xml:space="preserve">(Mermaid</w:t>
      </w:r>
      <w:r>
        <w:t xml:space="preserve"> </w:t>
      </w:r>
      <w:r>
        <w:rPr>
          <w:rStyle w:val="VerbatimChar"/>
        </w:rPr>
        <w:t xml:space="preserve">gantt</w:t>
      </w:r>
      <w:r>
        <w:t xml:space="preserve"> </w:t>
      </w:r>
      <w:r>
        <w:t xml:space="preserve">or a phase-dependency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)</w:t>
      </w:r>
      <w:r>
        <w:t xml:space="preserve"> </w:t>
      </w:r>
      <w:r>
        <w:t xml:space="preserve">showing which weeks/teams block which — currently only expressed as</w:t>
      </w:r>
      <w:r>
        <w:t xml:space="preserve"> </w:t>
      </w:r>
      <w:r>
        <w:t xml:space="preserve">sequential prose headings, making cross-team blocking dependencies hard to</w:t>
      </w:r>
      <w:r>
        <w:t xml:space="preserve"> </w:t>
      </w:r>
      <w:r>
        <w:t xml:space="preserve">see at a glance.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docs/design/opendesign/helix/DESIGN.md</w:t>
      </w:r>
      <w:r>
        <w:t xml:space="preserve"> </w:t>
      </w:r>
      <w:r>
        <w:t xml:space="preserve">(553 lines, 0 diagrams, the</w:t>
      </w:r>
      <w:r>
        <w:t xml:space="preserve"> </w:t>
      </w:r>
      <w:r>
        <w:t xml:space="preserve">canonical 9-section OpenDesign spec) —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diagram</w:t>
      </w:r>
      <w:r>
        <w:t xml:space="preserve"> </w:t>
      </w:r>
      <w:r>
        <w:t xml:space="preserve">of the token pipeline (primitive color/type/space values → semantic</w:t>
      </w:r>
      <w:r>
        <w:t xml:space="preserve"> </w:t>
      </w:r>
      <w:r>
        <w:t xml:space="preserve">role tokens → component tokens → per-platform consumption), directly</w:t>
      </w:r>
      <w:r>
        <w:t xml:space="preserve"> </w:t>
      </w:r>
      <w:r>
        <w:t xml:space="preserve">analogous to the tiered diagram</w:t>
      </w:r>
      <w:r>
        <w:t xml:space="preserve"> </w:t>
      </w:r>
      <w:r>
        <w:rPr>
          <w:rStyle w:val="VerbatimChar"/>
        </w:rPr>
        <w:t xml:space="preserve">mvp/final/v10-design/00-overview-and- submodule.md</w:t>
      </w:r>
      <w:r>
        <w:t xml:space="preserve"> </w:t>
      </w:r>
      <w:r>
        <w:t xml:space="preserve">§5.1 already has for its own (different, future) token model —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's current flat (non-tiered) token JSON would benefit from the</w:t>
      </w:r>
      <w:r>
        <w:t xml:space="preserve"> </w:t>
      </w:r>
      <w:r>
        <w:t xml:space="preserve">same visual treatment even without adopting the tiered schema itself.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docs/design/interaction/README.md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§1 "Connection Flow (Critical Path)"</w:t>
      </w:r>
      <w:r>
        <w:t xml:space="preserve"> </w:t>
      </w:r>
      <w:r>
        <w:t xml:space="preserve">(lines 7–29) — currently a hand-drawn</w:t>
      </w:r>
      <w:r>
        <w:t xml:space="preserve"> </w:t>
      </w:r>
      <w:r>
        <w:rPr>
          <w:b/>
          <w:bCs/>
        </w:rPr>
        <w:t xml:space="preserve">ASCII text diagram</w:t>
      </w:r>
      <w:r>
        <w:t xml:space="preserve">, not a real</w:t>
      </w:r>
      <w:r>
        <w:t xml:space="preserve"> </w:t>
      </w:r>
      <w:r>
        <w:t xml:space="preserve">diagram, for the single most important interaction in the product.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convert to a Mermaid</w:t>
      </w:r>
      <w:r>
        <w:t xml:space="preserve"> </w:t>
      </w:r>
      <w:r>
        <w:rPr>
          <w:rStyle w:val="VerbatimChar"/>
        </w:rPr>
        <w:t xml:space="preserve">stateDiagram-v2</w:t>
      </w:r>
      <w:r>
        <w:t xml:space="preserve"> </w:t>
      </w:r>
      <w:r>
        <w:t xml:space="preserve">(Disconnected →</w:t>
      </w:r>
      <w:r>
        <w:t xml:space="preserve"> </w:t>
      </w:r>
      <w:r>
        <w:t xml:space="preserve">Connecting → Connected → Disconnecting → Disconnected, with the per-phase</w:t>
      </w:r>
      <w:r>
        <w:t xml:space="preserve"> </w:t>
      </w:r>
      <w:r>
        <w:t xml:space="preserve">timing/visual annotations from the adjacent Timing Table attached as state</w:t>
      </w:r>
      <w:r>
        <w:t xml:space="preserve"> </w:t>
      </w:r>
      <w:r>
        <w:t xml:space="preserve">notes) — this is a low-effort, high-value fix since the content already</w:t>
      </w:r>
      <w:r>
        <w:t xml:space="preserve"> </w:t>
      </w:r>
      <w:r>
        <w:t xml:space="preserve">exists in prose/ASCII form.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docs/design/screens/README.md</w:t>
      </w:r>
      <w:r>
        <w:t xml:space="preserve"> </w:t>
      </w:r>
      <w:r>
        <w:t xml:space="preserve">(596 lines, 0 diagrams, but does use</w:t>
      </w:r>
      <w:r>
        <w:t xml:space="preserve"> </w:t>
      </w:r>
      <w:r>
        <w:t xml:space="preserve">ASCII-art wireframes for each screen, which is appropriate for static</w:t>
      </w:r>
      <w:r>
        <w:t xml:space="preserve"> </w:t>
      </w:r>
      <w:r>
        <w:t xml:space="preserve">single-screen layouts) —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add one</w:t>
      </w:r>
      <w:r>
        <w:t xml:space="preserve"> </w:t>
      </w:r>
      <w:r>
        <w:rPr>
          <w:b/>
          <w:bCs/>
        </w:rPr>
        <w:t xml:space="preserve">navigation/flow</w:t>
      </w:r>
      <w:r>
        <w:rPr>
          <w:b/>
          <w:bCs/>
        </w:rPr>
        <w:t xml:space="preserve"> </w:t>
      </w:r>
      <w:r>
        <w:rPr>
          <w:b/>
          <w:bCs/>
        </w:rPr>
        <w:t xml:space="preserve">diagram</w:t>
      </w:r>
      <w:r>
        <w:t xml:space="preserve"> </w:t>
      </w:r>
      <w:r>
        <w:t xml:space="preserve">(Mermaid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) showing screen-to-screen transitions</w:t>
      </w:r>
      <w:r>
        <w:t xml:space="preserve"> </w:t>
      </w:r>
      <w:r>
        <w:t xml:space="preserve">(e.g. Onboarding → Home → Server Selection → Settings → back to Home),</w:t>
      </w:r>
      <w:r>
        <w:t xml:space="preserve"> </w:t>
      </w:r>
      <w:r>
        <w:t xml:space="preserve">which the current per-screen wireframes do not communicate as a set.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ummary-of-cross-cutting-themes"/>
    <w:p>
      <w:pPr>
        <w:pStyle w:val="Heading2"/>
      </w:pPr>
      <w:r>
        <w:t xml:space="preserve">Summary of cross-cutting themes</w:t>
      </w:r>
    </w:p>
    <w:p>
      <w:pPr>
        <w:pStyle w:val="FirstParagraph"/>
      </w:pPr>
      <w:r>
        <w:t xml:space="preserve">Three findings recur across all sections of this audit and are worth the</w:t>
      </w:r>
      <w:r>
        <w:t xml:space="preserve"> </w:t>
      </w:r>
      <w:r>
        <w:t xml:space="preserve">operator's attention as a single decision, not three separate ones: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mvp2/ client-platform corpus was authored without reference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docs/design/</w:t>
      </w:r>
      <w:r>
        <w:t xml:space="preserve"> </w:t>
      </w:r>
      <w:r>
        <w:t xml:space="preserve">(or to the OpenDesign system, or to any shared testing</w:t>
      </w:r>
      <w:r>
        <w:t xml:space="preserve"> </w:t>
      </w:r>
      <w:r>
        <w:t xml:space="preserve">philosophy) — every platform independently reinvented its own token set and</w:t>
      </w:r>
      <w:r>
        <w:t xml:space="preserve"> </w:t>
      </w:r>
      <w:r>
        <w:t xml:space="preserve">its own testing approach, at different levels of rigor and with mutually</w:t>
      </w:r>
      <w:r>
        <w:t xml:space="preserve"> </w:t>
      </w:r>
      <w:r>
        <w:t xml:space="preserve">inconsistent brand colors. This is the direct, avoidable result of the two</w:t>
      </w:r>
      <w:r>
        <w:t xml:space="preserve"> </w:t>
      </w:r>
      <w:r>
        <w:t xml:space="preserve">corpora being developed as separate workstreams without a cross-reference</w:t>
      </w:r>
      <w:r>
        <w:t xml:space="preserve"> </w:t>
      </w:r>
      <w:r>
        <w:t xml:space="preserve">contract.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parallel, more rigorous, and more recent design-system + testing spec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mvp/final/</w:t>
      </w:r>
      <w:r>
        <w:t xml:space="preserve"> </w:t>
      </w:r>
      <w:r>
        <w:t xml:space="preserve">(</w:t>
      </w:r>
      <w:r>
        <w:rPr>
          <w:rStyle w:val="VerbatimChar"/>
        </w:rPr>
        <w:t xml:space="preserve">v10-design/*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10-testing-acceptance-and-qa.md</w:t>
      </w:r>
      <w:r>
        <w:t xml:space="preserve">) that was itself authored without</w:t>
      </w:r>
      <w:r>
        <w:t xml:space="preserve"> </w:t>
      </w:r>
      <w:r>
        <w:t xml:space="preserve">reconciling its brand-color decision against the already-built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, and that plans infrastructure (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submodule,</w:t>
      </w:r>
      <w:r>
        <w:t xml:space="preserve"> </w:t>
      </w:r>
      <w:r>
        <w:t xml:space="preserve">git-tracked coverage-ledger DB) not yet reflected in</w:t>
      </w:r>
      <w:r>
        <w:t xml:space="preserve"> </w:t>
      </w:r>
      <w:r>
        <w:rPr>
          <w:rStyle w:val="VerbatimChar"/>
        </w:rPr>
        <w:t xml:space="preserve">docs/design/</w:t>
      </w:r>
      <w:r>
        <w:t xml:space="preserve"> </w:t>
      </w:r>
      <w:r>
        <w:t xml:space="preserve">or</w:t>
      </w:r>
      <w:r>
        <w:t xml:space="preserve"> </w:t>
      </w:r>
      <w:r>
        <w:t xml:space="preserve">mvp2/ at 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None of the three corpora's owners currently has a mechanism to detect</w:t>
      </w:r>
      <w:r>
        <w:rPr>
          <w:b/>
          <w:bCs/>
        </w:rPr>
        <w:t xml:space="preserve"> </w:t>
      </w:r>
      <w:r>
        <w:rPr>
          <w:b/>
          <w:bCs/>
        </w:rPr>
        <w:t xml:space="preserve">this kind of drift automatically</w:t>
      </w:r>
      <w:r>
        <w:t xml:space="preserve"> </w:t>
      </w:r>
      <w:r>
        <w:t xml:space="preserve">— every finding in this report required</w:t>
      </w:r>
      <w:r>
        <w:t xml:space="preserve"> </w:t>
      </w:r>
      <w:r>
        <w:t xml:space="preserve">a manual, cross-corpus read to surface. Recommend the operator require a</w:t>
      </w:r>
      <w:r>
        <w:t xml:space="preserve"> </w:t>
      </w:r>
      <w:r>
        <w:t xml:space="preserve">standing cross-reference check (even a lightweight one — e.g. a script that</w:t>
      </w:r>
      <w:r>
        <w:t xml:space="preserve"> </w:t>
      </w:r>
      <w:r>
        <w:t xml:space="preserve">greps for brand-color hex literals across all three corpora and flags</w:t>
      </w:r>
      <w:r>
        <w:t xml:space="preserve"> </w:t>
      </w:r>
      <w:r>
        <w:t xml:space="preserve">divergence) as a release-gate item once a canonical answer to "which brand</w:t>
      </w:r>
      <w:r>
        <w:t xml:space="preserve"> </w:t>
      </w:r>
      <w:r>
        <w:t xml:space="preserve">color, which testing doctrine, which token schema" is chosen.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Cross-Cutting Gap Analysis — Design System × MVP Corpora Consistency Audit</dc:title>
  <dc:creator/>
  <cp:keywords/>
  <dcterms:created xsi:type="dcterms:W3CDTF">2026-07-04T15:01:35Z</dcterms:created>
  <dcterms:modified xsi:type="dcterms:W3CDTF">2026-07-04T15:01:35Z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