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 2 (Parity + Reach) — Work Breakdown: phases → tasks → subtasks</w:t>
      </w:r>
    </w:p>
    <w:bookmarkStart w:id="52" w:name="X203f3b1c0b1faa529017759844f61a94b4d85c9"/>
    <w:p>
      <w:pPr>
        <w:pStyle w:val="Heading1"/>
      </w:pPr>
      <w:r>
        <w:t xml:space="preserve">Phase 2 (Parity + Reach) — Work Breakdown: phases → tasks → subtasks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 (hardening pass):</w:t>
      </w:r>
      <w:r>
        <w:t xml:space="preserve"> </w:t>
      </w:r>
      <w:r>
        <w:t xml:space="preserve">Added §0 cross-reference to</w:t>
      </w:r>
      <w:r>
        <w:t xml:space="preserve"> </w:t>
      </w:r>
      <w:r>
        <w:rPr>
          <w:rStyle w:val="VerbatimChar"/>
        </w:rPr>
        <w:t xml:space="preserve">v07-execution/subtask-deepening-p2.md</w:t>
      </w:r>
      <w:r>
        <w:t xml:space="preserve"> </w:t>
      </w:r>
      <w:r>
        <w:t xml:space="preserve">(closes REFINEMENT_NOTES.md R5 for</w:t>
      </w:r>
      <w:r>
        <w:t xml:space="preserve"> </w:t>
      </w:r>
      <w:r>
        <w:t xml:space="preserve">Phase 2); added explicit cross-references from E27 (HA + multi-region) to</w:t>
      </w:r>
      <w:r>
        <w:t xml:space="preserve"> </w:t>
      </w:r>
      <w:r>
        <w:rPr>
          <w:rStyle w:val="VerbatimChar"/>
        </w:rPr>
        <w:t xml:space="preserve">v06-deploy/ha-and-multiregion.md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v06-deploy/disaster-recovery.md</w:t>
      </w:r>
      <w:r>
        <w:t xml:space="preserve">; added</w:t>
      </w:r>
      <w:r>
        <w:t xml:space="preserve"> </w:t>
      </w:r>
      <w:r>
        <w:t xml:space="preserve">§4.1 phase-gate-failure / rollback protocol.</w:t>
      </w:r>
    </w:p>
    <w:p>
      <w:pPr>
        <w:pStyle w:val="BlockText"/>
      </w:pPr>
      <w:r>
        <w:t xml:space="preserve">This document is the executable spine of HelixVPN</w:t>
      </w:r>
      <w:r>
        <w:t xml:space="preserve"> </w:t>
      </w:r>
      <w:r>
        <w:rPr>
          <w:b/>
          <w:bCs/>
        </w:rPr>
        <w:t xml:space="preserve">Phase 2 — Parity + Reach</w:t>
      </w:r>
      <w:r>
        <w:t xml:space="preserve">:</w:t>
      </w:r>
      <w:r>
        <w:t xml:space="preserve"> </w:t>
      </w:r>
      <w:r>
        <w:t xml:space="preserve">the additive evolution that takes the Phase‑1 self‑hostable MVP to</w:t>
      </w:r>
      <w:r>
        <w:t xml:space="preserve"> </w:t>
      </w:r>
      <w:r>
        <w:rPr>
          <w:b/>
          <w:bCs/>
        </w:rPr>
        <w:t xml:space="preserve">full</w:t>
      </w:r>
      <w:r>
        <w:rPr>
          <w:b/>
          <w:bCs/>
        </w:rPr>
        <w:t xml:space="preserve"> </w:t>
      </w:r>
      <w:r>
        <w:rPr>
          <w:b/>
          <w:bCs/>
        </w:rPr>
        <w:t xml:space="preserve">Mullvad feature parity and beyond on reach</w:t>
      </w:r>
      <w:r>
        <w:t xml:space="preserve">. It decomposes the work into</w:t>
      </w:r>
      <w:r>
        <w:t xml:space="preserve"> </w:t>
      </w:r>
      <w:r>
        <w:t xml:space="preserve">stable, DB‑ready items (</w:t>
      </w:r>
      <w:r>
        <w:rPr>
          <w:rStyle w:val="VerbatimChar"/>
        </w:rPr>
        <w:t xml:space="preserve">HVPN-P2-NNN</w:t>
      </w:r>
      <w:r>
        <w:t xml:space="preserve">), each carrying</w:t>
      </w:r>
      <w:r>
        <w:t xml:space="preserve"> </w:t>
      </w:r>
      <w:r>
        <w:rPr>
          <w:i/>
          <w:iCs/>
        </w:rPr>
        <w:t xml:space="preserve">description · depends‑on ·</w:t>
      </w:r>
      <w:r>
        <w:rPr>
          <w:i/>
          <w:iCs/>
        </w:rPr>
        <w:t xml:space="preserve"> </w:t>
      </w:r>
      <w:r>
        <w:rPr>
          <w:i/>
          <w:iCs/>
        </w:rPr>
        <w:t xml:space="preserve">deliverable · acceptance · effort · required‑test‑types</w:t>
      </w:r>
      <w:r>
        <w:t xml:space="preserve">, grouped by capability</w:t>
      </w:r>
      <w:r>
        <w:t xml:space="preserve"> </w:t>
      </w:r>
      <w:r>
        <w:t xml:space="preserve">epic. It is</w:t>
      </w:r>
      <w:r>
        <w:t xml:space="preserve"> </w:t>
      </w:r>
      <w:r>
        <w:rPr>
          <w:b/>
          <w:bCs/>
        </w:rPr>
        <w:t xml:space="preserve">spec‑only</w:t>
      </w:r>
      <w:r>
        <w:t xml:space="preserve"> </w:t>
      </w:r>
      <w:r>
        <w:t xml:space="preserve">— it describes</w:t>
      </w:r>
      <w:r>
        <w:t xml:space="preserve"> </w:t>
      </w:r>
      <w:r>
        <w:rPr>
          <w:i/>
          <w:iCs/>
        </w:rPr>
        <w:t xml:space="preserve">what to build and how "done" is</w:t>
      </w:r>
      <w:r>
        <w:rPr>
          <w:i/>
          <w:iCs/>
        </w:rPr>
        <w:t xml:space="preserve"> </w:t>
      </w:r>
      <w:r>
        <w:rPr>
          <w:i/>
          <w:iCs/>
        </w:rPr>
        <w:t xml:space="preserve">proven</w:t>
      </w:r>
      <w:r>
        <w:t xml:space="preserve">, never the product itself (2–3 refinement passes follow).</w:t>
      </w:r>
    </w:p>
    <w:p>
      <w:pPr>
        <w:pStyle w:val="BlockText"/>
      </w:pPr>
      <w:r>
        <w:rPr>
          <w:b/>
          <w:bCs/>
        </w:rPr>
        <w:t xml:space="preserve">Phase‑2 discipline (the load‑bearing premise [04_P2 §0/§7]):</w:t>
      </w:r>
      <w:r>
        <w:t xml:space="preserve"> </w:t>
      </w:r>
      <w:r>
        <w:rPr>
          <w:i/>
          <w:iCs/>
        </w:rPr>
        <w:t xml:space="preserve">everything is</w:t>
      </w:r>
      <w:r>
        <w:rPr>
          <w:i/>
          <w:iCs/>
        </w:rPr>
        <w:t xml:space="preserve"> </w:t>
      </w:r>
      <w:r>
        <w:rPr>
          <w:i/>
          <w:iCs/>
        </w:rPr>
        <w:t xml:space="preserve">additive.</w:t>
      </w:r>
      <w:r>
        <w:t xml:space="preserve"> </w:t>
      </w:r>
      <w:r>
        <w:t xml:space="preserve">Phase 1 drew the seams —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</w:t>
      </w:r>
      <w:r>
        <w:t xml:space="preserve"> </w:t>
      </w:r>
      <w:r>
        <w:rPr>
          <w:rStyle w:val="VerbatimChar"/>
        </w:rPr>
        <w:t xml:space="preserve">Peer.endpoint</w:t>
      </w:r>
      <w:r>
        <w:t xml:space="preserve"> </w:t>
      </w:r>
      <w:r>
        <w:t xml:space="preserve">candidate list, federated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delta protocol, PKI hooks — precisely so no Phase‑2 capability reshapes an</w:t>
      </w:r>
      <w:r>
        <w:t xml:space="preserve"> </w:t>
      </w:r>
      <w:r>
        <w:t xml:space="preserve">existing interface. New transports are</w:t>
      </w:r>
      <w:r>
        <w:t xml:space="preserve"> </w:t>
      </w:r>
      <w:r>
        <w:rPr>
          <w:i/>
          <w:iCs/>
        </w:rPr>
        <w:t xml:space="preserve">more impls of the same trait</w:t>
      </w:r>
      <w:r>
        <w:t xml:space="preserve">; NAT</w:t>
      </w:r>
      <w:r>
        <w:t xml:space="preserve"> </w:t>
      </w:r>
      <w:r>
        <w:t xml:space="preserve">traversal is</w:t>
      </w:r>
      <w:r>
        <w:t xml:space="preserve"> </w:t>
      </w:r>
      <w:r>
        <w:rPr>
          <w:i/>
          <w:iCs/>
        </w:rPr>
        <w:t xml:space="preserve">fields the map already reserved</w:t>
      </w:r>
      <w:r>
        <w:t xml:space="preserve">; HA is</w:t>
      </w:r>
      <w:r>
        <w:t xml:space="preserve"> </w:t>
      </w:r>
      <w:r>
        <w:rPr>
          <w:i/>
          <w:iCs/>
        </w:rPr>
        <w:t xml:space="preserve">topology, same images</w:t>
      </w:r>
      <w:r>
        <w:t xml:space="preserve">.</w:t>
      </w:r>
    </w:p>
    <w:p>
      <w:pPr>
        <w:pStyle w:val="BlockText"/>
      </w:pPr>
      <w:r>
        <w:t xml:space="preserve">Authoritative companions (referenced, never re‑defined): data plane</w:t>
      </w:r>
      <w:r>
        <w:t xml:space="preserve"> </w:t>
      </w:r>
      <w:hyperlink r:id="rId9">
        <w:r>
          <w:rPr>
            <w:rStyle w:val="VerbatimChar"/>
          </w:rPr>
          <w:t xml:space="preserve">01-data-plane.md</w:t>
        </w:r>
      </w:hyperlink>
      <w:r>
        <w:t xml:space="preserve"> </w:t>
      </w:r>
      <w:r>
        <w:rPr>
          <w:b/>
          <w:bCs/>
        </w:rPr>
        <w:t xml:space="preserve">[01]</w:t>
      </w:r>
      <w:r>
        <w:t xml:space="preserve">; control plane DDL/protobuf/events</w:t>
      </w:r>
      <w:r>
        <w:t xml:space="preserve"> </w:t>
      </w:r>
      <w:hyperlink r:id="rId10">
        <w:r>
          <w:rPr>
            <w:rStyle w:val="VerbatimChar"/>
          </w:rPr>
          <w:t xml:space="preserve">02-control-plane.md</w:t>
        </w:r>
      </w:hyperlink>
      <w:r>
        <w:t xml:space="preserve"> </w:t>
      </w:r>
      <w:r>
        <w:rPr>
          <w:b/>
          <w:bCs/>
        </w:rPr>
        <w:t xml:space="preserve">[02]</w:t>
      </w:r>
      <w:r>
        <w:t xml:space="preserve">; client core + UI</w:t>
      </w:r>
      <w:r>
        <w:t xml:space="preserve"> </w:t>
      </w:r>
      <w:hyperlink r:id="rId11">
        <w:r>
          <w:rPr>
            <w:rStyle w:val="VerbatimChar"/>
          </w:rPr>
          <w:t xml:space="preserve">03-client-core-and-ui.md</w:t>
        </w:r>
      </w:hyperlink>
      <w:r>
        <w:t xml:space="preserve"> </w:t>
      </w:r>
      <w:r>
        <w:rPr>
          <w:b/>
          <w:bCs/>
        </w:rPr>
        <w:t xml:space="preserve">[03]</w:t>
      </w:r>
      <w:r>
        <w:t xml:space="preserve">; security/privacy/PKI</w:t>
      </w:r>
      <w:r>
        <w:t xml:space="preserve"> </w:t>
      </w:r>
      <w:hyperlink r:id="rId12">
        <w:r>
          <w:rPr>
            <w:rStyle w:val="VerbatimChar"/>
          </w:rPr>
          <w:t xml:space="preserve">04-security-privacy-pki.md</w:t>
        </w:r>
      </w:hyperlink>
      <w:r>
        <w:t xml:space="preserve"> </w:t>
      </w:r>
      <w:r>
        <w:rPr>
          <w:b/>
          <w:bCs/>
        </w:rPr>
        <w:t xml:space="preserve">[04]</w:t>
      </w:r>
      <w:r>
        <w:t xml:space="preserve">; product scope</w:t>
      </w:r>
      <w:r>
        <w:t xml:space="preserve"> </w:t>
      </w:r>
      <w:hyperlink r:id="rId13">
        <w:r>
          <w:rPr>
            <w:rStyle w:val="VerbatimChar"/>
          </w:rPr>
          <w:t xml:space="preserve">00-product-scope-and-principles.md</w:t>
        </w:r>
      </w:hyperlink>
      <w:r>
        <w:t xml:space="preserve"> </w:t>
      </w:r>
      <w:r>
        <w:rPr>
          <w:b/>
          <w:bCs/>
        </w:rPr>
        <w:t xml:space="preserve">[00]</w:t>
      </w:r>
      <w:r>
        <w:t xml:space="preserve">;</w:t>
      </w:r>
      <w:r>
        <w:t xml:space="preserve"> </w:t>
      </w:r>
      <w:r>
        <w:t xml:space="preserve">the Phase‑1 WBS</w:t>
      </w:r>
      <w:r>
        <w:t xml:space="preserve"> </w:t>
      </w:r>
      <w:hyperlink r:id="rId14">
        <w:r>
          <w:rPr>
            <w:rStyle w:val="VerbatimChar"/>
          </w:rPr>
          <w:t xml:space="preserve">07-phase1-mvp-wbs.md</w:t>
        </w:r>
      </w:hyperlink>
      <w:r>
        <w:t xml:space="preserve"> </w:t>
      </w:r>
      <w:r>
        <w:rPr>
          <w:b/>
          <w:bCs/>
        </w:rPr>
        <w:t xml:space="preserve">[07]</w:t>
      </w:r>
      <w:r>
        <w:t xml:space="preserve">. Primary</w:t>
      </w:r>
      <w:r>
        <w:t xml:space="preserve"> </w:t>
      </w:r>
      <w:r>
        <w:t xml:space="preserve">research:</w:t>
      </w:r>
      <w:r>
        <w:t xml:space="preserve"> </w:t>
      </w:r>
      <w:r>
        <w:rPr>
          <w:b/>
          <w:bCs/>
        </w:rPr>
        <w:t xml:space="preserve">[04_P2]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HelixVPN-Phase2-Parity.md</w:t>
      </w:r>
      <w:r>
        <w:t xml:space="preserve">),</w:t>
      </w:r>
      <w:r>
        <w:t xml:space="preserve"> </w:t>
      </w:r>
      <w:r>
        <w:rPr>
          <w:b/>
          <w:bCs/>
        </w:rPr>
        <w:t xml:space="preserve">[04_ARCH]</w:t>
      </w:r>
      <w:r>
        <w:t xml:space="preserve">,</w:t>
      </w:r>
      <w:r>
        <w:t xml:space="preserve"> </w:t>
      </w:r>
      <w:r>
        <w:rPr>
          <w:b/>
          <w:bCs/>
        </w:rPr>
        <w:t xml:space="preserve">[04_P0]</w:t>
      </w:r>
      <w:r>
        <w:t xml:space="preserve">,</w:t>
      </w:r>
      <w:r>
        <w:t xml:space="preserve"> </w:t>
      </w:r>
      <w:r>
        <w:rPr>
          <w:b/>
          <w:bCs/>
        </w:rPr>
        <w:t xml:space="preserve">[04_P1]</w:t>
      </w:r>
      <w:r>
        <w:t xml:space="preserve">,</w:t>
      </w:r>
      <w:r>
        <w:t xml:space="preserve"> </w:t>
      </w:r>
      <w:r>
        <w:rPr>
          <w:b/>
          <w:bCs/>
        </w:rPr>
        <w:t xml:space="preserve">[11_MST]</w:t>
      </w:r>
      <w:r>
        <w:t xml:space="preserve">,</w:t>
      </w:r>
      <w:r>
        <w:t xml:space="preserve"> </w:t>
      </w:r>
      <w:r>
        <w:rPr>
          <w:b/>
          <w:bCs/>
        </w:rPr>
        <w:t xml:space="preserve">[07_GMI]</w:t>
      </w:r>
      <w:r>
        <w:t xml:space="preserve">,</w:t>
      </w:r>
      <w:r>
        <w:t xml:space="preserve"> </w:t>
      </w:r>
      <w:r>
        <w:rPr>
          <w:b/>
          <w:bCs/>
        </w:rPr>
        <w:t xml:space="preserve">[10_KMI]</w:t>
      </w:r>
      <w:r>
        <w:t xml:space="preserve">,</w:t>
      </w:r>
      <w:r>
        <w:t xml:space="preserve"> </w:t>
      </w:r>
      <w:r>
        <w:rPr>
          <w:b/>
          <w:bCs/>
        </w:rPr>
        <w:t xml:space="preserve">[SYNTHESIS]</w:t>
      </w:r>
      <w:r>
        <w:t xml:space="preserve">, plus the</w:t>
      </w:r>
      <w:r>
        <w:t xml:space="preserve"> </w:t>
      </w:r>
      <w:r>
        <w:t xml:space="preserve">external‑fact anchors</w:t>
      </w:r>
      <w:r>
        <w:t xml:space="preserve"> </w:t>
      </w:r>
      <w:r>
        <w:rPr>
          <w:b/>
          <w:bCs/>
        </w:rPr>
        <w:t xml:space="preserve">[research-masque]</w:t>
      </w:r>
      <w:r>
        <w:t xml:space="preserve">,</w:t>
      </w:r>
      <w:r>
        <w:t xml:space="preserve"> </w:t>
      </w:r>
      <w:r>
        <w:rPr>
          <w:b/>
          <w:bCs/>
        </w:rPr>
        <w:t xml:space="preserve">[research-hysteria2]</w:t>
      </w:r>
      <w:r>
        <w:t xml:space="preserve">,</w:t>
      </w:r>
      <w:r>
        <w:t xml:space="preserve"> </w:t>
      </w:r>
      <w:r>
        <w:rPr>
          <w:b/>
          <w:bCs/>
        </w:rPr>
        <w:t xml:space="preserve">[research-daita_test]</w:t>
      </w:r>
      <w:r>
        <w:t xml:space="preserve">,</w:t>
      </w:r>
      <w:r>
        <w:t xml:space="preserve"> </w:t>
      </w:r>
      <w:r>
        <w:rPr>
          <w:b/>
          <w:bCs/>
        </w:rPr>
        <w:t xml:space="preserve">[research-pki_pq_nat]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PR-sized subtask breakdown (closes R5):</w:t>
      </w:r>
      <w:r>
        <w:t xml:space="preserve"> </w:t>
      </w:r>
      <w:r>
        <w:t xml:space="preserve">every task</w:t>
      </w:r>
      <w:r>
        <w:t xml:space="preserve"> </w:t>
      </w:r>
      <w:r>
        <w:rPr>
          <w:rStyle w:val="VerbatimChar"/>
        </w:rPr>
        <w:t xml:space="preserve">HVPN-P2-NNN</w:t>
      </w:r>
      <w:r>
        <w:t xml:space="preserve"> </w:t>
      </w:r>
      <w:r>
        <w:t xml:space="preserve">below</w:t>
      </w:r>
      <w:r>
        <w:t xml:space="preserve"> </w:t>
      </w:r>
      <w:r>
        <w:t xml:space="preserve">decomposes one level further into falsifiable, PR-sized subtasks</w:t>
      </w:r>
      <w:r>
        <w:t xml:space="preserve"> </w:t>
      </w:r>
      <w:r>
        <w:rPr>
          <w:rStyle w:val="VerbatimChar"/>
        </w:rPr>
        <w:t xml:space="preserve">HVPN-P2-NNN.k</w:t>
      </w:r>
      <w:r>
        <w:t xml:space="preserve"> </w:t>
      </w:r>
      <w:r>
        <w:t xml:space="preserve">in the companion</w:t>
      </w:r>
      <w:r>
        <w:t xml:space="preserve"> </w:t>
      </w:r>
      <w:hyperlink r:id="rId15">
        <w:r>
          <w:rPr>
            <w:rStyle w:val="VerbatimChar"/>
          </w:rPr>
          <w:t xml:space="preserve">v07-execution/subtask-deepening-p2.md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HA/DR cross-reference:</w:t>
      </w:r>
      <w:r>
        <w:t xml:space="preserve"> </w:t>
      </w:r>
      <w:r>
        <w:t xml:space="preserve">E27's fleet topology (§13/§17) is the WBS-level</w:t>
      </w:r>
      <w:r>
        <w:t xml:space="preserve"> </w:t>
      </w:r>
      <w:r>
        <w:t xml:space="preserve">view; the full operational HA + DR treatment (RTO/RPO budget, backup/restore</w:t>
      </w:r>
      <w:r>
        <w:t xml:space="preserve"> </w:t>
      </w:r>
      <w:r>
        <w:t xml:space="preserve">runbook, region-failover drill checklist, Patroni/CloudNativePG operational</w:t>
      </w:r>
      <w:r>
        <w:t xml:space="preserve"> </w:t>
      </w:r>
      <w:r>
        <w:t xml:space="preserve">detail) is owned by</w:t>
      </w:r>
      <w:r>
        <w:t xml:space="preserve"> </w:t>
      </w:r>
      <w:hyperlink r:id="rId16">
        <w:r>
          <w:rPr>
            <w:rStyle w:val="VerbatimChar"/>
          </w:rPr>
          <w:t xml:space="preserve">v06-deploy/ha-and-multiregion.md</w:t>
        </w:r>
      </w:hyperlink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VerbatimChar"/>
          </w:rPr>
          <w:t xml:space="preserve">v06-deploy/disaster-recovery.md</w:t>
        </w:r>
      </w:hyperlink>
      <w:r>
        <w:t xml:space="preserve"> </w:t>
      </w:r>
      <w:r>
        <w:t xml:space="preserve">— E27</w:t>
      </w:r>
      <w:r>
        <w:t xml:space="preserve"> </w:t>
      </w:r>
      <w:r>
        <w:t xml:space="preserve">items reference, never duplicate, that detail.</w:t>
      </w:r>
    </w:p>
    <w:p>
      <w:r>
        <w:pict>
          <v:rect style="width:0;height:1.5pt" o:hralign="center" o:hrstd="t" o:hr="t"/>
        </w:pict>
      </w:r>
    </w:p>
    <w:bookmarkStart w:id="18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caf9a1417658609bd3400db3c664abb3e4e3ea">
        <w:r>
          <w:rPr>
            <w:rStyle w:val="Hyperlink"/>
          </w:rPr>
          <w:t xml:space="preserve">0. How to read this WBS</w:t>
        </w:r>
      </w:hyperlink>
    </w:p>
    <w:p>
      <w:pPr>
        <w:pStyle w:val="Compact"/>
        <w:numPr>
          <w:ilvl w:val="0"/>
          <w:numId w:val="1001"/>
        </w:numPr>
      </w:pPr>
      <w:hyperlink w:anchor="X0c77702a20863d34637a72e02c0b2bacf3cb209">
        <w:r>
          <w:rPr>
            <w:rStyle w:val="Hyperlink"/>
          </w:rPr>
          <w:t xml:space="preserve">1. Required‑test‑types vocabulary (§11.4.169)</w:t>
        </w:r>
      </w:hyperlink>
    </w:p>
    <w:p>
      <w:pPr>
        <w:pStyle w:val="Compact"/>
        <w:numPr>
          <w:ilvl w:val="0"/>
          <w:numId w:val="1001"/>
        </w:numPr>
      </w:pPr>
      <w:hyperlink w:anchor="X37c5d4de4974bbeb88849e81e7da39f0879a757">
        <w:r>
          <w:rPr>
            <w:rStyle w:val="Hyperlink"/>
          </w:rPr>
          <w:t xml:space="preserve">2. Phase‑2 Definition‑of‑Done — the 8 acceptance gates + 5 SLOs</w:t>
        </w:r>
      </w:hyperlink>
    </w:p>
    <w:p>
      <w:pPr>
        <w:pStyle w:val="Compact"/>
        <w:numPr>
          <w:ilvl w:val="0"/>
          <w:numId w:val="1001"/>
        </w:numPr>
      </w:pPr>
      <w:hyperlink w:anchor="X2b727e3fe4f085cca3566ceb1509093dd94ee1a">
        <w:r>
          <w:rPr>
            <w:rStyle w:val="Hyperlink"/>
          </w:rPr>
          <w:t xml:space="preserve">2.1 Phase-gate-failure / rollback protocol</w:t>
        </w:r>
      </w:hyperlink>
    </w:p>
    <w:p>
      <w:pPr>
        <w:pStyle w:val="Compact"/>
        <w:numPr>
          <w:ilvl w:val="0"/>
          <w:numId w:val="1001"/>
        </w:numPr>
      </w:pPr>
      <w:hyperlink w:anchor="X3e4a718ac07bd42ae9f91a9ee2499591ba080f3">
        <w:r>
          <w:rPr>
            <w:rStyle w:val="Hyperlink"/>
          </w:rPr>
          <w:t xml:space="preserve">3. Workable‑item schema (§11.4.93 DB‑ready)</w:t>
        </w:r>
      </w:hyperlink>
    </w:p>
    <w:p>
      <w:pPr>
        <w:pStyle w:val="Compact"/>
        <w:numPr>
          <w:ilvl w:val="0"/>
          <w:numId w:val="1001"/>
        </w:numPr>
      </w:pPr>
      <w:hyperlink w:anchor="Xeb8f99a78f88fb7396233f5d775b68398e3fe07">
        <w:r>
          <w:rPr>
            <w:rStyle w:val="Hyperlink"/>
          </w:rPr>
          <w:t xml:space="preserve">4. Epic map + dependency graph</w:t>
        </w:r>
      </w:hyperlink>
    </w:p>
    <w:p>
      <w:pPr>
        <w:pStyle w:val="Compact"/>
        <w:numPr>
          <w:ilvl w:val="0"/>
          <w:numId w:val="1001"/>
        </w:numPr>
      </w:pPr>
      <w:hyperlink w:anchor="Xd50bce44df381bfde9025d6d59959cb788700f8">
        <w:r>
          <w:rPr>
            <w:rStyle w:val="Hyperlink"/>
          </w:rPr>
          <w:t xml:space="preserve">5. Phase‑2 entry condition (Phase 1 shipped)</w:t>
        </w:r>
      </w:hyperlink>
    </w:p>
    <w:p>
      <w:pPr>
        <w:pStyle w:val="Compact"/>
        <w:numPr>
          <w:ilvl w:val="0"/>
          <w:numId w:val="1001"/>
        </w:numPr>
      </w:pPr>
      <w:hyperlink w:anchor="X1323dc5e955a4b7ff09e8b92c186b6e5e458d94">
        <w:r>
          <w:rPr>
            <w:rStyle w:val="Hyperlink"/>
          </w:rPr>
          <w:t xml:space="preserve">6. E20 — Full transport / obfuscation set</w:t>
        </w:r>
      </w:hyperlink>
    </w:p>
    <w:p>
      <w:pPr>
        <w:pStyle w:val="Compact"/>
        <w:numPr>
          <w:ilvl w:val="0"/>
          <w:numId w:val="1001"/>
        </w:numPr>
      </w:pPr>
      <w:hyperlink w:anchor="X0655d110bb98fd114a45ddfc74376c8f01ca87c">
        <w:r>
          <w:rPr>
            <w:rStyle w:val="Hyperlink"/>
          </w:rPr>
          <w:t xml:space="preserve">7. E21 — DAITA traffic‑analysis defense (maybenot)</w:t>
        </w:r>
      </w:hyperlink>
    </w:p>
    <w:p>
      <w:pPr>
        <w:pStyle w:val="Compact"/>
        <w:numPr>
          <w:ilvl w:val="0"/>
          <w:numId w:val="1001"/>
        </w:numPr>
      </w:pPr>
      <w:hyperlink w:anchor="X2bb5b027ea1f454b980487807f66376dca79201">
        <w:r>
          <w:rPr>
            <w:rStyle w:val="Hyperlink"/>
          </w:rPr>
          <w:t xml:space="preserve">8. E22 — Direct P2P + NAT traversal + helix‑relay</w:t>
        </w:r>
      </w:hyperlink>
    </w:p>
    <w:p>
      <w:pPr>
        <w:pStyle w:val="Compact"/>
        <w:numPr>
          <w:ilvl w:val="0"/>
          <w:numId w:val="1001"/>
        </w:numPr>
      </w:pPr>
      <w:hyperlink w:anchor="X118c0fb87f4370b1dd5335245f7fe6ec8138061">
        <w:r>
          <w:rPr>
            <w:rStyle w:val="Hyperlink"/>
          </w:rPr>
          <w:t xml:space="preserve">9. E23 — Multi‑hop (nested WireGuard)</w:t>
        </w:r>
      </w:hyperlink>
    </w:p>
    <w:p>
      <w:pPr>
        <w:pStyle w:val="Compact"/>
        <w:numPr>
          <w:ilvl w:val="0"/>
          <w:numId w:val="1001"/>
        </w:numPr>
      </w:pPr>
      <w:hyperlink w:anchor="X2e06d177a7cc328b0ae6b492f92117903c52343">
        <w:r>
          <w:rPr>
            <w:rStyle w:val="Hyperlink"/>
          </w:rPr>
          <w:t xml:space="preserve">10. E24 — Post‑quantum handshake (ML‑KEM PSK)</w:t>
        </w:r>
      </w:hyperlink>
    </w:p>
    <w:p>
      <w:pPr>
        <w:pStyle w:val="Compact"/>
        <w:numPr>
          <w:ilvl w:val="0"/>
          <w:numId w:val="1001"/>
        </w:numPr>
      </w:pPr>
      <w:hyperlink w:anchor="X7fd122bc627ee4766767cc0a89176293f136432">
        <w:r>
          <w:rPr>
            <w:rStyle w:val="Hyperlink"/>
          </w:rPr>
          <w:t xml:space="preserve">11. E25 — Desktop apps (Windows, macOS)</w:t>
        </w:r>
      </w:hyperlink>
    </w:p>
    <w:p>
      <w:pPr>
        <w:pStyle w:val="Compact"/>
        <w:numPr>
          <w:ilvl w:val="0"/>
          <w:numId w:val="1001"/>
        </w:numPr>
      </w:pPr>
      <w:hyperlink w:anchor="X03b10eecb424994b213d4d29000ed23e6482487">
        <w:r>
          <w:rPr>
            <w:rStyle w:val="Hyperlink"/>
          </w:rPr>
          <w:t xml:space="preserve">12. E26 — Policy‑as‑code &amp; GitOps</w:t>
        </w:r>
      </w:hyperlink>
    </w:p>
    <w:p>
      <w:pPr>
        <w:pStyle w:val="Compact"/>
        <w:numPr>
          <w:ilvl w:val="0"/>
          <w:numId w:val="1001"/>
        </w:numPr>
      </w:pPr>
      <w:hyperlink w:anchor="Xcafb0507399d07ccc9e11338d3bd89e69ba48b3">
        <w:r>
          <w:rPr>
            <w:rStyle w:val="Hyperlink"/>
          </w:rPr>
          <w:t xml:space="preserve">13. E27 — HA + multi‑region fleet</w:t>
        </w:r>
      </w:hyperlink>
    </w:p>
    <w:p>
      <w:pPr>
        <w:pStyle w:val="Compact"/>
        <w:numPr>
          <w:ilvl w:val="0"/>
          <w:numId w:val="1001"/>
        </w:numPr>
      </w:pPr>
      <w:hyperlink w:anchor="X0db988305a60d91d9c9aec6515275c7e87c364a">
        <w:r>
          <w:rPr>
            <w:rStyle w:val="Hyperlink"/>
          </w:rPr>
          <w:t xml:space="preserve">14. E28 — Observability additions</w:t>
        </w:r>
      </w:hyperlink>
    </w:p>
    <w:p>
      <w:pPr>
        <w:pStyle w:val="Compact"/>
        <w:numPr>
          <w:ilvl w:val="0"/>
          <w:numId w:val="1001"/>
        </w:numPr>
      </w:pPr>
      <w:hyperlink w:anchor="Xebf6afaf28871de57e8ea4a36837aea4bd15eff">
        <w:r>
          <w:rPr>
            <w:rStyle w:val="Hyperlink"/>
          </w:rPr>
          <w:t xml:space="preserve">15. E29 — QA · SLOs · Phase‑2 DoD certification</w:t>
        </w:r>
      </w:hyperlink>
    </w:p>
    <w:p>
      <w:pPr>
        <w:pStyle w:val="Compact"/>
        <w:numPr>
          <w:ilvl w:val="0"/>
          <w:numId w:val="1001"/>
        </w:numPr>
      </w:pPr>
      <w:hyperlink w:anchor="Xbc3a36c7654cefebc3716ee4a69e95ddbe2ccbf">
        <w:r>
          <w:rPr>
            <w:rStyle w:val="Hyperlink"/>
          </w:rPr>
          <w:t xml:space="preserve">16. E30 — Governance: docs‑chain · items DB · release</w:t>
        </w:r>
      </w:hyperlink>
    </w:p>
    <w:p>
      <w:pPr>
        <w:pStyle w:val="Compact"/>
        <w:numPr>
          <w:ilvl w:val="0"/>
          <w:numId w:val="1001"/>
        </w:numPr>
      </w:pPr>
      <w:hyperlink w:anchor="Xe016c12c602a5ed5200ceacd2b328ea5e7b3a9f">
        <w:r>
          <w:rPr>
            <w:rStyle w:val="Hyperlink"/>
          </w:rPr>
          <w:t xml:space="preserve">17. Multi‑region HA topology (reference diagram)</w:t>
        </w:r>
      </w:hyperlink>
    </w:p>
    <w:p>
      <w:pPr>
        <w:pStyle w:val="Compact"/>
        <w:numPr>
          <w:ilvl w:val="0"/>
          <w:numId w:val="1001"/>
        </w:numPr>
      </w:pPr>
      <w:hyperlink w:anchor="X2f92345329492e5f0937a535172b3a7caeff9bb">
        <w:r>
          <w:rPr>
            <w:rStyle w:val="Hyperlink"/>
          </w:rPr>
          <w:t xml:space="preserve">18. DoD ↔ work‑item traceability matrix</w:t>
        </w:r>
      </w:hyperlink>
    </w:p>
    <w:p>
      <w:pPr>
        <w:pStyle w:val="Compact"/>
        <w:numPr>
          <w:ilvl w:val="0"/>
          <w:numId w:val="1001"/>
        </w:numPr>
      </w:pPr>
      <w:hyperlink w:anchor="X13b8163f58c1e836c425644d9d4da8c342e6e1b">
        <w:r>
          <w:rPr>
            <w:rStyle w:val="Hyperlink"/>
          </w:rPr>
          <w:t xml:space="preserve">19. Effort roll‑up &amp; critical path</w:t>
        </w:r>
      </w:hyperlink>
    </w:p>
    <w:p>
      <w:pPr>
        <w:pStyle w:val="Compact"/>
        <w:numPr>
          <w:ilvl w:val="0"/>
          <w:numId w:val="1001"/>
        </w:numPr>
      </w:pPr>
      <w:hyperlink w:anchor="X9f5c423c5d0a14ab67fcbdc0259543f97dbecea">
        <w:r>
          <w:rPr>
            <w:rStyle w:val="Hyperlink"/>
          </w:rPr>
          <w:t xml:space="preserve">20. Open decisions surfaced (with recommendation)</w:t>
        </w:r>
      </w:hyperlink>
    </w:p>
    <w:p>
      <w:pPr>
        <w:pStyle w:val="Compact"/>
        <w:numPr>
          <w:ilvl w:val="0"/>
          <w:numId w:val="1001"/>
        </w:numPr>
      </w:pPr>
      <w:hyperlink w:anchor="sources">
        <w:r>
          <w:rPr>
            <w:rStyle w:val="Hyperlink"/>
          </w:rPr>
          <w:t xml:space="preserve">Sources</w:t>
        </w:r>
      </w:hyperlink>
    </w:p>
    <w:p>
      <w:r>
        <w:pict>
          <v:rect style="width:0;height:1.5pt" o:hralign="center" o:hrstd="t" o:hr="t"/>
        </w:pict>
      </w:r>
    </w:p>
    <w:bookmarkEnd w:id="18"/>
    <w:bookmarkStart w:id="19" w:name="X7caf9a1417658609bd3400db3c664abb3e4e3ea"/>
    <w:p>
      <w:pPr>
        <w:pStyle w:val="Heading2"/>
      </w:pPr>
      <w:r>
        <w:t xml:space="preserve">0. How to read this WBS</w:t>
      </w:r>
    </w:p>
    <w:p>
      <w:pPr>
        <w:pStyle w:val="FirstParagraph"/>
      </w:pPr>
      <w:r>
        <w:rPr>
          <w:b/>
          <w:bCs/>
        </w:rPr>
        <w:t xml:space="preserve">Granularity.</w:t>
      </w:r>
      <w:r>
        <w:t xml:space="preserve"> </w:t>
      </w:r>
      <w:r>
        <w:t xml:space="preserve">Three levels:</w:t>
      </w:r>
      <w:r>
        <w:t xml:space="preserve"> </w:t>
      </w:r>
      <w:r>
        <w:rPr>
          <w:b/>
          <w:bCs/>
        </w:rPr>
        <w:t xml:space="preserve">Epic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HVPN-P2-Enn</w:t>
      </w:r>
      <w:r>
        <w:t xml:space="preserve">, a capability workstream)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HVPN-P2-NNN</w:t>
      </w:r>
      <w:r>
        <w:t xml:space="preserve">, a shippable unit, ~1–10 person‑days) →</w:t>
      </w:r>
      <w:r>
        <w:t xml:space="preserve"> </w:t>
      </w:r>
      <w:r>
        <w:rPr>
          <w:b/>
          <w:bCs/>
        </w:rPr>
        <w:t xml:space="preserve">Subtask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HVPN-P2-NNN.k</w:t>
      </w:r>
      <w:r>
        <w:t xml:space="preserve">, a single PR‑sized change). Every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(a task with no</w:t>
      </w:r>
      <w:r>
        <w:t xml:space="preserve"> </w:t>
      </w:r>
      <w:r>
        <w:t xml:space="preserve">subtasks, or a subtask) is a workable item per §11.4.93 and is the unit that</w:t>
      </w:r>
      <w:r>
        <w:t xml:space="preserve"> </w:t>
      </w:r>
      <w:r>
        <w:t xml:space="preserve">lands in the SQLite single‑source‑of‑truth DB (§3).</w:t>
      </w:r>
    </w:p>
    <w:p>
      <w:pPr>
        <w:pStyle w:val="BodyText"/>
      </w:pPr>
      <w:r>
        <w:rPr>
          <w:b/>
          <w:bCs/>
        </w:rPr>
        <w:t xml:space="preserve">ID scheme (stable, append‑only, §11.4.54).</w:t>
      </w:r>
      <w:r>
        <w:t xml:space="preserve"> </w:t>
      </w:r>
      <w:r>
        <w:rPr>
          <w:rStyle w:val="VerbatimChar"/>
        </w:rPr>
        <w:t xml:space="preserve">HVPN-P2-</w:t>
      </w:r>
      <w:r>
        <w:t xml:space="preserve"> </w:t>
      </w:r>
      <w:r>
        <w:t xml:space="preserve">prefix; the numeric</w:t>
      </w:r>
      <w:r>
        <w:t xml:space="preserve"> </w:t>
      </w:r>
      <w:r>
        <w:t xml:space="preserve">block encodes the epic:</w:t>
      </w:r>
      <w:r>
        <w:t xml:space="preserve"> </w:t>
      </w:r>
      <w:r>
        <w:rPr>
          <w:rStyle w:val="VerbatimChar"/>
        </w:rPr>
        <w:t xml:space="preserve">Enn</w:t>
      </w:r>
      <w:r>
        <w:t xml:space="preserve"> </w:t>
      </w:r>
      <w:r>
        <w:t xml:space="preserve">→ tasks</w:t>
      </w:r>
      <w:r>
        <w:t xml:space="preserve"> </w:t>
      </w:r>
      <w:r>
        <w:rPr>
          <w:rStyle w:val="VerbatimChar"/>
        </w:rPr>
        <w:t xml:space="preserve">nn0..nn9</w:t>
      </w:r>
      <w:r>
        <w:t xml:space="preserve">, e.g. E22 (NAT traversal) →</w:t>
      </w:r>
      <w:r>
        <w:t xml:space="preserve"> </w:t>
      </w:r>
      <w:r>
        <w:rPr>
          <w:rStyle w:val="VerbatimChar"/>
        </w:rPr>
        <w:t xml:space="preserve">220..229</w:t>
      </w:r>
      <w:r>
        <w:t xml:space="preserve">. IDs are</w:t>
      </w:r>
      <w:r>
        <w:t xml:space="preserve"> </w:t>
      </w:r>
      <w:r>
        <w:rPr>
          <w:b/>
          <w:bCs/>
        </w:rPr>
        <w:t xml:space="preserve">never renumbered, reused, or decremented</w:t>
      </w:r>
      <w:r>
        <w:t xml:space="preserve">; new work</w:t>
      </w:r>
      <w:r>
        <w:t xml:space="preserve"> </w:t>
      </w:r>
      <w:r>
        <w:t xml:space="preserve">appends at the next free number in the block (gaps allowed). Phase‑1 ids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HVPN-P1-*</w:t>
      </w:r>
      <w:r>
        <w:t xml:space="preserve">) are a disjoint namespace; cross‑phase deps cite the full id.</w:t>
      </w:r>
    </w:p>
    <w:p>
      <w:pPr>
        <w:pStyle w:val="BodyText"/>
      </w:pPr>
      <w:r>
        <w:rPr>
          <w:b/>
          <w:bCs/>
        </w:rPr>
        <w:t xml:space="preserve">Field contract (every leaf).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</w:t>
            </w:r>
          </w:p>
        </w:tc>
        <w:tc>
          <w:tcPr/>
          <w:p>
            <w:pPr>
              <w:pStyle w:val="Compact"/>
            </w:pPr>
            <w:r>
              <w:t xml:space="preserve">What the item builds, in one or two sentences (§11.4.91 ≥6 words / ≥40 chars).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Deps</w:t>
            </w:r>
          </w:p>
        </w:tc>
        <w:tc>
          <w:tcPr/>
          <w:p>
            <w:pPr>
              <w:pStyle w:val="Compact"/>
            </w:pPr>
            <w:r>
              <w:t xml:space="preserve">Hard upstream item IDs (must be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first).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  <w:r>
              <w:t xml:space="preserve"> </w:t>
            </w:r>
            <w:r>
              <w:t xml:space="preserve">= 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The concrete artefact(s) — file paths, crates, generated clients, manifests.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The falsifiable PASS condition, captured‑evidence per §11.4.5/.69/.107.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T‑shirt + person‑days: XS(1) S(2–3) M(4–6) L(7–10) XL(11–15).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Required test types from the §1 closed vocabulary (§11.4.169).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ordering (§11.4.132).</w:t>
      </w:r>
      <w:r>
        <w:t xml:space="preserve"> </w:t>
      </w:r>
      <w:r>
        <w:t xml:space="preserve">Within and across epics the</w:t>
      </w:r>
      <w:r>
        <w:t xml:space="preserve"> </w:t>
      </w:r>
      <w:r>
        <w:rPr>
          <w:i/>
          <w:iCs/>
        </w:rPr>
        <w:t xml:space="preserve">highest‑risk,</w:t>
      </w:r>
      <w:r>
        <w:rPr>
          <w:i/>
          <w:iCs/>
        </w:rPr>
        <w:t xml:space="preserve"> </w:t>
      </w:r>
      <w:r>
        <w:rPr>
          <w:i/>
          <w:iCs/>
        </w:rPr>
        <w:t xml:space="preserve">hardest‑to‑reverse</w:t>
      </w:r>
      <w:r>
        <w:t xml:space="preserve"> </w:t>
      </w:r>
      <w:r>
        <w:t xml:space="preserve">capabilities lead: NAT traversal correctness (E22), DAITA</w:t>
      </w:r>
      <w:r>
        <w:t xml:space="preserve"> </w:t>
      </w:r>
      <w:r>
        <w:t xml:space="preserve">efficacy (E21), and PQ downgrade‑safety (E24) are sequenced before convenience</w:t>
      </w:r>
      <w:r>
        <w:t xml:space="preserve"> </w:t>
      </w:r>
      <w:r>
        <w:t xml:space="preserve">surfaces (GitOps polish, desktop split‑tunnel UI). Traffic‑analysis defense and</w:t>
      </w:r>
      <w:r>
        <w:t xml:space="preserve"> </w:t>
      </w:r>
      <w:r>
        <w:t xml:space="preserve">PQ negotiation are the two "subtle, easy to bluff" features — each carries a</w:t>
      </w:r>
      <w:r>
        <w:t xml:space="preserve"> </w:t>
      </w:r>
      <w:r>
        <w:rPr>
          <w:i/>
          <w:iCs/>
        </w:rPr>
        <w:t xml:space="preserve">measure‑don't‑assert</w:t>
      </w:r>
      <w:r>
        <w:t xml:space="preserve"> </w:t>
      </w:r>
      <w:r>
        <w:t xml:space="preserve">acceptance and a self‑validated analyzer (§11.4.107(10)).</w:t>
      </w:r>
    </w:p>
    <w:p>
      <w:pPr>
        <w:pStyle w:val="BodyText"/>
      </w:pPr>
      <w:r>
        <w:rPr>
          <w:b/>
          <w:bCs/>
        </w:rPr>
        <w:t xml:space="preserve">Anti‑bluff (§11.4 / §11.4.27 / §11.4.107).</w:t>
      </w:r>
      <w:r>
        <w:t xml:space="preserve"> </w:t>
      </w:r>
      <w:r>
        <w:t xml:space="preserve">Every Acceptance line is a</w:t>
      </w:r>
      <w:r>
        <w:t xml:space="preserve"> </w:t>
      </w:r>
      <w:r>
        <w:rPr>
          <w:i/>
          <w:iCs/>
        </w:rPr>
        <w:t xml:space="preserve">captured‑evidence</w:t>
      </w:r>
      <w:r>
        <w:t xml:space="preserve"> </w:t>
      </w:r>
      <w:r>
        <w:t xml:space="preserve">assertion, not "code compiles". A leaf is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only</w:t>
      </w:r>
      <w:r>
        <w:t xml:space="preserve"> </w:t>
      </w:r>
      <w:r>
        <w:t xml:space="preserve">when its required‑test‑types are green</w:t>
      </w:r>
      <w:r>
        <w:t xml:space="preserve"> </w:t>
      </w:r>
      <w:r>
        <w:rPr>
          <w:b/>
          <w:bCs/>
        </w:rPr>
        <w:t xml:space="preserve">with</w:t>
      </w:r>
      <w:r>
        <w:t xml:space="preserve"> </w:t>
      </w:r>
      <w:r>
        <w:t xml:space="preserve">an evidence path in the item's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 </w:t>
      </w:r>
      <w:r>
        <w:t xml:space="preserve">(§11.4.149) and, where it has a user‑visible surface, a window‑scoped</w:t>
      </w:r>
      <w:r>
        <w:t xml:space="preserve"> </w:t>
      </w:r>
      <w:r>
        <w:t xml:space="preserve">MP4 vision‑verified per §11.4.159/.163. Two Phase‑2 features are</w:t>
      </w:r>
      <w:r>
        <w:t xml:space="preserve"> </w:t>
      </w:r>
      <w:r>
        <w:rPr>
          <w:i/>
          <w:iCs/>
        </w:rPr>
        <w:t xml:space="preserve">privacy claims</w:t>
      </w:r>
      <w:r>
        <w:t xml:space="preserve"> </w:t>
      </w:r>
      <w:r>
        <w:t xml:space="preserve">that MUST be measured, never asserted: DAITA fingerprinting reduction</w:t>
      </w:r>
      <w:r>
        <w:t xml:space="preserve"> </w:t>
      </w:r>
      <w:r>
        <w:t xml:space="preserve">(§7 / [research-daita_test]) and PQ session protection (§10). A green pass that</w:t>
      </w:r>
      <w:r>
        <w:t xml:space="preserve"> </w:t>
      </w:r>
      <w:r>
        <w:t xml:space="preserve">asserts the claim without the measurement is a §11.4 PASS‑bluff.</w:t>
      </w:r>
    </w:p>
    <w:p>
      <w:r>
        <w:pict>
          <v:rect style="width:0;height:1.5pt" o:hralign="center" o:hrstd="t" o:hr="t"/>
        </w:pict>
      </w:r>
    </w:p>
    <w:bookmarkEnd w:id="19"/>
    <w:bookmarkStart w:id="20" w:name="X561424ad4b1b63af9632eb043f0968fa7e1ec3a"/>
    <w:p>
      <w:pPr>
        <w:pStyle w:val="Heading2"/>
      </w:pPr>
      <w:r>
        <w:t xml:space="preserve">1. Required‑test‑types vocabulary (§11.4.169)</w:t>
      </w:r>
    </w:p>
    <w:p>
      <w:pPr>
        <w:pStyle w:val="FirstParagraph"/>
      </w:pPr>
      <w:r>
        <w:t xml:space="preserve">§11.4.169 mandates that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workable item declare the closed set of test</w:t>
      </w:r>
      <w:r>
        <w:t xml:space="preserve"> </w:t>
      </w:r>
      <w:r>
        <w:t xml:space="preserve">types it must pass before closure; the universe is the §11.4.27 enumeration. The</w:t>
      </w:r>
      <w:r>
        <w:t xml:space="preserve"> </w:t>
      </w:r>
      <w:r>
        <w:t xml:space="preserve">closed vocabulary + canonical abbreviations used in this WBS: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Phase‑2 floor expectation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pure logic (transport framing, ladder FSM, KEM combine, hop‑chain builder); mocks allowed</w:t>
            </w:r>
            <w:r>
              <w:t xml:space="preserve"> </w:t>
            </w:r>
            <w:r>
              <w:rPr>
                <w:b/>
                <w:bCs/>
              </w:rPr>
              <w:t xml:space="preserve">only here</w:t>
            </w:r>
            <w:r>
              <w:t xml:space="preserve"> </w:t>
            </w:r>
            <w:r>
              <w:t xml:space="preserve">(§11.4.27).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real Postgres/Patroni + NATS + Redis via</w:t>
            </w:r>
            <w:r>
              <w:t xml:space="preserve"> </w:t>
            </w:r>
            <w:r>
              <w:rPr>
                <w:rStyle w:val="VerbatimChar"/>
              </w:rPr>
              <w:t xml:space="preserve">containers</w:t>
            </w:r>
            <w:r>
              <w:t xml:space="preserve"> </w:t>
            </w:r>
            <w:r>
              <w:t xml:space="preserve">submodule testcontainers (§11.4.76); no mocks.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End‑to‑end</w:t>
            </w:r>
          </w:p>
        </w:tc>
        <w:tc>
          <w:tcPr/>
          <w:p>
            <w:pPr>
              <w:pStyle w:val="Compact"/>
            </w:pPr>
            <w:r>
              <w:t xml:space="preserve">netns rig [04_P0 §3] with simulated NATs/DPI, fed by the real federated control plane.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Full‑automation</w:t>
            </w:r>
          </w:p>
        </w:tc>
        <w:tc>
          <w:tcPr/>
          <w:p>
            <w:pPr>
              <w:pStyle w:val="Compact"/>
            </w:pPr>
            <w:r>
              <w:t xml:space="preserve">self‑driving, re‑runnable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  <w:r>
              <w:t xml:space="preserve">, no human in the loop (§11.4.98).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downgrade‑safety, hop‑isolation capture, relay can't read traffic, mTLS, no‑PQ‑only, key‑never‑leaves (§04).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kill a coordinator / PG primary / a whole region; NATS partition; mid‑rekey SIGKILL (§11.4.85).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hole‑punch storms, 10k concurrent streams, relay saturation, boundary NAT timings (§11.4.85).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failover‑reconnect p99, relay→direct upgrade latency, DAITA overhead %, cross‑region p99 (§2 SLOs).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</w:pPr>
            <w:r>
              <w:t xml:space="preserve">per‑transport goodput/CPU‑per‑Gbps, KEM handshake cost, relay forwarding throughput [04_P0 §8].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N regions × M agents soak; NATS consumer lag + PG replication lag bounded over 24 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DDOS</w:t>
            </w:r>
          </w:p>
        </w:tc>
        <w:tc>
          <w:tcPr/>
          <w:p>
            <w:pPr>
              <w:pStyle w:val="Compact"/>
            </w:pPr>
            <w:r>
              <w:t xml:space="preserve">DDoS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re‑armed in Phase 2</w:t>
            </w:r>
            <w:r>
              <w:t xml:space="preserve"> </w:t>
            </w:r>
            <w:r>
              <w:t xml:space="preserve">(public multi‑region surface): STUN endpoint + edge handshake flood, amplification‑refusal (§04).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widget + golden tests (path indicator, multi‑hop picker, DAITA toggle, PQ chip) on the three flavors.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flow walkthrough (P2P upgrade, multi‑hop select, region failover) with window‑scoped MP4 + vision verdict (§11.4.159).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Recorded‑evidence</w:t>
            </w:r>
          </w:p>
        </w:tc>
        <w:tc>
          <w:tcPr/>
          <w:p>
            <w:pPr>
              <w:pStyle w:val="Compact"/>
            </w:pPr>
            <w:r>
              <w:t xml:space="preserve">window‑scoped MP4 (§11.4.154/.155) + media‑validation pipeline verdict (§11.4.163).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</w:t>
            </w:r>
          </w:p>
        </w:tc>
        <w:tc>
          <w:tcPr/>
          <w:p>
            <w:pPr>
              <w:pStyle w:val="Compact"/>
            </w:pPr>
            <w:r>
              <w:t xml:space="preserve">Challenge / HelixQA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bank entry scoring PASS only on captured evidence (§11.4.27/.107).</w:t>
            </w:r>
          </w:p>
        </w:tc>
      </w:tr>
    </w:tbl>
    <w:p>
      <w:pPr>
        <w:pStyle w:val="BodyText"/>
      </w:pPr>
      <w:r>
        <w:t xml:space="preserve">Every task lists only the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subset; absent types are out‑of‑scope for</w:t>
      </w:r>
      <w:r>
        <w:t xml:space="preserve"> </w:t>
      </w:r>
      <w:r>
        <w:t xml:space="preserve">that item by design, not omission. Unlike Phase 1,</w:t>
      </w:r>
      <w:r>
        <w:t xml:space="preserve"> </w:t>
      </w:r>
      <w:r>
        <w:rPr>
          <w:rStyle w:val="VerbatimChar"/>
        </w:rPr>
        <w:t xml:space="preserve">DDOS</w:t>
      </w:r>
      <w:r>
        <w:t xml:space="preserve"> </w:t>
      </w:r>
      <w:r>
        <w:t xml:space="preserve">is now</w:t>
      </w:r>
      <w:r>
        <w:t xml:space="preserve"> </w:t>
      </w:r>
      <w:r>
        <w:rPr>
          <w:b/>
          <w:bCs/>
        </w:rPr>
        <w:t xml:space="preserve">applicable</w:t>
      </w:r>
      <w:r>
        <w:t xml:space="preserve"> </w:t>
      </w:r>
      <w:r>
        <w:t xml:space="preserve">—</w:t>
      </w:r>
      <w:r>
        <w:t xml:space="preserve"> </w:t>
      </w:r>
      <w:r>
        <w:t xml:space="preserve">the multi‑region public edge + STUN endpoints are an internet‑facing surface</w:t>
      </w:r>
      <w:r>
        <w:t xml:space="preserve"> </w:t>
      </w:r>
      <w:r>
        <w:t xml:space="preserve">(§11.4.6 — the Phase‑1</w:t>
      </w:r>
      <w:r>
        <w:t xml:space="preserve"> </w:t>
      </w:r>
      <w:r>
        <w:rPr>
          <w:rStyle w:val="VerbatimChar"/>
        </w:rPr>
        <w:t xml:space="preserve">NOT_APPLICABLE: single-node-selfhost</w:t>
      </w:r>
      <w:r>
        <w:t xml:space="preserve"> </w:t>
      </w:r>
      <w:r>
        <w:t xml:space="preserve">deferral is</w:t>
      </w:r>
      <w:r>
        <w:t xml:space="preserve"> </w:t>
      </w:r>
      <w:r>
        <w:t xml:space="preserve">re‑armed here).</w:t>
      </w:r>
    </w:p>
    <w:p>
      <w:r>
        <w:pict>
          <v:rect style="width:0;height:1.5pt" o:hralign="center" o:hrstd="t" o:hr="t"/>
        </w:pict>
      </w:r>
    </w:p>
    <w:bookmarkEnd w:id="20"/>
    <w:bookmarkStart w:id="25" w:name="X37c5d4de4974bbeb88849e81e7da39f0879a757"/>
    <w:p>
      <w:pPr>
        <w:pStyle w:val="Heading2"/>
      </w:pPr>
      <w:r>
        <w:t xml:space="preserve">2. Phase‑2 Definition‑of‑Done — the 8 acceptance gates + 5 SLOs</w:t>
      </w:r>
    </w:p>
    <w:p>
      <w:pPr>
        <w:pStyle w:val="FirstParagraph"/>
      </w:pPr>
      <w:r>
        <w:t xml:space="preserve">Phase 2 ships only when</w:t>
      </w:r>
      <w:r>
        <w:t xml:space="preserve"> </w:t>
      </w:r>
      <w:r>
        <w:rPr>
          <w:b/>
          <w:bCs/>
        </w:rPr>
        <w:t xml:space="preserve">all eight</w:t>
      </w:r>
      <w:r>
        <w:t xml:space="preserve"> </w:t>
      </w:r>
      <w:r>
        <w:t xml:space="preserve">acceptance criteria (P2‑AC1..AC8) and</w:t>
      </w:r>
      <w:r>
        <w:t xml:space="preserve"> </w:t>
      </w:r>
      <w:r>
        <w:rPr>
          <w:b/>
          <w:bCs/>
        </w:rPr>
        <w:t xml:space="preserve">all five</w:t>
      </w:r>
      <w:r>
        <w:t xml:space="preserve"> </w:t>
      </w:r>
      <w:r>
        <w:t xml:space="preserve">SLOs pass on a clean multi‑region baseline (§11.4.40 full‑suite</w:t>
      </w:r>
      <w:r>
        <w:t xml:space="preserve"> </w:t>
      </w:r>
      <w:r>
        <w:t xml:space="preserve">retest, §11.4.108 runtime‑signature on a fresh fleet deploy, §11.4.129 huge‑blocker</w:t>
      </w:r>
      <w:r>
        <w:t xml:space="preserve"> </w:t>
      </w:r>
      <w:r>
        <w:t xml:space="preserve">full‑restart if a release‑blocker surfaces). These are restated from [04_P2</w:t>
      </w:r>
      <w:r>
        <w:t xml:space="preserve"> </w:t>
      </w:r>
      <w:r>
        <w:t xml:space="preserve">§10.2/§10.3] and bound to work‑items in §18.</w:t>
      </w:r>
      <w:r>
        <w:t xml:space="preserve"> </w:t>
      </w:r>
      <w:r>
        <w:rPr>
          <w:b/>
          <w:bCs/>
        </w:rPr>
        <w:t xml:space="preserve">The SLOs are themselves</w:t>
      </w:r>
      <w:r>
        <w:rPr>
          <w:b/>
          <w:bCs/>
        </w:rPr>
        <w:t xml:space="preserve"> </w:t>
      </w:r>
      <w:r>
        <w:rPr>
          <w:b/>
          <w:bCs/>
        </w:rPr>
        <w:t xml:space="preserve">acceptance</w:t>
      </w:r>
      <w:r>
        <w:t xml:space="preserve"> </w:t>
      </w:r>
      <w:r>
        <w:t xml:space="preserve">— a feature is not "done" until its SLO histogram is green and</w:t>
      </w:r>
      <w:r>
        <w:t xml:space="preserve"> </w:t>
      </w:r>
      <w:r>
        <w:t xml:space="preserve">alert‑wired.</w:t>
      </w:r>
    </w:p>
    <w:p>
      <w:pPr>
        <w:pStyle w:val="BodyText"/>
      </w:pPr>
      <w:r>
        <w:drawing>
          <wp:inline>
            <wp:extent cx="5334000" cy="523875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/tmp/.private/milosvasic/tmp.7GHoCygLxm/img/diagram_001_897a96de8a39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P2‑AC1 — Full transport set.</w:t>
      </w:r>
      <w:r>
        <w:t xml:space="preserve"> </w:t>
      </w:r>
      <w:r>
        <w:t xml:space="preserve">All transports present (plain‑UDP, LWO‑hardened,</w:t>
      </w:r>
      <w:r>
        <w:t xml:space="preserve"> </w:t>
      </w:r>
      <w:r>
        <w:t xml:space="preserve">MASQUE/H3, Shadowsocks‑wrap, UDP‑over‑TCP); the refined auto‑ladder with</w:t>
      </w:r>
      <w:r>
        <w:t xml:space="preserve"> </w:t>
      </w:r>
      <w:r>
        <w:t xml:space="preserve">per‑network memory and coordinator‑pushed regional priors keeps a tunnel up</w:t>
      </w:r>
      <w:r>
        <w:t xml:space="preserve"> </w:t>
      </w:r>
      <w:r>
        <w:t xml:space="preserve">through a hostile‑network simulation.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DPI‑gauntlet E2E +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classifier confirming each disguise + per‑network‑memory replay [04_P2 §1,</w:t>
      </w:r>
      <w:r>
        <w:t xml:space="preserve"> </w:t>
      </w:r>
      <w:r>
        <w:t xml:space="preserve">research-hysteria2].</w:t>
      </w:r>
    </w:p>
    <w:p>
      <w:pPr>
        <w:pStyle w:val="BodyText"/>
      </w:pPr>
      <w:r>
        <w:rPr>
          <w:b/>
          <w:bCs/>
        </w:rPr>
        <w:t xml:space="preserve">P2‑AC2 — DAITA efficacy.</w:t>
      </w:r>
      <w:r>
        <w:t xml:space="preserve"> </w:t>
      </w:r>
      <w:r>
        <w:t xml:space="preserve">With DAITA on, a closed‑world website‑fingerprinting</w:t>
      </w:r>
      <w:r>
        <w:t xml:space="preserve"> </w:t>
      </w:r>
      <w:r>
        <w:t xml:space="preserve">classifier's accuracy drops materially vs DAITA‑off,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in the harness;</w:t>
      </w:r>
      <w:r>
        <w:t xml:space="preserve"> </w:t>
      </w:r>
      <w:r>
        <w:t xml:space="preserve">the bandwidth/latency cost is surfaced honestly in‑app.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the</w:t>
      </w:r>
      <w:r>
        <w:t xml:space="preserve"> </w:t>
      </w:r>
      <w:r>
        <w:t xml:space="preserve">fingerprinting harness report (accuracy delta) + cover‑traffic overhead metric</w:t>
      </w:r>
      <w:r>
        <w:t xml:space="preserve"> </w:t>
      </w:r>
      <w:r>
        <w:t xml:space="preserve">[04_P2 §2, research-daita_test].</w:t>
      </w:r>
    </w:p>
    <w:p>
      <w:pPr>
        <w:pStyle w:val="BodyText"/>
      </w:pPr>
      <w:r>
        <w:rPr>
          <w:b/>
          <w:bCs/>
        </w:rPr>
        <w:t xml:space="preserve">P2‑AC3 — Direct P2P + relay fallback.</w:t>
      </w:r>
      <w:r>
        <w:t xml:space="preserve"> </w:t>
      </w:r>
      <w:r>
        <w:t xml:space="preserve">A direct path establishes between</w:t>
      </w:r>
      <w:r>
        <w:t xml:space="preserve"> </w:t>
      </w:r>
      <w:r>
        <w:t xml:space="preserve">client and connector behind common NATs; symmetric‑NAT pairs fall back to</w:t>
      </w:r>
      <w:r>
        <w:t xml:space="preserve"> </w:t>
      </w:r>
      <w:r>
        <w:rPr>
          <w:rStyle w:val="VerbatimChar"/>
        </w:rPr>
        <w:t xml:space="preserve">helix-relay</w:t>
      </w:r>
      <w:r>
        <w:t xml:space="preserve"> </w:t>
      </w:r>
      <w:r>
        <w:t xml:space="preserve">seamlessly; the UI shows the live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/</w:t>
      </w:r>
      <w:r>
        <w:rPr>
          <w:rStyle w:val="VerbatimChar"/>
        </w:rPr>
        <w:t xml:space="preserve">relay</w:t>
      </w:r>
      <w:r>
        <w:t xml:space="preserve"> </w:t>
      </w:r>
      <w:r>
        <w:t xml:space="preserve">path.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NAT‑matrix E2E (pcap proving direct datagrams bypass the gateway) + relay</w:t>
      </w:r>
      <w:r>
        <w:t xml:space="preserve"> </w:t>
      </w:r>
      <w:r>
        <w:t xml:space="preserve">fallback capture [04_P2 §3].</w:t>
      </w:r>
    </w:p>
    <w:p>
      <w:pPr>
        <w:pStyle w:val="BodyText"/>
      </w:pPr>
      <w:r>
        <w:rPr>
          <w:b/>
          <w:bCs/>
        </w:rPr>
        <w:t xml:space="preserve">P2‑AC4 — Multi‑hop.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Client → Entry → Exit</w:t>
      </w:r>
      <w:r>
        <w:t xml:space="preserve"> </w:t>
      </w:r>
      <w:r>
        <w:t xml:space="preserve">chain proves entry cannot</w:t>
      </w:r>
      <w:r>
        <w:t xml:space="preserve"> </w:t>
      </w:r>
      <w:r>
        <w:t xml:space="preserve">observe destination and exit cannot observe client IP, with entry/exit in</w:t>
      </w:r>
      <w:r>
        <w:t xml:space="preserve"> </w:t>
      </w:r>
      <w:r>
        <w:t xml:space="preserve">different regions.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per‑hop packet capture asserting the isolation</w:t>
      </w:r>
      <w:r>
        <w:t xml:space="preserve"> </w:t>
      </w:r>
      <w:r>
        <w:t xml:space="preserve">invariants [04_P2 §4].</w:t>
      </w:r>
    </w:p>
    <w:p>
      <w:pPr>
        <w:pStyle w:val="BodyText"/>
      </w:pPr>
      <w:r>
        <w:rPr>
          <w:b/>
          <w:bCs/>
        </w:rPr>
        <w:t xml:space="preserve">P2‑AC5 — Post‑quantum handshake.</w:t>
      </w:r>
      <w:r>
        <w:t xml:space="preserve"> </w:t>
      </w:r>
      <w:r>
        <w:t xml:space="preserve">PQ‑PSK is on by default where both ends</w:t>
      </w:r>
      <w:r>
        <w:t xml:space="preserve"> </w:t>
      </w:r>
      <w:r>
        <w:t xml:space="preserve">support it (negotiated capability),</w:t>
      </w:r>
      <w:r>
        <w:t xml:space="preserve"> </w:t>
      </w:r>
      <w:r>
        <w:rPr>
          <w:b/>
          <w:bCs/>
        </w:rPr>
        <w:t xml:space="preserve">always hybrid</w:t>
      </w:r>
      <w:r>
        <w:t xml:space="preserve"> </w:t>
      </w:r>
      <w:r>
        <w:t xml:space="preserve">(classical + PQ, never</w:t>
      </w:r>
      <w:r>
        <w:t xml:space="preserve"> </w:t>
      </w:r>
      <w:r>
        <w:t xml:space="preserve">PQ‑only), with zero steady‑state per‑packet cost.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interop matrix</w:t>
      </w:r>
      <w:r>
        <w:t xml:space="preserve"> </w:t>
      </w:r>
      <w:r>
        <w:t xml:space="preserve">(classical↔PQ negotiation) + downgrade‑safety proof + per‑packet cost benchmark</w:t>
      </w:r>
      <w:r>
        <w:t xml:space="preserve"> </w:t>
      </w:r>
      <w:r>
        <w:t xml:space="preserve">[04_P2 §5, research-pki_pq_nat].</w:t>
      </w:r>
    </w:p>
    <w:p>
      <w:pPr>
        <w:pStyle w:val="BodyText"/>
      </w:pPr>
      <w:r>
        <w:rPr>
          <w:b/>
          <w:bCs/>
        </w:rPr>
        <w:t xml:space="preserve">P2‑AC6 — Desktop apps.</w:t>
      </w:r>
      <w:r>
        <w:t xml:space="preserve"> </w:t>
      </w:r>
      <w:r>
        <w:t xml:space="preserve">Windows (</w:t>
      </w:r>
      <w:r>
        <w:rPr>
          <w:rStyle w:val="VerbatimChar"/>
        </w:rPr>
        <w:t xml:space="preserve">wireguard-nt</w:t>
      </w:r>
      <w:r>
        <w:t xml:space="preserve"> </w:t>
      </w:r>
      <w:r>
        <w:t xml:space="preserve">+ privileged service) and</w:t>
      </w:r>
      <w:r>
        <w:t xml:space="preserve"> </w:t>
      </w:r>
      <w:r>
        <w:t xml:space="preserve">macOS (</w:t>
      </w:r>
      <w:r>
        <w:rPr>
          <w:rStyle w:val="VerbatimChar"/>
        </w:rPr>
        <w:t xml:space="preserve">NEPacketTunnelProvider</w:t>
      </w:r>
      <w:r>
        <w:t xml:space="preserve">) reach Linux parity including split‑tunnel.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per‑platform UX recordings driving connect → reach → split‑tunnel</w:t>
      </w:r>
      <w:r>
        <w:t xml:space="preserve"> </w:t>
      </w:r>
      <w:r>
        <w:t xml:space="preserve">[04_P2 §6, §11.4.159].</w:t>
      </w:r>
    </w:p>
    <w:p>
      <w:pPr>
        <w:pStyle w:val="BodyText"/>
      </w:pPr>
      <w:r>
        <w:rPr>
          <w:b/>
          <w:bCs/>
        </w:rPr>
        <w:t xml:space="preserve">P2‑AC7 — GitOps.</w:t>
      </w:r>
      <w:r>
        <w:t xml:space="preserve"> </w:t>
      </w:r>
      <w:r>
        <w:t xml:space="preserve">A merged policy PR converges the whole fleet in</w:t>
      </w:r>
      <w:r>
        <w:t xml:space="preserve"> </w:t>
      </w:r>
      <w:r>
        <w:rPr>
          <w:b/>
          <w:bCs/>
        </w:rPr>
        <w:t xml:space="preserve">&lt; 1 s</w:t>
      </w:r>
      <w:r>
        <w:t xml:space="preserve"> </w:t>
      </w:r>
      <w:r>
        <w:t xml:space="preserve">with a CI‑rendered</w:t>
      </w:r>
      <w:r>
        <w:t xml:space="preserve"> </w:t>
      </w:r>
      <w:r>
        <w:rPr>
          <w:i/>
          <w:iCs/>
        </w:rPr>
        <w:t xml:space="preserve">effect‑diff</w:t>
      </w:r>
      <w:r>
        <w:t xml:space="preserve"> </w:t>
      </w:r>
      <w:r>
        <w:t xml:space="preserve">(which devices gain/lose which access) reviewed</w:t>
      </w:r>
      <w:r>
        <w:t xml:space="preserve"> </w:t>
      </w:r>
      <w:r>
        <w:t xml:space="preserve">before merge.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PR pipeline log +</w:t>
      </w:r>
      <w:r>
        <w:t xml:space="preserve"> </w:t>
      </w:r>
      <w:r>
        <w:rPr>
          <w:rStyle w:val="VerbatimChar"/>
        </w:rPr>
        <w:t xml:space="preserve">helix_reconcile_seconds</w:t>
      </w:r>
      <w:r>
        <w:t xml:space="preserve"> </w:t>
      </w:r>
      <w:r>
        <w:t xml:space="preserve">p99 + the</w:t>
      </w:r>
      <w:r>
        <w:t xml:space="preserve"> </w:t>
      </w:r>
      <w:r>
        <w:t xml:space="preserve">effect‑diff artefact [04_P2 §7].</w:t>
      </w:r>
    </w:p>
    <w:p>
      <w:pPr>
        <w:pStyle w:val="BodyText"/>
      </w:pPr>
      <w:r>
        <w:rPr>
          <w:b/>
          <w:bCs/>
        </w:rPr>
        <w:t xml:space="preserve">P2‑AC8 — Regional outage survival.</w:t>
      </w:r>
      <w:r>
        <w:t xml:space="preserve"> </w:t>
      </w:r>
      <w:r>
        <w:t xml:space="preserve">Killing a whole region reconnects affected</w:t>
      </w:r>
      <w:r>
        <w:t xml:space="preserve"> </w:t>
      </w:r>
      <w:r>
        <w:t xml:space="preserve">clients in</w:t>
      </w:r>
      <w:r>
        <w:t xml:space="preserve"> </w:t>
      </w:r>
      <w:r>
        <w:rPr>
          <w:b/>
          <w:bCs/>
        </w:rPr>
        <w:t xml:space="preserve">&lt; 3 s</w:t>
      </w:r>
      <w:r>
        <w:t xml:space="preserve"> </w:t>
      </w:r>
      <w:r>
        <w:t xml:space="preserve">with zero policy/identity loss; existing direct‑P2P sessions</w:t>
      </w:r>
      <w:r>
        <w:t xml:space="preserve"> </w:t>
      </w:r>
      <w:r>
        <w:t xml:space="preserve">survive untouched.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chaos run capture (region down → reconnect timing</w:t>
      </w:r>
    </w:p>
    <w:p>
      <w:pPr>
        <w:pStyle w:val="Compact"/>
        <w:numPr>
          <w:ilvl w:val="0"/>
          <w:numId w:val="1002"/>
        </w:numPr>
      </w:pPr>
      <w:r>
        <w:t xml:space="preserve">post‑recovery state integrity) [04_P2 §8/§10.1].</w:t>
      </w:r>
    </w:p>
    <w:p>
      <w:pPr>
        <w:pStyle w:val="BlockText"/>
      </w:pPr>
      <w:r>
        <w:rPr>
          <w:b/>
          <w:bCs/>
        </w:rPr>
        <w:t xml:space="preserve">Numeric reconciliation note (found + RESOLVED during hardening pass,</w:t>
      </w:r>
      <w:r>
        <w:rPr>
          <w:b/>
          <w:bCs/>
        </w:rPr>
        <w:t xml:space="preserve"> </w:t>
      </w:r>
      <w:r>
        <w:rPr>
          <w:b/>
          <w:bCs/>
        </w:rPr>
        <w:t xml:space="preserve">2026-07-04).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§8.2 previously stated the Phase‑2 exit</w:t>
      </w:r>
      <w:r>
        <w:t xml:space="preserve"> </w:t>
      </w:r>
      <w:r>
        <w:t xml:space="preserve">gate as "failover</w:t>
      </w:r>
      <w:r>
        <w:t xml:space="preserve"> </w:t>
      </w:r>
      <w:r>
        <w:rPr>
          <w:b/>
          <w:bCs/>
        </w:rPr>
        <w:t xml:space="preserve">&lt; 30 s</w:t>
      </w:r>
      <w:r>
        <w:t xml:space="preserve"> </w:t>
      </w:r>
      <w:r>
        <w:t xml:space="preserve">with transport preserved" — a coarser</w:t>
      </w:r>
      <w:r>
        <w:t xml:space="preserve"> </w:t>
      </w:r>
      <w:r>
        <w:t xml:space="preserve">roadmap-level figure predating this WBS's detailed HA design (§13/§17:</w:t>
      </w:r>
      <w:r>
        <w:t xml:space="preserve"> </w:t>
      </w:r>
      <w:r>
        <w:t xml:space="preserve">Anycast + floating IPs + stateless coordinator re‑pin). This WBS's</w:t>
      </w:r>
      <w:r>
        <w:t xml:space="preserve"> </w:t>
      </w:r>
      <w:r>
        <w:rPr>
          <w:b/>
          <w:bCs/>
        </w:rPr>
        <w:t xml:space="preserve">P2‑SLO3 (&lt; 3 s, HVPN-P2-274)</w:t>
      </w:r>
      <w:r>
        <w:t xml:space="preserve"> </w:t>
      </w:r>
      <w:r>
        <w:t xml:space="preserve">is the refined, instrumented, measured</w:t>
      </w:r>
      <w:r>
        <w:t xml:space="preserve"> </w:t>
      </w:r>
      <w:r>
        <w:t xml:space="preserve">target.</w:t>
      </w:r>
      <w:r>
        <w:t xml:space="preserve"> </w:t>
      </w:r>
      <w:r>
        <w:rPr>
          <w:rStyle w:val="VerbatimChar"/>
          <w:b/>
          <w:bCs/>
        </w:rPr>
        <w:t xml:space="preserve">SPECIFICATION.md</w:t>
      </w:r>
      <w:r>
        <w:rPr>
          <w:b/>
          <w:bCs/>
        </w:rPr>
        <w:t xml:space="preserve"> </w:t>
      </w:r>
      <w:r>
        <w:rPr>
          <w:b/>
          <w:bCs/>
        </w:rPr>
        <w:t xml:space="preserve">§8.2 has already been updated in this same</w:t>
      </w:r>
      <w:r>
        <w:rPr>
          <w:b/>
          <w:bCs/>
        </w:rPr>
        <w:t xml:space="preserve"> </w:t>
      </w:r>
      <w:r>
        <w:rPr>
          <w:b/>
          <w:bCs/>
        </w:rPr>
        <w:t xml:space="preserve">hardening pass</w:t>
      </w:r>
      <w:r>
        <w:t xml:space="preserve"> </w:t>
      </w:r>
      <w:r>
        <w:t xml:space="preserve">to cite "&lt; 3 s (P2‑SLO3)" — both documents now state the</w:t>
      </w:r>
      <w:r>
        <w:t xml:space="preserve"> </w:t>
      </w:r>
      <w:r>
        <w:t xml:space="preserve">identical number; no further action is needed on this item.</w:t>
      </w:r>
    </w:p>
    <w:bookmarkStart w:id="24" w:name="Xa9f4e1ed675f2f7ba4db76ccc070d9f41607902"/>
    <w:p>
      <w:pPr>
        <w:pStyle w:val="Heading3"/>
      </w:pPr>
      <w:r>
        <w:t xml:space="preserve">SLOs (measured, alert‑on‑breach) — these ARE acceptance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Item that wires the 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P2‑SLO1</w:t>
            </w:r>
          </w:p>
        </w:tc>
        <w:tc>
          <w:tcPr/>
          <w:p>
            <w:pPr>
              <w:pStyle w:val="Compact"/>
            </w:pPr>
            <w:r>
              <w:t xml:space="preserve">direct‑path establishment (non‑symmetric NAT)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 90% within 10 s</w:t>
            </w:r>
          </w:p>
        </w:tc>
        <w:tc>
          <w:tcPr/>
          <w:p>
            <w:pPr>
              <w:pStyle w:val="Compact"/>
            </w:pPr>
            <w:r>
              <w:t xml:space="preserve">HVPN-P2-224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P2‑SLO2</w:t>
            </w:r>
          </w:p>
        </w:tc>
        <w:tc>
          <w:tcPr/>
          <w:p>
            <w:pPr>
              <w:pStyle w:val="Compact"/>
            </w:pPr>
            <w:r>
              <w:t xml:space="preserve">relay → direct upgrade (when possible)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15 s, no user‑visible reconnect</w:t>
            </w:r>
          </w:p>
        </w:tc>
        <w:tc>
          <w:tcPr/>
          <w:p>
            <w:pPr>
              <w:pStyle w:val="Compact"/>
            </w:pPr>
            <w:r>
              <w:t xml:space="preserve">HVPN-P2-225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P2‑SLO3</w:t>
            </w:r>
          </w:p>
        </w:tc>
        <w:tc>
          <w:tcPr/>
          <w:p>
            <w:pPr>
              <w:pStyle w:val="Compact"/>
            </w:pPr>
            <w:r>
              <w:t xml:space="preserve">gateway failover → client reconnected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p99 &lt; 3 s</w:t>
            </w:r>
          </w:p>
        </w:tc>
        <w:tc>
          <w:tcPr/>
          <w:p>
            <w:pPr>
              <w:pStyle w:val="Compact"/>
            </w:pPr>
            <w:r>
              <w:t xml:space="preserve">HVPN-P2-274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P2‑SLO4</w:t>
            </w:r>
          </w:p>
        </w:tc>
        <w:tc>
          <w:tcPr/>
          <w:p>
            <w:pPr>
              <w:pStyle w:val="Compact"/>
            </w:pPr>
            <w:r>
              <w:t xml:space="preserve">cross‑region event propagation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p99 &lt; 2 s</w:t>
            </w:r>
          </w:p>
        </w:tc>
        <w:tc>
          <w:tcPr/>
          <w:p>
            <w:pPr>
              <w:pStyle w:val="Compact"/>
            </w:pPr>
            <w:r>
              <w:t xml:space="preserve">HVPN-P2-272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P2‑SLO5</w:t>
            </w:r>
          </w:p>
        </w:tc>
        <w:tc>
          <w:tcPr/>
          <w:p>
            <w:pPr>
              <w:pStyle w:val="Compact"/>
            </w:pPr>
            <w:r>
              <w:t xml:space="preserve">PQ session adoption (capable pairs)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HVPN-P2-243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2b727e3fe4f085cca3566ceb1509093dd94ee1a"/>
    <w:p>
      <w:pPr>
        <w:pStyle w:val="Heading2"/>
      </w:pPr>
      <w:r>
        <w:t xml:space="preserve">2.1 Phase-gate-failure / rollback protocol</w:t>
      </w:r>
    </w:p>
    <w:p>
      <w:pPr>
        <w:pStyle w:val="FirstParagraph"/>
      </w:pPr>
      <w:r>
        <w:t xml:space="preserve">If a P2‑AC/P2‑SLO is red at the planned Phase‑2 exit, the response is scoped</w:t>
      </w:r>
      <w:r>
        <w:t xml:space="preserve"> </w:t>
      </w:r>
      <w:r>
        <w:t xml:space="preserve">to the failure class — Phase‑2's high-risk tracks are explicitly</w:t>
      </w:r>
      <w:r>
        <w:t xml:space="preserve"> </w:t>
      </w:r>
      <w:r>
        <w:rPr>
          <w:i/>
          <w:iCs/>
        </w:rPr>
        <w:t xml:space="preserve">parallel</w:t>
      </w:r>
      <w:r>
        <w:t xml:space="preserve"> </w:t>
      </w:r>
      <w:r>
        <w:t xml:space="preserve">(§4) precisely so one track's slip does not block the others (§11.4.58):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class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Cross-reference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NAT-traversal honesty fails (a false "direct" claim, or symmetric-NAT fallback breaks)</w:t>
            </w:r>
          </w:p>
        </w:tc>
        <w:tc>
          <w:tcPr/>
          <w:p>
            <w:pPr>
              <w:pStyle w:val="Compact"/>
            </w:pPr>
            <w:r>
              <w:t xml:space="preserve">STOP — a false-positive path claim is a §11.4.107 anti-bluff violation, not a schedule problem; root-cause via §11.4.102 before any re-attempt; this is the single non-negotiable gate on the critical path (§4).</w:t>
            </w:r>
          </w:p>
        </w:tc>
        <w:tc>
          <w:tcPr/>
          <w:p>
            <w:pPr>
              <w:pStyle w:val="Compact"/>
            </w:pPr>
            <w:r>
              <w:t xml:space="preserve">§8 E22 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DAITA efficacy is not</w:t>
            </w:r>
            <w:r>
              <w:t xml:space="preserve"> </w:t>
            </w:r>
            <w:r>
              <w:rPr>
                <w:i/>
                <w:iCs/>
              </w:rPr>
              <w:t xml:space="preserve">measured</w:t>
            </w:r>
            <w:r>
              <w:t xml:space="preserve"> </w:t>
            </w:r>
            <w:r>
              <w:t xml:space="preserve">as materially better (the golden-bad no-op machine passes, or accuracy delta is negligible)</w:t>
            </w:r>
          </w:p>
        </w:tc>
        <w:tc>
          <w:tcPr/>
          <w:p>
            <w:pPr>
              <w:pStyle w:val="Compact"/>
            </w:pPr>
            <w:r>
              <w:t xml:space="preserve">Do not ship DAITA as a privacy claim — degrade the DoD row to "shipped as opt-in shaping, efficacy unproven" and re-open a tracked follow-up; never assert P2‑AC2 on an unproven measurement (§11.4.6/.107).</w:t>
            </w:r>
          </w:p>
        </w:tc>
        <w:tc>
          <w:tcPr/>
          <w:p>
            <w:pPr>
              <w:pStyle w:val="Compact"/>
            </w:pPr>
            <w:r>
              <w:t xml:space="preserve">HVPN-P2-213/292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 downgrade-safety fails (any injected failure path yields weaker-than-classical)</w:t>
            </w:r>
          </w:p>
        </w:tc>
        <w:tc>
          <w:tcPr/>
          <w:p>
            <w:pPr>
              <w:pStyle w:val="Compact"/>
            </w:pPr>
            <w:r>
              <w:t xml:space="preserve">Release-blocking — do not ship PQ default-on until the downgrade FSM is proven fail-closed-or-classical; this reopens D-decision review, not a timeline extension.</w:t>
            </w:r>
          </w:p>
        </w:tc>
        <w:tc>
          <w:tcPr/>
          <w:p>
            <w:pPr>
              <w:pStyle w:val="Compact"/>
            </w:pPr>
            <w:r>
              <w:t xml:space="preserve">HVPN-P2-242;</w:t>
            </w:r>
            <w:r>
              <w:t xml:space="preserve"> </w:t>
            </w:r>
            <w:r>
              <w:rPr>
                <w:rStyle w:val="VerbatimChar"/>
              </w:rPr>
              <w:t xml:space="preserve">v00-meta/decision-register.md</w:t>
            </w:r>
            <w:r>
              <w:t xml:space="preserve"> </w:t>
            </w:r>
            <w:r>
              <w:t xml:space="preserve">§4 D-PKI-CA-TIER 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HA/multi-region chaos certification (HVPN-P2-295) fails a specific failure mode</w:t>
            </w:r>
          </w:p>
        </w:tc>
        <w:tc>
          <w:tcPr/>
          <w:p>
            <w:pPr>
              <w:pStyle w:val="Compact"/>
            </w:pPr>
            <w:r>
              <w:t xml:space="preserve">Isolate to the specific component (coordinator/Postgres/NATS/region) per the risk-ordered validation (§11.4.132); re-run</w:t>
            </w:r>
            <w:r>
              <w:t xml:space="preserve"> </w:t>
            </w:r>
            <w:r>
              <w:rPr>
                <w:b/>
                <w:bCs/>
              </w:rPr>
              <w:t xml:space="preserve">only after</w:t>
            </w:r>
            <w:r>
              <w:t xml:space="preserve"> </w:t>
            </w:r>
            <w:r>
              <w:t xml:space="preserve">a fix, then the full clean-baseline sweep — never spot-validate the touched component alone (§11.4.130).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v06-deploy/ha-and-multiregion.md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v06-deploy/disaster-recovery.md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Phase‑2 D-decision (D1/D6/D3/PQ-KEM-mechanism, §20) needs re-opening on captured evidence</w:t>
            </w:r>
          </w:p>
        </w:tc>
        <w:tc>
          <w:tcPr/>
          <w:p>
            <w:pPr>
              <w:pStyle w:val="Compact"/>
            </w:pPr>
            <w:r>
              <w:t xml:space="preserve">Follow the named reversal criteria in</w:t>
            </w:r>
            <w:r>
              <w:t xml:space="preserve"> </w:t>
            </w:r>
            <w:r>
              <w:rPr>
                <w:rStyle w:val="VerbatimChar"/>
              </w:rPr>
              <w:t xml:space="preserve">v00-meta/decision-register.md</w:t>
            </w:r>
            <w:r>
              <w:t xml:space="preserve"> </w:t>
            </w:r>
            <w:r>
              <w:t xml:space="preserve">§6 verbatim — a decision reversal is evidence-driven, never a schedule-pressure shortcut.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v00-meta/decision-register.md</w:t>
            </w:r>
            <w:r>
              <w:t xml:space="preserve"> </w:t>
            </w: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huge-blocker</w:t>
            </w:r>
            <w:r>
              <w:t xml:space="preserve"> </w:t>
            </w:r>
            <w:r>
              <w:t xml:space="preserve">surfaces during Phase‑2 release validation</w:t>
            </w:r>
          </w:p>
        </w:tc>
        <w:tc>
          <w:tcPr/>
          <w:p>
            <w:pPr>
              <w:pStyle w:val="Compact"/>
            </w:pPr>
            <w:r>
              <w:t xml:space="preserve">Execute §11.4.129 in full: STOP → fix all → process recorded evidence → new tests of every required type → rebuild → reflash →</w:t>
            </w:r>
            <w:r>
              <w:t xml:space="preserve"> </w:t>
            </w:r>
            <w:r>
              <w:rPr>
                <w:b/>
                <w:bCs/>
              </w:rPr>
              <w:t xml:space="preserve">restart</w:t>
            </w:r>
            <w:r>
              <w:t xml:space="preserve"> </w:t>
            </w:r>
            <w:r>
              <w:t xml:space="preserve">(not resume) the full multi-region validation.</w:t>
            </w:r>
          </w:p>
        </w:tc>
        <w:tc>
          <w:tcPr/>
          <w:p>
            <w:pPr>
              <w:pStyle w:val="Compact"/>
            </w:pPr>
            <w:r>
              <w:t xml:space="preserve">§11.4.129</w:t>
            </w:r>
          </w:p>
        </w:tc>
      </w:tr>
    </w:tbl>
    <w:p>
      <w:pPr>
        <w:pStyle w:val="BodyText"/>
      </w:pPr>
      <w:r>
        <w:t xml:space="preserve">Per §11.4.58, disjoint-scope epics (E20/E25/E26 vs the critical path E27→E22→</w:t>
      </w:r>
      <w:r>
        <w:t xml:space="preserve"> </w:t>
      </w:r>
      <w:r>
        <w:t xml:space="preserve">E23→E29) continue in parallel while any single track's gate-failure response</w:t>
      </w:r>
      <w:r>
        <w:t xml:space="preserve"> </w:t>
      </w:r>
      <w:r>
        <w:t xml:space="preserve">runs — the whole Phase‑2 release is never blocked on a track that is not</w:t>
      </w:r>
      <w:r>
        <w:t xml:space="preserve"> </w:t>
      </w:r>
      <w:r>
        <w:t xml:space="preserve">itself on the critical path.</w:t>
      </w:r>
    </w:p>
    <w:p>
      <w:r>
        <w:pict>
          <v:rect style="width:0;height:1.5pt" o:hralign="center" o:hrstd="t" o:hr="t"/>
        </w:pict>
      </w:r>
    </w:p>
    <w:bookmarkEnd w:id="26"/>
    <w:bookmarkStart w:id="27" w:name="X1aec0ebb8f9698ef0fba3f086469a5e626f3aec"/>
    <w:p>
      <w:pPr>
        <w:pStyle w:val="Heading2"/>
      </w:pPr>
      <w:r>
        <w:t xml:space="preserve">3. Workable‑item schema (§11.4.93 DB‑ready)</w:t>
      </w:r>
    </w:p>
    <w:p>
      <w:pPr>
        <w:pStyle w:val="FirstParagraph"/>
      </w:pPr>
      <w:r>
        <w:t xml:space="preserve">Every leaf in §§6–16 maps 1:1 to a row in the git‑tracked SQLite single source</w:t>
      </w:r>
      <w:r>
        <w:t xml:space="preserve"> </w:t>
      </w:r>
      <w:r>
        <w:t xml:space="preserve">of truth (</w:t>
      </w:r>
      <w:r>
        <w:rPr>
          <w:rStyle w:val="VerbatimChar"/>
        </w:rPr>
        <w:t xml:space="preserve">docs/.workable_items.db</w:t>
      </w:r>
      <w:r>
        <w:t xml:space="preserve">, §11.4.93/.95). The Phase‑1 loader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cmd/workable-items/</w:t>
      </w:r>
      <w:r>
        <w:t xml:space="preserve">, HVPN-P1-150) parses these leaf blocks and upserts by</w:t>
      </w:r>
      <w:r>
        <w:t xml:space="preserve"> </w:t>
      </w:r>
      <w:r>
        <w:rPr>
          <w:rStyle w:val="VerbatimChar"/>
        </w:rPr>
        <w:t xml:space="preserve">atm_id</w:t>
      </w:r>
      <w:r>
        <w:t xml:space="preserve">; Phase 2 reuses it unchanged (the schema below is the same DDL the</w:t>
      </w:r>
      <w:r>
        <w:t xml:space="preserve"> </w:t>
      </w:r>
      <w:r>
        <w:t xml:space="preserve">Phase‑1 WBS §3 declared, restated for self‑containment). The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discriminator</w:t>
      </w:r>
      <w:r>
        <w:t xml:space="preserve"> </w:t>
      </w:r>
      <w:r>
        <w:t xml:space="preserve">column lets one DB hold both phases.</w:t>
      </w:r>
    </w:p>
    <w:p>
      <w:pPr>
        <w:pStyle w:val="SourceCode"/>
      </w:pPr>
      <w:r>
        <w:rPr>
          <w:rStyle w:val="CommentTok"/>
        </w:rPr>
        <w:t xml:space="preserve">-- docs/.workable_items.db — Phase-2 WBS projection (same schema as [07] §3)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items (</w:t>
      </w:r>
      <w:r>
        <w:br/>
      </w:r>
      <w:r>
        <w:rPr>
          <w:rStyle w:val="NormalTok"/>
        </w:rPr>
        <w:t xml:space="preserve">  atm_id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'HVPN-P2-221'</w:t>
      </w:r>
      <w:r>
        <w:br/>
      </w:r>
      <w:r>
        <w:rPr>
          <w:rStyle w:val="NormalTok"/>
        </w:rPr>
        <w:t xml:space="preserve">  parent_id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items(atm_id),     </w:t>
      </w:r>
      <w:r>
        <w:rPr>
          <w:rStyle w:val="CommentTok"/>
        </w:rPr>
        <w:t xml:space="preserve">-- epic or parent task ('HVPN-P2-E22')</w:t>
      </w:r>
      <w:r>
        <w:br/>
      </w:r>
      <w:r>
        <w:rPr>
          <w:rStyle w:val="NormalTok"/>
        </w:rPr>
        <w:t xml:space="preserve">  phase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'P2'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(phase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'P3'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kind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'epic'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'subtask'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title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(title)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(description)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§11.4.91/.148</w:t>
      </w:r>
      <w:r>
        <w:br/>
      </w:r>
      <w:r>
        <w:rPr>
          <w:rStyle w:val="NormalTok"/>
        </w:rPr>
        <w:t xml:space="preserve">  status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'Ready for testing'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'In testing'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'Reopened'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'Operator-blocked'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'Obsolete (→ Fixed.md)'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'Implemented (→ Fixed.md)'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'Completed (→ Fixed.md)'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'Fixed (→ Fixed.md)'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'Bug'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severity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epic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'E22'</w:t>
      </w:r>
      <w:r>
        <w:br/>
      </w:r>
      <w:r>
        <w:rPr>
          <w:rStyle w:val="NormalTok"/>
        </w:rPr>
        <w:t xml:space="preserve">  module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'helix-transport','helix-relay','coordinator',...</w:t>
      </w:r>
      <w:r>
        <w:br/>
      </w:r>
      <w:r>
        <w:rPr>
          <w:rStyle w:val="NormalTok"/>
        </w:rPr>
        <w:t xml:space="preserve">  deps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JSON array of atm_ids (cross-phase allowed)</w:t>
      </w:r>
      <w:r>
        <w:br/>
      </w:r>
      <w:r>
        <w:rPr>
          <w:rStyle w:val="NormalTok"/>
        </w:rPr>
        <w:t xml:space="preserve">  deliverable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acceptance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effort_days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test_types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JSON: ["UNIT","INT","SEC","DDOS"] (§11.4.169)</w:t>
      </w:r>
      <w:r>
        <w:br/>
      </w:r>
      <w:r>
        <w:rPr>
          <w:rStyle w:val="NormalTok"/>
        </w:rPr>
        <w:t xml:space="preserve">  dod_refs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JSON: ["P2-AC3","P2-SLO1"]</w:t>
      </w:r>
      <w:r>
        <w:br/>
      </w:r>
      <w:r>
        <w:rPr>
          <w:rStyle w:val="NormalTok"/>
        </w:rPr>
        <w:t xml:space="preserve">  source_refs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JSON: ["04_P2 §3","11_MST §4"]</w:t>
      </w:r>
      <w:r>
        <w:br/>
      </w:r>
      <w:r>
        <w:rPr>
          <w:rStyle w:val="NormalTok"/>
        </w:rPr>
        <w:t xml:space="preserve">  created_at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modified_at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per-item test diary (§11.4.149) — a PASS row REQUIRES a non-empty evidence path: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test_diary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atm_id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items(atm_id),</w:t>
      </w:r>
      <w:r>
        <w:br/>
      </w:r>
      <w:r>
        <w:rPr>
          <w:rStyle w:val="NormalTok"/>
        </w:rPr>
        <w:t xml:space="preserve">  date_time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tested_by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(tested_by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'AI-agent'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'HelixQA'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result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'SKIP'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test_type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one of the §11.4.169 vocab</w:t>
      </w:r>
      <w:r>
        <w:br/>
      </w:r>
      <w:r>
        <w:rPr>
          <w:rStyle w:val="NormalTok"/>
        </w:rPr>
        <w:t xml:space="preserve">  evidence_path TEXT,                               </w:t>
      </w:r>
      <w:r>
        <w:rPr>
          <w:rStyle w:val="CommentTok"/>
        </w:rPr>
        <w:t xml:space="preserve">-- qa-results/&lt;run-id&gt;/...</w:t>
      </w:r>
      <w:r>
        <w:br/>
      </w:r>
      <w:r>
        <w:rPr>
          <w:rStyle w:val="NormalTok"/>
        </w:rPr>
        <w:t xml:space="preserve">  observations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(evidence_path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(evidence_path)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Example row (one leaf) so the projection is unambiguous: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items (atm_id,parent_id,phase,kind,title,description,epic,module,deps,</w:t>
      </w:r>
      <w:r>
        <w:br/>
      </w:r>
      <w:r>
        <w:rPr>
          <w:rStyle w:val="NormalTok"/>
        </w:rPr>
        <w:t xml:space="preserve">                   deliverable,acceptance,effort_days,test_types,dod_refs,source_refs)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'HVPN-P2-222'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'HVPN-P2-E22'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'UDP hole punching across NAT-type matrix'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'Drive simultaneous WG handshake probes to every peer candidate so full-/restricted-/port-restricted-cone NATs open a direct path, latching WireGuard roaming onto the working endpoint.'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'E22'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'helix-core'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'["HVPN-P2-220","HVPN-P2-221"]'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'helix-core/src/nat/punch.rs; netns NAT-matrix harness'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 datagrams captured bypassing the gateway for full/restricted/port-restricted pairs; symmetric pairs cleanly fall through to relay (HVPN-P2-223); no false direct claim.'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'["UNIT","E2E","STRESS","SEC","CHAL"]'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'["P2-AC3","P2-SLO1"]'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'["04_P2 §3.2","SYNTHESIS §3 D6"]'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7"/>
    <w:bookmarkStart w:id="31" w:name="Xeb8f99a78f88fb7396233f5d775b68398e3fe07"/>
    <w:p>
      <w:pPr>
        <w:pStyle w:val="Heading2"/>
      </w:pPr>
      <w:r>
        <w:t xml:space="preserve">4. Epic map + dependency graph</w:t>
      </w:r>
    </w:p>
    <w:p>
      <w:pPr>
        <w:pStyle w:val="FirstParagraph"/>
      </w:pPr>
      <w:r>
        <w:drawing>
          <wp:inline>
            <wp:extent cx="5334000" cy="2408464"/>
            <wp:effectExtent b="0" l="0" r="0" t="0"/>
            <wp:docPr descr="diagram" title="" id="29" name="Picture"/>
            <a:graphic>
              <a:graphicData uri="http://schemas.openxmlformats.org/drawingml/2006/picture">
                <pic:pic>
                  <pic:nvPicPr>
                    <pic:cNvPr descr="/tmp/.private/milosvasic/tmp.7GHoCygLxm/img/diagram_002_3d4398047d3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8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Critical path (red):</w:t>
      </w:r>
      <w:r>
        <w:t xml:space="preserve"> </w:t>
      </w:r>
      <w:r>
        <w:rPr>
          <w:b/>
          <w:bCs/>
        </w:rPr>
        <w:t xml:space="preserve">E27 → E22 → E23 → E29</w:t>
      </w:r>
      <w:r>
        <w:t xml:space="preserve"> </w:t>
      </w:r>
      <w:r>
        <w:t xml:space="preserve">for the networking/reach spine,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E24 (PQ)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E21 (DAITA)</w:t>
      </w:r>
      <w:r>
        <w:t xml:space="preserve"> </w:t>
      </w:r>
      <w:r>
        <w:t xml:space="preserve">as parallel high‑risk tracks that converge</w:t>
      </w:r>
      <w:r>
        <w:t xml:space="preserve"> </w:t>
      </w:r>
      <w:r>
        <w:t xml:space="preserve">at E29. E27 (multi‑region) leads because the STUN endpoints, relay fleet, and</w:t>
      </w:r>
      <w:r>
        <w:t xml:space="preserve"> </w:t>
      </w:r>
      <w:r>
        <w:t xml:space="preserve">NATS event mesh that E22/E26/E28 consume are</w:t>
      </w:r>
      <w:r>
        <w:t xml:space="preserve"> </w:t>
      </w:r>
      <w:r>
        <w:rPr>
          <w:i/>
          <w:iCs/>
        </w:rPr>
        <w:t xml:space="preserve">its</w:t>
      </w:r>
      <w:r>
        <w:t xml:space="preserve"> </w:t>
      </w:r>
      <w:r>
        <w:t xml:space="preserve">outputs (a single‑region P2P</w:t>
      </w:r>
      <w:r>
        <w:t xml:space="preserve"> </w:t>
      </w:r>
      <w:r>
        <w:t xml:space="preserve">can be prototyped earlier, but production NAT traversal + relay fungibility</w:t>
      </w:r>
      <w:r>
        <w:t xml:space="preserve"> </w:t>
      </w:r>
      <w:r>
        <w:t xml:space="preserve">depend on the multi‑region edge). E20/E25/E26 fan out as disjoint‑scope PWUs</w:t>
      </w:r>
      <w:r>
        <w:t xml:space="preserve"> </w:t>
      </w:r>
      <w:r>
        <w:t xml:space="preserve">(§11.4.58) off the shipped MVP. Audio‑style "top priority first" (§11.4.132) maps</w:t>
      </w:r>
      <w:r>
        <w:t xml:space="preserve"> </w:t>
      </w:r>
      <w:r>
        <w:t xml:space="preserve">here to the</w:t>
      </w:r>
      <w:r>
        <w:t xml:space="preserve"> </w:t>
      </w:r>
      <w:r>
        <w:rPr>
          <w:b/>
          <w:bCs/>
        </w:rPr>
        <w:t xml:space="preserve">correctness‑and‑downgrade‑safety floor</w:t>
      </w:r>
      <w:r>
        <w:t xml:space="preserve">: NAT‑traversal honesty</w:t>
      </w:r>
      <w:r>
        <w:t xml:space="preserve"> </w:t>
      </w:r>
      <w:r>
        <w:t xml:space="preserve">(E22), DAITA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efficacy (E21), PQ</w:t>
      </w:r>
      <w:r>
        <w:t xml:space="preserve"> </w:t>
      </w:r>
      <w:r>
        <w:rPr>
          <w:i/>
          <w:iCs/>
        </w:rPr>
        <w:t xml:space="preserve">never‑weaker‑than‑classical</w:t>
      </w:r>
      <w:r>
        <w:t xml:space="preserve"> </w:t>
      </w:r>
      <w:r>
        <w:t xml:space="preserve">(E24)</w:t>
      </w:r>
      <w:r>
        <w:t xml:space="preserve"> </w:t>
      </w:r>
      <w:r>
        <w:t xml:space="preserve">lead every iteration.</w:t>
      </w:r>
    </w:p>
    <w:p>
      <w:r>
        <w:pict>
          <v:rect style="width:0;height:1.5pt" o:hralign="center" o:hrstd="t" o:hr="t"/>
        </w:pict>
      </w:r>
    </w:p>
    <w:bookmarkEnd w:id="31"/>
    <w:bookmarkStart w:id="32" w:name="Xd50bce44df381bfde9025d6d59959cb788700f8"/>
    <w:p>
      <w:pPr>
        <w:pStyle w:val="Heading2"/>
      </w:pPr>
      <w:r>
        <w:t xml:space="preserve">5. Phase‑2 entry condition (Phase 1 shipped)</w:t>
      </w:r>
    </w:p>
    <w:p>
      <w:pPr>
        <w:pStyle w:val="BlockText"/>
      </w:pPr>
      <w:r>
        <w:t xml:space="preserve">Phase 2 is strictly additive; it assumes the Phase‑1 seams exist and are green.</w:t>
      </w:r>
      <w:r>
        <w:t xml:space="preserve"> </w:t>
      </w:r>
      <w:r>
        <w:t xml:space="preserve">These items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Phase‑2 work but the gating precondition — they track</w:t>
      </w:r>
      <w:r>
        <w:t xml:space="preserve"> </w:t>
      </w:r>
      <w:r>
        <w:t xml:space="preserve">that the reserved seams are present so no Phase‑2 capability has to reshape an</w:t>
      </w:r>
      <w:r>
        <w:t xml:space="preserve"> </w:t>
      </w:r>
      <w:r>
        <w:t xml:space="preserve">interface (§11.4.114 — the shipped MVP tag is the known‑good baseline).</w:t>
      </w:r>
    </w:p>
    <w:p>
      <w:pPr>
        <w:pStyle w:val="FirstParagraph"/>
      </w:pPr>
      <w:r>
        <w:rPr>
          <w:b/>
          <w:bCs/>
        </w:rPr>
        <w:t xml:space="preserve">HVPN-P2-E19 — Phase‑1 seam certification (entry gate)</w:t>
      </w:r>
      <w:r>
        <w:t xml:space="preserve"> </w:t>
      </w:r>
      <w:r>
        <w:rPr>
          <w:rStyle w:val="VerbatimChar"/>
        </w:rPr>
        <w:t xml:space="preserve">epic · module: gate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HVPN-P2-190 — Transport‑trait seam present.</w:t>
      </w:r>
      <w:r>
        <w:t xml:space="preserve"> </w:t>
      </w:r>
      <w:r>
        <w:rPr>
          <w:rStyle w:val="VerbatimChar"/>
        </w:rPr>
        <w:t xml:space="preserve">XS(1) · deps: HVPN-P1-090 · tests: UNIT,INT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Confirm the Phase‑1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+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 </w:t>
      </w:r>
      <w:r>
        <w:t xml:space="preserve">ladder exist and accept new impls without signature change, so E20 is purely additive.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seam‑audit report citing</w:t>
      </w:r>
      <w:r>
        <w:t xml:space="preserve"> </w:t>
      </w:r>
      <w:r>
        <w:rPr>
          <w:rStyle w:val="VerbatimChar"/>
        </w:rPr>
        <w:t xml:space="preserve">helix-transport/src/lib.rs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no‑op stub transport registers + the ladder walks it with zero changes to the trait [04_P0, 04_P1 §5].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HVPN-P2-191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Peer.endpoint</w:t>
      </w:r>
      <w:r>
        <w:rPr>
          <w:b/>
          <w:bCs/>
        </w:rPr>
        <w:t xml:space="preserve"> </w:t>
      </w:r>
      <w:r>
        <w:rPr>
          <w:b/>
          <w:bCs/>
        </w:rPr>
        <w:t xml:space="preserve">candidate‑list seam present.</w:t>
      </w:r>
      <w:r>
        <w:t xml:space="preserve"> </w:t>
      </w:r>
      <w:r>
        <w:rPr>
          <w:rStyle w:val="VerbatimChar"/>
        </w:rPr>
        <w:t xml:space="preserve">XS(1) · deps: HVPN-P1-071 · tests: UNIT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Confirm the</w:t>
      </w:r>
      <w:r>
        <w:t xml:space="preserve"> </w:t>
      </w:r>
      <w:r>
        <w:rPr>
          <w:rStyle w:val="VerbatimChar"/>
        </w:rPr>
        <w:t xml:space="preserve">NetworkMap.Peer.endpoint</w:t>
      </w:r>
      <w:r>
        <w:t xml:space="preserve"> </w:t>
      </w:r>
      <w:r>
        <w:t xml:space="preserve">already carries a</w:t>
      </w:r>
      <w:r>
        <w:t xml:space="preserve"> </w:t>
      </w:r>
      <w:r>
        <w:rPr>
          <w:i/>
          <w:iCs/>
        </w:rPr>
        <w:t xml:space="preserve">candidate list</w:t>
      </w:r>
      <w:r>
        <w:t xml:space="preserve"> </w:t>
      </w:r>
      <w:r>
        <w:t xml:space="preserve">(not a single addr) reserved in Phase 1 for NAT traversal.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protobuf audit.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the field is</w:t>
      </w:r>
      <w:r>
        <w:t xml:space="preserve"> </w:t>
      </w:r>
      <w:r>
        <w:rPr>
          <w:rStyle w:val="VerbatimChar"/>
        </w:rPr>
        <w:t xml:space="preserve">repeated EndpointCandidate</w:t>
      </w:r>
      <w:r>
        <w:t xml:space="preserve">; the coordinator can emit a delta populating it [04_P2 §3.1].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HVPN-P2-192 — Federated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Coordinator</w:t>
      </w:r>
      <w:r>
        <w:rPr>
          <w:b/>
          <w:bCs/>
        </w:rPr>
        <w:t xml:space="preserve"> </w:t>
      </w:r>
      <w:r>
        <w:rPr>
          <w:b/>
          <w:bCs/>
        </w:rPr>
        <w:t xml:space="preserve">+ PKI hooks present.</w:t>
      </w:r>
      <w:r>
        <w:t xml:space="preserve"> </w:t>
      </w:r>
      <w:r>
        <w:rPr>
          <w:rStyle w:val="VerbatimChar"/>
        </w:rPr>
        <w:t xml:space="preserve">XS(1) · deps: HVPN-P1-070,HVPN-P1-030 · tests: UNIT,SEC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Confirm coordinator statelessness assumptions (rebuildable cache) and PKI PSK hooks reserved in Phase 1 so HA (E27) and PQ (E24) attach without redesign.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seam audit.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coordinator hydrates from store+events with no local durable state; PKI exposes a PSK‑injection hook [04_ARCH §10, 04_P2 §5.1].</w:t>
      </w:r>
    </w:p>
    <w:p>
      <w:r>
        <w:pict>
          <v:rect style="width:0;height:1.5pt" o:hralign="center" o:hrstd="t" o:hr="t"/>
        </w:pict>
      </w:r>
    </w:p>
    <w:bookmarkEnd w:id="32"/>
    <w:bookmarkStart w:id="33" w:name="X1323dc5e955a4b7ff09e8b92c186b6e5e458d94"/>
    <w:p>
      <w:pPr>
        <w:pStyle w:val="Heading2"/>
      </w:pPr>
      <w:r>
        <w:t xml:space="preserve">6. E20 — Full transport / obfuscation set</w:t>
      </w:r>
    </w:p>
    <w:p>
      <w:pPr>
        <w:pStyle w:val="FirstParagraph"/>
      </w:pPr>
      <w:r>
        <w:t xml:space="preserve">Phase 1 proved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with three impls (plain‑UDP, basic LWO,</w:t>
      </w:r>
      <w:r>
        <w:t xml:space="preserve"> </w:t>
      </w:r>
      <w:r>
        <w:t xml:space="preserve">MASQUE/H3). Phase 2 fills the matrix —</w:t>
      </w:r>
      <w:r>
        <w:t xml:space="preserve"> </w:t>
      </w:r>
      <w:r>
        <w:rPr>
          <w:b/>
          <w:bCs/>
        </w:rPr>
        <w:t xml:space="preserve">every new transport is just another</w:t>
      </w:r>
      <w:r>
        <w:rPr>
          <w:b/>
          <w:bCs/>
        </w:rPr>
        <w:t xml:space="preserve"> </w:t>
      </w:r>
      <w:r>
        <w:rPr>
          <w:b/>
          <w:bCs/>
        </w:rPr>
        <w:t xml:space="preserve">impl of the same trait</w:t>
      </w:r>
      <w:r>
        <w:t xml:space="preserve">, shared byte‑for‑byte across client, connector, and</w:t>
      </w:r>
      <w:r>
        <w:t xml:space="preserve"> </w:t>
      </w:r>
      <w:r>
        <w:t xml:space="preserve">edge [04_P2 §1]. The trait the new impls satisfy (restated from [01]/[04_P0]):</w:t>
      </w:r>
    </w:p>
    <w:p>
      <w:pPr>
        <w:pStyle w:val="SourceCode"/>
      </w:pPr>
      <w:r>
        <w:rPr>
          <w:rStyle w:val="CommentTok"/>
        </w:rPr>
        <w:t xml:space="preserve">// helix-transport/src/lib.rs — the seam (unchanged since Phase 1)</w:t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Stable, ladder-addressable id, e.g. "plain-udp", "masque-h3", "shadowsocks", "udp-over-tcp".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Dial the peer endpoint; returns a duplex framed channel carrying WG datagrams.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dial(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TransportParams)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Listen (edge/connector side) for inbound disguised WG datagrams.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accept(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TransportParams)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Reliability class — informs the ladder &amp; DAITA timing model.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reliability(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Reliability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Datagram { lossy } | Stream { hol_blocking 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HVPN-P2-E20 — Full transport / obfuscation set</w:t>
      </w:r>
      <w:r>
        <w:t xml:space="preserve"> </w:t>
      </w:r>
      <w:r>
        <w:rPr>
          <w:rStyle w:val="VerbatimChar"/>
        </w:rPr>
        <w:t xml:space="preserve">epic · module: helix-transport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HVPN-P2-200 — Shadowsocks‑wrap transport.</w:t>
      </w:r>
      <w:r>
        <w:t xml:space="preserve"> </w:t>
      </w:r>
      <w:r>
        <w:rPr>
          <w:rStyle w:val="VerbatimChar"/>
        </w:rPr>
        <w:t xml:space="preserve">M(6) · deps: HVPN-P2-190 · tests: UNIT,INT,E2E,SEC,BENCH,CHAL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Wrap WG datagrams in a Shadowsocks AEAD stream (looks like random/TLS‑ish TCP) for China‑style DPI where even QUIC is throttled, reusing</w:t>
      </w:r>
      <w:r>
        <w:t xml:space="preserve"> </w:t>
      </w:r>
      <w:r>
        <w:rPr>
          <w:rStyle w:val="VerbatimChar"/>
        </w:rPr>
        <w:t xml:space="preserve">shadowsocks-rust</w:t>
      </w:r>
      <w:r>
        <w:t xml:space="preserve"> </w:t>
      </w:r>
      <w:r>
        <w:t xml:space="preserve">crypto primitives rather than re‑implementing AEAD framing.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helix-transport/src/shadowsocks.rs</w:t>
      </w:r>
      <w:r>
        <w:t xml:space="preserve"> </w:t>
      </w:r>
      <w:r>
        <w:t xml:space="preserve">(sketch below); DPI‑gauntlet fixture.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tunnel survives</w:t>
      </w:r>
      <w:r>
        <w:t xml:space="preserve"> </w:t>
      </w:r>
      <w:r>
        <w:rPr>
          <w:rStyle w:val="VerbatimChar"/>
        </w:rPr>
        <w:t xml:space="preserve">udp drop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quic drop</w:t>
      </w:r>
      <w:r>
        <w:t xml:space="preserve"> </w:t>
      </w:r>
      <w:r>
        <w:t xml:space="preserve">nft rules;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classifier sees no WG/QUIC signature; goodput recorded with the TCP‑HoL caveat noted [04_P2 §1.1, research-hysteria2].</w:t>
      </w:r>
    </w:p>
    <w:p>
      <w:pPr>
        <w:pStyle w:val="SourceCode"/>
      </w:pPr>
      <w:r>
        <w:rPr>
          <w:rStyle w:val="CommentTok"/>
        </w:rPr>
        <w:t xml:space="preserve">// helix-transport/src/shadowsocks.rs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ShadowsocksTransport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cipher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AeadKind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ChaCha20-Poly1305 | Aes256Gcm</w:t>
      </w:r>
      <w:r>
        <w:br/>
      </w:r>
      <w:r>
        <w:rPr>
          <w:rStyle w:val="NormalTok"/>
        </w:rPr>
        <w:t xml:space="preserve">    psk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transport password — SEPARATE from WG keys (§04)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#[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Transport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ShadowsocksTransport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"shadowsocks"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dial(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TransportParams)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TcpStream::</w:t>
      </w:r>
      <w:r>
        <w:rPr>
          <w:rStyle w:val="NormalTok"/>
        </w:rPr>
        <w:t xml:space="preserve">connect(ep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sockaddr())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AeadStream::</w:t>
      </w:r>
      <w:r>
        <w:rPr>
          <w:rStyle w:val="NormalTok"/>
        </w:rPr>
        <w:t xml:space="preserve">client(tcp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cipher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psk)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salt + AEAD session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Channel::</w:t>
      </w:r>
      <w:r>
        <w:rPr>
          <w:rStyle w:val="NormalTok"/>
        </w:rPr>
        <w:t xml:space="preserve">stream(</w:t>
      </w:r>
      <w:r>
        <w:rPr>
          <w:rStyle w:val="PreprocessorTok"/>
        </w:rPr>
        <w:t xml:space="preserve">LengthPrefixedWg::</w:t>
      </w:r>
      <w:r>
        <w:rPr>
          <w:rStyle w:val="NormalTok"/>
        </w:rPr>
        <w:t xml:space="preserve">new(aead)))             </w:t>
      </w:r>
      <w:r>
        <w:rPr>
          <w:rStyle w:val="CommentTok"/>
        </w:rPr>
        <w:t xml:space="preserve">// 2-byte len + WG datagram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accept(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TransportParams)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mirror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reliability(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Reliability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Reliability::</w:t>
      </w:r>
      <w:r>
        <w:rPr>
          <w:rStyle w:val="NormalTok"/>
        </w:rPr>
        <w:t xml:space="preserve">Stream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hol_blocking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HVPN-P2-201 — UDP‑over‑TCP (UoT) transport.</w:t>
      </w:r>
      <w:r>
        <w:t xml:space="preserve"> </w:t>
      </w:r>
      <w:r>
        <w:rPr>
          <w:rStyle w:val="VerbatimChar"/>
        </w:rPr>
        <w:t xml:space="preserve">S(3) · deps: HVPN-P2-190 · tests: UNIT,E2E,BENCH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Length‑prefix WG datagrams over a single TCP connection as the last‑resort transport when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UDP is blocked, accepting head‑of‑line‑blocking purely to keep a tunnel</w:t>
      </w:r>
      <w:r>
        <w:t xml:space="preserve"> </w:t>
      </w:r>
      <w:r>
        <w:rPr>
          <w:i/>
          <w:iCs/>
        </w:rPr>
        <w:t xml:space="preserve">possible</w:t>
      </w:r>
      <w:r>
        <w:t xml:space="preserve"> </w:t>
      </w:r>
      <w:r>
        <w:t xml:space="preserve">(matches Mullvad</w:t>
      </w:r>
      <w:r>
        <w:t xml:space="preserve"> </w:t>
      </w:r>
      <w:r>
        <w:rPr>
          <w:rStyle w:val="VerbatimChar"/>
        </w:rPr>
        <w:t xml:space="preserve">udp2tcp</w:t>
      </w:r>
      <w:r>
        <w:t xml:space="preserve">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helix-transport/src/udp_over_tcp.rs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tunnel comes up under</w:t>
      </w:r>
      <w:r>
        <w:t xml:space="preserve"> </w:t>
      </w:r>
      <w:r>
        <w:rPr>
          <w:rStyle w:val="VerbatimChar"/>
        </w:rPr>
        <w:t xml:space="preserve">udp drop</w:t>
      </w:r>
      <w:r>
        <w:t xml:space="preserve"> </w:t>
      </w:r>
      <w:r>
        <w:t xml:space="preserve">(all ports); reachability preserved; HoL penalty measured + documented; ladder ranks it last [04_P2 §1.2].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HVPN-P2-202 — LWO hardening (per‑session keyed header obfuscation).</w:t>
      </w:r>
      <w:r>
        <w:t xml:space="preserve"> </w:t>
      </w:r>
      <w:r>
        <w:rPr>
          <w:rStyle w:val="VerbatimChar"/>
        </w:rPr>
        <w:t xml:space="preserve">M(5) · deps: HVPN-P2-190 · tests: UNIT,SEC,BENCH,CHAL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Upgrade the Phase‑1 XOR/padding LWO to a per‑session‑keyed scheme obfuscating exactly the WG header bytes DPI signatures key on (message‑type/reserved fields) plus randomized padding — cheap evasion of</w:t>
      </w:r>
      <w:r>
        <w:t xml:space="preserve"> </w:t>
      </w:r>
      <w:r>
        <w:rPr>
          <w:i/>
          <w:iCs/>
        </w:rPr>
        <w:t xml:space="preserve">naive</w:t>
      </w:r>
      <w:r>
        <w:t xml:space="preserve"> </w:t>
      </w:r>
      <w:r>
        <w:t xml:space="preserve">WG fingerprinting without QUIC overhead (Mullvad LWO is the reference).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helix-transport/src/lwo.rs</w:t>
      </w:r>
      <w:r>
        <w:t xml:space="preserve"> </w:t>
      </w:r>
      <w:r>
        <w:t xml:space="preserve">v2.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WG‑signature DPI rule that drops Phase‑1 plain‑WG fails to classify LWO‑v2 traffic; overhead &lt; 2% vs plain‑UDP [04_P2 §1.3].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HVPN-P2-203 — Refined auto‑escalation ladder + per‑network memory.</w:t>
      </w:r>
      <w:r>
        <w:t xml:space="preserve"> </w:t>
      </w:r>
      <w:r>
        <w:rPr>
          <w:rStyle w:val="VerbatimChar"/>
        </w:rPr>
        <w:t xml:space="preserve">M(6) · deps: HVPN-P2-200,HVPN-P2-201,HVPN-P2-202 · tests: UNIT,E2E,FA,CHAL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Walk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 </w:t>
      </w:r>
      <w:r>
        <w:t xml:space="preserve">on repeated handshake failure across the full set with a per‑step failure budget (N handshakes / T seconds), and</w:t>
      </w:r>
      <w:r>
        <w:t xml:space="preserve"> </w:t>
      </w:r>
      <w:r>
        <w:rPr>
          <w:b/>
          <w:bCs/>
        </w:rPr>
        <w:t xml:space="preserve">remember the working transport per‑network</w:t>
      </w:r>
      <w:r>
        <w:t xml:space="preserve"> </w:t>
      </w:r>
      <w:r>
        <w:t xml:space="preserve">(SSID/gateway fingerprint) so reconnects on the same hostile network skip straight to what worked.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helix-core/src/ladder.rs</w:t>
      </w:r>
      <w:r>
        <w:t xml:space="preserve"> </w:t>
      </w:r>
      <w:r>
        <w:t xml:space="preserve">FSM +</w:t>
      </w:r>
      <w:r>
        <w:t xml:space="preserve"> </w:t>
      </w:r>
      <w:r>
        <w:rPr>
          <w:rStyle w:val="VerbatimChar"/>
        </w:rPr>
        <w:t xml:space="preserve">network_memory</w:t>
      </w:r>
      <w:r>
        <w:t xml:space="preserve"> </w:t>
      </w:r>
      <w:r>
        <w:t xml:space="preserve">store.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on a network that blocks UDP+QUIC the client converges to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, persists it, and on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connect to the same network skips escalation latency (captured timing delta) [04_P2 §1.4].</w:t>
      </w:r>
    </w:p>
    <w:p>
      <w:pPr>
        <w:pStyle w:val="SourceCode"/>
      </w:pPr>
      <w:r>
        <w:rPr>
          <w:rStyle w:val="CommentTok"/>
        </w:rPr>
        <w:t xml:space="preserve">// helix-core/src/ladder.rs — escalation FSM (sketch)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Ladder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TransportId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FailureBudget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NetworkMemory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Ladder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connect(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NetworkFingerprint)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LadderError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fast-path: a remembered transport for THIS network jumps the queue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net)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index_of(t))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order[start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try_handshake(t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budget)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(active)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remember(net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(active)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(_)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exhausted()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escalate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hard fail (not censorship)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LadderError::</w:t>
      </w:r>
      <w:r>
        <w:rPr>
          <w:rStyle w:val="NormalTok"/>
        </w:rPr>
        <w:t xml:space="preserve">AllExhausted)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HVPN-P2-204 — Coordinator‑pushed regional priors.</w:t>
      </w:r>
      <w:r>
        <w:t xml:space="preserve"> </w:t>
      </w:r>
      <w:r>
        <w:rPr>
          <w:rStyle w:val="VerbatimChar"/>
        </w:rPr>
        <w:t xml:space="preserve">S(3) · deps: HVPN-P2-203,HVPN-P1-072 · tests: UNIT,INT,E2E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Let the coordinator push a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 </w:t>
      </w:r>
      <w:r>
        <w:t xml:space="preserve">prior keyed on the client's resolved region (e.g. "CN‑resolved clients start at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") inside the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, so users in censored regions skip escalation latency.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coordinator/policy/regional_prior.go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TransportPolicy.region_prior</w:t>
      </w:r>
      <w:r>
        <w:t xml:space="preserve"> </w:t>
      </w:r>
      <w:r>
        <w:t xml:space="preserve">map field.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client whose probe IP resolves to a censored region receives a reordered ladder in its first map and connects on the prior's head transport [04_P2 §1.4].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HVPN-P2-205 — Aggregate censorship‑evasion telemetry.</w:t>
      </w:r>
      <w:r>
        <w:t xml:space="preserve"> </w:t>
      </w:r>
      <w:r>
        <w:rPr>
          <w:rStyle w:val="VerbatimChar"/>
        </w:rPr>
        <w:t xml:space="preserve">S(2) · deps: HVPN-P2-203,HVPN-P1-080 · tests: UNIT,SEC,CHAL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Record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"transport X succeeded after N escalations in region R" (aggregate, no per‑user data) feeding the Censorship‑Evasion Success dashboard, with a CI schema‑lint asserting no per‑connection row appears (§11.4 no‑logging).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telemetry/evasion.go</w:t>
      </w:r>
      <w:r>
        <w:t xml:space="preserve"> </w:t>
      </w:r>
      <w:r>
        <w:t xml:space="preserve">+ Grafana panel.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dashboard renders transport‑mix by region; the §11.4 schema‑lint mutation (a per‑user evasion table) FAILs the build [04_ARCH §9, 04_P2 §1.4].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HVPN-P2-206 — Hysteria2/Salamander interop evaluation (decision D1/D6).</w:t>
      </w:r>
      <w:r>
        <w:t xml:space="preserve"> </w:t>
      </w:r>
      <w:r>
        <w:rPr>
          <w:rStyle w:val="VerbatimChar"/>
        </w:rPr>
        <w:t xml:space="preserve">S(3) · deps: HVPN-P2-200 · tests: BENCH,E2E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Benchmark a Hysteria2+Salamander obfuscated‑QUIC leg vs MASQUE/H3 on the user↔gateway hop, to decide whether the</w:t>
      </w:r>
      <w:r>
        <w:t xml:space="preserve"> </w:t>
      </w:r>
      <w:r>
        <w:rPr>
          <w:i/>
          <w:iCs/>
        </w:rPr>
        <w:t xml:space="preserve">asymmetric per‑leg</w:t>
      </w:r>
      <w:r>
        <w:t xml:space="preserve"> </w:t>
      </w:r>
      <w:r>
        <w:t xml:space="preserve">topology [11_MST] (Hysteria2 user↔gateway, WG gateway↔networks) is worth adopting over the single‑protocol MASQUE end‑to‑end stance [04_ARCH §3.3].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§20 decision‑log row + A/B CSV (goodput under loss, brutal‑congestion behaviour, DPI evasion parity).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recorded decision with evidence;</w:t>
      </w:r>
      <w:r>
        <w:t xml:space="preserve"> </w:t>
      </w:r>
      <w:r>
        <w:rPr>
          <w:b/>
          <w:bCs/>
        </w:rPr>
        <w:t xml:space="preserve">recommendation: keep MASQUE/H3 primary</w:t>
      </w:r>
      <w:r>
        <w:t xml:space="preserve"> </w:t>
      </w:r>
      <w:r>
        <w:t xml:space="preserve">(single Rust impl, true Mullvad‑parity, no second protocol stack) and treat Hysteria2 as an</w:t>
      </w:r>
      <w:r>
        <w:t xml:space="preserve"> </w:t>
      </w:r>
      <w:r>
        <w:rPr>
          <w:i/>
          <w:iCs/>
        </w:rPr>
        <w:t xml:space="preserve">optional</w:t>
      </w:r>
      <w:r>
        <w:t xml:space="preserve"> </w:t>
      </w:r>
      <w:r>
        <w:t xml:space="preserve">ladder rung only if the benchmark shows a material reach/goodput win in hostile networks [SYNTHESIS §3 D1/D6, research-hysteria2, research-masque].</w:t>
      </w:r>
    </w:p>
    <w:p>
      <w:r>
        <w:pict>
          <v:rect style="width:0;height:1.5pt" o:hralign="center" o:hrstd="t" o:hr="t"/>
        </w:pict>
      </w:r>
    </w:p>
    <w:bookmarkEnd w:id="33"/>
    <w:bookmarkStart w:id="34" w:name="X0655d110bb98fd114a45ddfc74376c8f01ca87c"/>
    <w:p>
      <w:pPr>
        <w:pStyle w:val="Heading2"/>
      </w:pPr>
      <w:r>
        <w:t xml:space="preserve">7. E21 — DAITA traffic‑analysis defense (maybenot)</w:t>
      </w:r>
    </w:p>
    <w:p>
      <w:pPr>
        <w:pStyle w:val="FirstParagraph"/>
      </w:pPr>
      <w:r>
        <w:t xml:space="preserve">Even fully encrypted, packet</w:t>
      </w:r>
      <w:r>
        <w:t xml:space="preserve"> </w:t>
      </w:r>
      <w:r>
        <w:rPr>
          <w:b/>
          <w:bCs/>
        </w:rPr>
        <w:t xml:space="preserve">size/timing/frequency</w:t>
      </w:r>
      <w:r>
        <w:t xml:space="preserve"> </w:t>
      </w:r>
      <w:r>
        <w:t xml:space="preserve">patterns fingerprint</w:t>
      </w:r>
      <w:r>
        <w:t xml:space="preserve"> </w:t>
      </w:r>
      <w:r>
        <w:t xml:space="preserve">which site a user visits. DAITA defeats this.</w:t>
      </w:r>
      <w:r>
        <w:t xml:space="preserve"> </w:t>
      </w:r>
      <w:r>
        <w:rPr>
          <w:b/>
          <w:bCs/>
        </w:rPr>
        <w:t xml:space="preserve">Do not roll your own</w:t>
      </w:r>
      <w:r>
        <w:t xml:space="preserve"> </w:t>
      </w:r>
      <w:r>
        <w:t xml:space="preserve">— adopt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maybenot</w:t>
      </w:r>
      <w:r>
        <w:t xml:space="preserve"> </w:t>
      </w:r>
      <w:r>
        <w:t xml:space="preserve">framework (the engine behind Mullvad's DAITA): a lightweight</w:t>
      </w:r>
      <w:r>
        <w:t xml:space="preserve"> </w:t>
      </w:r>
      <w:r>
        <w:t xml:space="preserve">state‑machine engine for padding + cover‑traffic "machines" [04_P2 §2,</w:t>
      </w:r>
      <w:r>
        <w:t xml:space="preserve"> </w:t>
      </w:r>
      <w:r>
        <w:t xml:space="preserve">research-daita_test]. DAITA shaping is a layer</w:t>
      </w:r>
      <w:r>
        <w:t xml:space="preserve"> </w:t>
      </w:r>
      <w:r>
        <w:rPr>
          <w:b/>
          <w:bCs/>
        </w:rPr>
        <w:t xml:space="preserve">above WireGuard, below the</w:t>
      </w:r>
      <w:r>
        <w:rPr>
          <w:b/>
          <w:bCs/>
        </w:rPr>
        <w:t xml:space="preserve"> </w:t>
      </w:r>
      <w:r>
        <w:rPr>
          <w:b/>
          <w:bCs/>
        </w:rPr>
        <w:t xml:space="preserve">transport</w:t>
      </w:r>
      <w:r>
        <w:t xml:space="preserve">, orthogonal to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transport is in use:</w:t>
      </w:r>
    </w:p>
    <w:p>
      <w:pPr>
        <w:pStyle w:val="SourceCode"/>
      </w:pPr>
      <w:r>
        <w:rPr>
          <w:rStyle w:val="VerbatimChar"/>
        </w:rPr>
        <w:t xml:space="preserve">TUN → WG encrypt → [DAITA shaping: pad + inject cover] → Transport → wire</w:t>
      </w:r>
    </w:p>
    <w:p>
      <w:pPr>
        <w:pStyle w:val="FirstParagraph"/>
      </w:pPr>
      <w:r>
        <w:rPr>
          <w:b/>
          <w:bCs/>
        </w:rPr>
        <w:t xml:space="preserve">HVPN-P2-E21 — DAITA / maybenot</w:t>
      </w:r>
      <w:r>
        <w:t xml:space="preserve"> </w:t>
      </w:r>
      <w:r>
        <w:rPr>
          <w:rStyle w:val="VerbatimChar"/>
        </w:rPr>
        <w:t xml:space="preserve">epic · module: helix-core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HVPN-P2-210 — maybenot engine integration.</w:t>
      </w:r>
      <w:r>
        <w:t xml:space="preserve"> </w:t>
      </w:r>
      <w:r>
        <w:rPr>
          <w:rStyle w:val="VerbatimChar"/>
        </w:rPr>
        <w:t xml:space="preserve">M(6) · deps: HVPN-P2-203 · tests: UNIT,INT,BENCH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Embed the</w:t>
      </w:r>
      <w:r>
        <w:t xml:space="preserve"> </w:t>
      </w:r>
      <w:r>
        <w:rPr>
          <w:rStyle w:val="VerbatimChar"/>
        </w:rPr>
        <w:t xml:space="preserve">maybenot::Framework</w:t>
      </w:r>
      <w:r>
        <w:t xml:space="preserve"> </w:t>
      </w:r>
      <w:r>
        <w:t xml:space="preserve">as a shaping stage over the WG‑datagram stream: per‑outgoing‑datagram</w:t>
      </w:r>
      <w:r>
        <w:t xml:space="preserve"> </w:t>
      </w:r>
      <w:r>
        <w:rPr>
          <w:rStyle w:val="VerbatimChar"/>
        </w:rPr>
        <w:t xml:space="preserve">on_packet</w:t>
      </w:r>
      <w:r>
        <w:t xml:space="preserve"> </w:t>
      </w:r>
      <w:r>
        <w:t xml:space="preserve">may pad and/or schedule cover packets, and a timer‑driven</w:t>
      </w:r>
      <w:r>
        <w:t xml:space="preserve"> </w:t>
      </w:r>
      <w:r>
        <w:rPr>
          <w:rStyle w:val="VerbatimChar"/>
        </w:rPr>
        <w:t xml:space="preserve">tick</w:t>
      </w:r>
      <w:r>
        <w:t xml:space="preserve"> </w:t>
      </w:r>
      <w:r>
        <w:t xml:space="preserve">emits scheduled padding/cover — machines are</w:t>
      </w:r>
      <w:r>
        <w:t xml:space="preserve"> </w:t>
      </w:r>
      <w:r>
        <w:rPr>
          <w:b/>
          <w:bCs/>
        </w:rPr>
        <w:t xml:space="preserve">config (data), not code</w:t>
      </w:r>
      <w:r>
        <w:t xml:space="preserve">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helix-core/src/daita.rs</w:t>
      </w:r>
      <w:r>
        <w:t xml:space="preserve"> </w:t>
      </w:r>
      <w:r>
        <w:t xml:space="preserve">(sketch below).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with a known padding machine loaded, outgoing datagrams are padded to uniform sizes and cover packets emit on schedule (capture asserts size histogram collapses to the target sizes) [04_P2 §2.3].</w:t>
      </w:r>
    </w:p>
    <w:p>
      <w:pPr>
        <w:pStyle w:val="SourceCode"/>
      </w:pPr>
      <w:r>
        <w:rPr>
          <w:rStyle w:val="CommentTok"/>
        </w:rPr>
        <w:t xml:space="preserve">// helix-core/src/daita.rs — shaping stage (sketch)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Daita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maybenot::</w:t>
      </w:r>
      <w:r>
        <w:rPr>
          <w:rStyle w:val="NormalTok"/>
        </w:rPr>
        <w:t xml:space="preserve">Framework </w:t>
      </w:r>
      <w:r>
        <w:rPr>
          <w:rStyle w:val="CommentTok"/>
        </w:rPr>
        <w:t xml:space="preserve">/* machines = NetworkMap data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Daita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on_packet(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ScheduledAction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pad + schedule cover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tick(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emit due cover/padding packets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HVPN-P2-211 — Machines‑as‑data distribution via NetworkMap.</w:t>
      </w:r>
      <w:r>
        <w:t xml:space="preserve"> </w:t>
      </w:r>
      <w:r>
        <w:rPr>
          <w:rStyle w:val="VerbatimChar"/>
        </w:rPr>
        <w:t xml:space="preserve">S(3) · deps: HVPN-P2-210,HVPN-P1-071 · tests: UNIT,INT,E2E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daita</w:t>
      </w:r>
      <w:r>
        <w:t xml:space="preserve"> </w:t>
      </w:r>
      <w:r>
        <w:t xml:space="preserve">field to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carrying signed maybenot machine definitions so defenses are tuned/updated server‑side without shipping a client build, gated by the architecture parity matrix.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proto/networkmap.proto</w:t>
      </w:r>
      <w:r>
        <w:t xml:space="preserve"> </w:t>
      </w:r>
      <w:r>
        <w:rPr>
          <w:rStyle w:val="VerbatimChar"/>
        </w:rPr>
        <w:t xml:space="preserve">DaitaConfig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coordinator/daita.go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coordinator‑pushed machine update changes client shaping behaviour live (no rebuild); machine blobs are signature‑verified before load (tampered blob rejected, captured) [04_P2 §2.3, §04].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HVPN-P2-212 — DAITA opt‑in toggle + honest cost surface.</w:t>
      </w:r>
      <w:r>
        <w:t xml:space="preserve"> </w:t>
      </w:r>
      <w:r>
        <w:rPr>
          <w:rStyle w:val="VerbatimChar"/>
        </w:rPr>
        <w:t xml:space="preserve">S(3) · deps: HVPN-P2-210,HVPN-P1-110 · tests: UI,UX,REC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Surface DAITA as a "maximum privacy" opt‑in (off by default, Mullvad's stance) in the Access app with an honest cost note (bandwidth/latency), reflecting the live</w:t>
      </w:r>
      <w:r>
        <w:t xml:space="preserve"> </w:t>
      </w:r>
      <w:r>
        <w:rPr>
          <w:rStyle w:val="VerbatimChar"/>
        </w:rPr>
        <w:t xml:space="preserve">cover_ratio</w:t>
      </w:r>
      <w:r>
        <w:t xml:space="preserve">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rPr>
          <w:rStyle w:val="VerbatimChar"/>
        </w:rPr>
        <w:t xml:space="preserve">DaitaToggle</w:t>
      </w:r>
      <w:r>
        <w:t xml:space="preserve"> </w:t>
      </w:r>
      <w:r>
        <w:t xml:space="preserve">widget + Riverpod binding to core status.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UX recording shows toggling DAITA on/off, the cost note, and the live overhead readout (§11.4.159 vision‑verified) [04_P2 §2.3].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HVPN-P2-213 — Closed‑world fingerprinting efficacy harness (the privacy claim).</w:t>
      </w:r>
      <w:r>
        <w:t xml:space="preserve"> </w:t>
      </w:r>
      <w:r>
        <w:rPr>
          <w:rStyle w:val="VerbatimChar"/>
        </w:rPr>
        <w:t xml:space="preserve">L(8) · deps: HVPN-P2-210 · tests: FA,SEC,CHAL,BENCH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Build the</w:t>
      </w:r>
      <w:r>
        <w:t xml:space="preserve"> </w:t>
      </w:r>
      <w:r>
        <w:rPr>
          <w:i/>
          <w:iCs/>
        </w:rPr>
        <w:t xml:space="preserve">measure‑don't‑assert</w:t>
      </w:r>
      <w:r>
        <w:t xml:space="preserve"> </w:t>
      </w:r>
      <w:r>
        <w:t xml:space="preserve">harness: a closed‑world website‑fingerprinting classifier trained on captured traces, run DAITA‑off vs DAITA‑on, asserting classifier accuracy drops</w:t>
      </w:r>
      <w:r>
        <w:t xml:space="preserve"> </w:t>
      </w:r>
      <w:r>
        <w:rPr>
          <w:i/>
          <w:iCs/>
        </w:rPr>
        <w:t xml:space="preserve">materially</w:t>
      </w:r>
      <w:r>
        <w:t xml:space="preserve"> </w:t>
      </w:r>
      <w:r>
        <w:t xml:space="preserve">— with the analyzer itself self‑validated (golden‑good machine reduces accuracy; golden‑bad "no‑op machine" does NOT, §11.4.107(10)).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tests/daita/wf_harness/</w:t>
      </w:r>
      <w:r>
        <w:t xml:space="preserve"> </w:t>
      </w:r>
      <w:r>
        <w:t xml:space="preserve">+ accuracy report.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DAITA‑on accuracy &lt; DAITA‑off accuracy by the documented margin on the project's own fixtures; the golden‑bad no‑op machine FAILs the analyzer (proving the harness can't bluff); cover‑traffic overhead recorded [04_P2 §2.3/§10.1, research-daita_test, §11.4.123].</w:t>
      </w:r>
    </w:p>
    <w:p>
      <w:r>
        <w:pict>
          <v:rect style="width:0;height:1.5pt" o:hralign="center" o:hrstd="t" o:hr="t"/>
        </w:pict>
      </w:r>
    </w:p>
    <w:bookmarkEnd w:id="34"/>
    <w:bookmarkStart w:id="35" w:name="X2bb5b027ea1f454b980487807f66376dca79201"/>
    <w:p>
      <w:pPr>
        <w:pStyle w:val="Heading2"/>
      </w:pPr>
      <w:r>
        <w:t xml:space="preserve">8. E22 — Direct P2P + NAT traversal + helix‑relay</w:t>
      </w:r>
    </w:p>
    <w:p>
      <w:pPr>
        <w:pStyle w:val="FirstParagraph"/>
      </w:pPr>
      <w:r>
        <w:t xml:space="preserve">Phase 1 relayed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peer traffic through the gateway. Phase 2 makes the</w:t>
      </w:r>
      <w:r>
        <w:t xml:space="preserve"> </w:t>
      </w:r>
      <w:r>
        <w:t xml:space="preserve">gateway a</w:t>
      </w:r>
      <w:r>
        <w:t xml:space="preserve"> </w:t>
      </w:r>
      <w:r>
        <w:rPr>
          <w:b/>
          <w:bCs/>
        </w:rPr>
        <w:t xml:space="preserve">coordinator + relay‑of‑last‑resort</w:t>
      </w:r>
      <w:r>
        <w:t xml:space="preserve">, with traffic going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between client and connector wherever NAT allows (the Tailscale/WireGuard roaming</w:t>
      </w:r>
      <w:r>
        <w:t xml:space="preserve"> </w:t>
      </w:r>
      <w:r>
        <w:t xml:space="preserve">model) — lower latency, far less gateway bandwidth, better scaling [04_P2 §3].</w:t>
      </w:r>
    </w:p>
    <w:p>
      <w:pPr>
        <w:pStyle w:val="BodyText"/>
      </w:pPr>
      <w:r>
        <w:rPr>
          <w:b/>
          <w:bCs/>
        </w:rPr>
        <w:t xml:space="preserve">HVPN-P2-E22 — Direct P2P + NAT traversal + relay</w:t>
      </w:r>
      <w:r>
        <w:t xml:space="preserve"> </w:t>
      </w:r>
      <w:r>
        <w:rPr>
          <w:rStyle w:val="VerbatimChar"/>
        </w:rPr>
        <w:t xml:space="preserve">epic · module: helix-core, helix-relay, coordinator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HVPN-P2-220 — STUN‑like endpoint discovery.</w:t>
      </w:r>
      <w:r>
        <w:t xml:space="preserve"> </w:t>
      </w:r>
      <w:r>
        <w:rPr>
          <w:rStyle w:val="VerbatimChar"/>
        </w:rPr>
        <w:t xml:space="preserve">M(5) · deps: HVPN-P2-191,HVPN-P2-271 · tests: UNIT,INT,E2E,DDOS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Each node learns its candidates — all local interface addresses (host candidates) + a server‑reflexive candidate discovered by probing the gateway's STUN‑like endpoint (which echoes the observed</w:t>
      </w:r>
      <w:r>
        <w:t xml:space="preserve"> </w:t>
      </w:r>
      <w:r>
        <w:rPr>
          <w:rStyle w:val="VerbatimChar"/>
        </w:rPr>
        <w:t xml:space="preserve">src ip:port</w:t>
      </w:r>
      <w:r>
        <w:t xml:space="preserve">, revealing the NAT mapping) — reported to the coordinator via</w:t>
      </w:r>
      <w:r>
        <w:t xml:space="preserve"> </w:t>
      </w:r>
      <w:r>
        <w:rPr>
          <w:rStyle w:val="VerbatimChar"/>
        </w:rPr>
        <w:t xml:space="preserve">ReportStatus</w:t>
      </w:r>
      <w:r>
        <w:t xml:space="preserve">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helix-core/src/nat/discover.rs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helix-edge/src/stun.rs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node behind NAT reports a correct server‑reflexive</w:t>
      </w:r>
      <w:r>
        <w:t xml:space="preserve"> </w:t>
      </w:r>
      <w:r>
        <w:rPr>
          <w:rStyle w:val="VerbatimChar"/>
        </w:rPr>
        <w:t xml:space="preserve">ip:port</w:t>
      </w:r>
      <w:r>
        <w:t xml:space="preserve">; the STUN endpoint refuses amplification (response ≤ request size, rate‑limited — DDoS test) [04_P2 §3.1, §04].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HVPN-P2-221 — Candidate distribution via WatchNetworkMap (no new signal service).</w:t>
      </w:r>
      <w:r>
        <w:t xml:space="preserve"> </w:t>
      </w:r>
      <w:r>
        <w:rPr>
          <w:rStyle w:val="VerbatimChar"/>
        </w:rPr>
        <w:t xml:space="preserve">S(3) · deps: HVPN-P2-220 · tests: UNIT,INT,E2E</w:t>
      </w:r>
    </w:p>
    <w:p>
      <w:pPr>
        <w:pStyle w:val="Compact"/>
        <w:numPr>
          <w:ilvl w:val="1"/>
          <w:numId w:val="1025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Reuse the existing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</w:t>
      </w:r>
      <w:r>
        <w:t xml:space="preserve"> </w:t>
      </w:r>
      <w:r>
        <w:rPr>
          <w:b/>
          <w:bCs/>
        </w:rPr>
        <w:t xml:space="preserve">as the signaling channel</w:t>
      </w:r>
      <w:r>
        <w:t xml:space="preserve">: when two authorized peers come online the coordinator pushes each the other's candidate list as a</w:t>
      </w:r>
      <w:r>
        <w:t xml:space="preserve"> </w:t>
      </w:r>
      <w:r>
        <w:rPr>
          <w:rStyle w:val="VerbatimChar"/>
        </w:rPr>
        <w:t xml:space="preserve">Peer.endpoint</w:t>
      </w:r>
      <w:r>
        <w:t xml:space="preserve"> </w:t>
      </w:r>
      <w:r>
        <w:t xml:space="preserve">delta (NetBird uses a dedicated signal service; HelixVPN folds it into the coordinator).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coordinator/signaling.go</w:t>
      </w:r>
      <w:r>
        <w:t xml:space="preserve"> </w:t>
      </w:r>
      <w:r>
        <w:t xml:space="preserve">(delta builder).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both peers receive each other's candidates within the SLO1 budget; candidates are policy‑filtered (need‑to‑know — a peer not authorized never appears) [04_P2 §3.3, §04].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HVPN-P2-222 — UDP hole punching across the NAT‑type matrix.</w:t>
      </w:r>
      <w:r>
        <w:t xml:space="preserve"> </w:t>
      </w:r>
      <w:r>
        <w:rPr>
          <w:rStyle w:val="VerbatimChar"/>
        </w:rPr>
        <w:t xml:space="preserve">L(8) · deps: HVPN-P2-220,HVPN-P2-221 · tests: UNIT,E2E,STRESS,SEC,CHAL</w:t>
      </w:r>
    </w:p>
    <w:p>
      <w:pPr>
        <w:pStyle w:val="Compact"/>
        <w:numPr>
          <w:ilvl w:val="1"/>
          <w:numId w:val="1026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Both peers simultaneously send WG handshake probes to all of the peer's candidates; for full‑/restricted‑/port‑restricted‑cone NATs a path opens and WireGuard's roaming latches onto whatever source a valid handshake arrives from; symmetric‑on‑both‑ends fails over to relay.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helix-core/src/nat/punch.rs</w:t>
      </w:r>
      <w:r>
        <w:t xml:space="preserve"> </w:t>
      </w:r>
      <w:r>
        <w:t xml:space="preserve">+ netns NAT‑matrix harness.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direct datagrams</w:t>
      </w:r>
      <w:r>
        <w:t xml:space="preserve"> </w:t>
      </w:r>
      <w:r>
        <w:rPr>
          <w:b/>
          <w:bCs/>
        </w:rPr>
        <w:t xml:space="preserve">captured bypassing the gateway</w:t>
      </w:r>
      <w:r>
        <w:t xml:space="preserve"> </w:t>
      </w:r>
      <w:r>
        <w:t xml:space="preserve">for full/restricted/port‑restricted pairs; symmetric pairs cleanly fall through to relay;</w:t>
      </w:r>
      <w:r>
        <w:t xml:space="preserve"> </w:t>
      </w:r>
      <w:r>
        <w:rPr>
          <w:b/>
          <w:bCs/>
        </w:rPr>
        <w:t xml:space="preserve">no false "direct" claim</w:t>
      </w:r>
      <w:r>
        <w:t xml:space="preserve"> </w:t>
      </w:r>
      <w:r>
        <w:t xml:space="preserve">(a path is "direct" only when a non‑gateway src is observed at the peer, §11.4.107) [04_P2 §3.2].</w:t>
      </w:r>
    </w:p>
    <w:p>
      <w:pPr>
        <w:pStyle w:val="SourceCode"/>
      </w:pPr>
      <w:r>
        <w:rPr>
          <w:rStyle w:val="CommentTok"/>
        </w:rPr>
        <w:t xml:space="preserve">// helix-core/src/nat/punch.rs — simultaneous-open (sketch)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punch(peer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PeerCandidates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WgHandle)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PathOutcome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fire WG handshake initiations at EVERY candidate concurrently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send_handshake_to(c))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join_all(probes)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WG roams to whatever valid response source arrives first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await_first_valid_response(HOLE_PUNCH_TIMEOUT)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(src)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is_gateway()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PathOutcome::</w:t>
      </w:r>
      <w:r>
        <w:rPr>
          <w:rStyle w:val="NormalTok"/>
        </w:rPr>
        <w:t xml:space="preserve">Direct(src)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&lt;-- proven by non-gateway src</w:t>
      </w:r>
      <w:r>
        <w:br/>
      </w:r>
      <w:r>
        <w:rPr>
          <w:rStyle w:val="NormalTok"/>
        </w:rPr>
        <w:t xml:space="preserve">        _       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PathOutcome::</w:t>
      </w:r>
      <w:r>
        <w:rPr>
          <w:rStyle w:val="NormalTok"/>
        </w:rPr>
        <w:t xml:space="preserve">RelayFallback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symmetric / hostile FW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HVPN-P2-223 — helix‑relay (DERP‑style encrypted relay fallback).</w:t>
      </w:r>
      <w:r>
        <w:t xml:space="preserve"> </w:t>
      </w:r>
      <w:r>
        <w:rPr>
          <w:rStyle w:val="VerbatimChar"/>
        </w:rPr>
        <w:t xml:space="preserve">L(8) · deps: HVPN-P2-222,HVPN-P2-273 · tests: UNIT,INT,E2E,SEC,STRESS,BENCH</w:t>
      </w:r>
    </w:p>
    <w:p>
      <w:pPr>
        <w:pStyle w:val="Compact"/>
        <w:numPr>
          <w:ilvl w:val="1"/>
          <w:numId w:val="1028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When direct fails (symmetric NAT / hostile firewall), traffic relays through the edge in</w:t>
      </w:r>
      <w:r>
        <w:t xml:space="preserve"> </w:t>
      </w:r>
      <w:r>
        <w:rPr>
          <w:rStyle w:val="VerbatimChar"/>
        </w:rPr>
        <w:t xml:space="preserve">helix-relay</w:t>
      </w:r>
      <w:r>
        <w:t xml:space="preserve"> </w:t>
      </w:r>
      <w:r>
        <w:t xml:space="preserve">mode over an encrypted relay keyed by destination public key — the relay sees only encrypted WG datagrams</w:t>
      </w:r>
      <w:r>
        <w:t xml:space="preserve"> </w:t>
      </w:r>
      <w:r>
        <w:rPr>
          <w:b/>
          <w:bCs/>
        </w:rPr>
        <w:t xml:space="preserve">below the WG crypto boundary</w:t>
      </w:r>
      <w:r>
        <w:t xml:space="preserve"> </w:t>
      </w:r>
      <w:r>
        <w:t xml:space="preserve">(it cannot read traffic), preserving no‑logging even on the relay path; relays are fungible across tenants/regions.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helix-edge/src/relay.rs</w:t>
      </w:r>
      <w:r>
        <w:t xml:space="preserve"> </w:t>
      </w:r>
      <w:r>
        <w:t xml:space="preserve">(mode of the edge).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symmetric‑NAT pair communicates via relay; a memory/pcap inspection of the relay proves it holds only ciphertext keyed by pubkey (no plaintext, no per‑flow durable record); any region's relay forwards for any tenant [04_P2 §3.4, §04].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HVPN-P2-224 — Path selection: start‑relay, upgrade‑to‑direct.</w:t>
      </w:r>
      <w:r>
        <w:t xml:space="preserve"> </w:t>
      </w:r>
      <w:r>
        <w:rPr>
          <w:rStyle w:val="VerbatimChar"/>
        </w:rPr>
        <w:t xml:space="preserve">M(6) · deps: HVPN-P2-222,HVPN-P2-223 · tests: UNIT,E2E,PERF,FA · DoD: P2-SLO1</w:t>
      </w:r>
    </w:p>
    <w:p>
      <w:pPr>
        <w:pStyle w:val="Compact"/>
        <w:numPr>
          <w:ilvl w:val="1"/>
          <w:numId w:val="1029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Start on relay for instant connectivity, attempt direct in the background, and upgrade seamlessly when a direct path is confirmed (latency drop, no user‑visible reconnect); report current path (</w:t>
      </w:r>
      <w:r>
        <w:rPr>
          <w:rStyle w:val="VerbatimChar"/>
        </w:rPr>
        <w:t xml:space="preserve">direct</w:t>
      </w:r>
      <w:r>
        <w:t xml:space="preserve">/</w:t>
      </w:r>
      <w:r>
        <w:rPr>
          <w:rStyle w:val="VerbatimChar"/>
        </w:rPr>
        <w:t xml:space="preserve">relay</w:t>
      </w:r>
      <w:r>
        <w:t xml:space="preserve">) in status.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helix-core/src/path.rs</w:t>
      </w:r>
      <w:r>
        <w:t xml:space="preserve"> </w:t>
      </w:r>
      <w:r>
        <w:t xml:space="preserve">selector +</w:t>
      </w:r>
      <w:r>
        <w:t xml:space="preserve"> </w:t>
      </w:r>
      <w:r>
        <w:rPr>
          <w:rStyle w:val="VerbatimChar"/>
        </w:rPr>
        <w:t xml:space="preserve">StatusReport.path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b/>
          <w:bCs/>
        </w:rPr>
        <w:t xml:space="preserve">P2‑SLO1</w:t>
      </w:r>
      <w:r>
        <w:t xml:space="preserve"> </w:t>
      </w:r>
      <w:r>
        <w:t xml:space="preserve">— direct‑path establishment for non‑symmetric NAT</w:t>
      </w:r>
      <w:r>
        <w:t xml:space="preserve"> </w:t>
      </w:r>
      <w:r>
        <w:rPr>
          <w:b/>
          <w:bCs/>
        </w:rPr>
        <w:t xml:space="preserve">&gt; 90% within 10 s</w:t>
      </w:r>
      <w:r>
        <w:t xml:space="preserve">, measured histogram; relay path is the instant fallback with no connectivity gap [04_P2 §3.5/§10.3].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HVPN-P2-225 — Continuous direct‑path health‑check + downgrade.</w:t>
      </w:r>
      <w:r>
        <w:t xml:space="preserve"> </w:t>
      </w:r>
      <w:r>
        <w:rPr>
          <w:rStyle w:val="VerbatimChar"/>
        </w:rPr>
        <w:t xml:space="preserve">S(3) · deps: HVPN-P2-224 · tests: UNIT,E2E,PERF,CHAOS · DoD: P2-SLO2</w:t>
      </w:r>
    </w:p>
    <w:p>
      <w:pPr>
        <w:pStyle w:val="Compact"/>
        <w:numPr>
          <w:ilvl w:val="1"/>
          <w:numId w:val="1030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Continuously health‑check the direct path and downgrade to relay if it degrades, surfacing the current path to the UI; the relay→direct upgrade and direct→relay downgrade are both seamless (no user‑visible reconnect).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helix-core/src/path.rs</w:t>
      </w:r>
      <w:r>
        <w:t xml:space="preserve"> </w:t>
      </w:r>
      <w:r>
        <w:t xml:space="preserve">health loop + UI</w:t>
      </w:r>
      <w:r>
        <w:t xml:space="preserve"> </w:t>
      </w:r>
      <w:r>
        <w:rPr>
          <w:rStyle w:val="VerbatimChar"/>
        </w:rPr>
        <w:t xml:space="preserve">PathIndicator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b/>
          <w:bCs/>
        </w:rPr>
        <w:t xml:space="preserve">P2‑SLO2</w:t>
      </w:r>
      <w:r>
        <w:t xml:space="preserve"> </w:t>
      </w:r>
      <w:r>
        <w:t xml:space="preserve">— relay→direct upgrade</w:t>
      </w:r>
      <w:r>
        <w:t xml:space="preserve"> </w:t>
      </w:r>
      <w:r>
        <w:rPr>
          <w:b/>
          <w:bCs/>
        </w:rPr>
        <w:t xml:space="preserve">&lt; 15 s</w:t>
      </w:r>
      <w:r>
        <w:t xml:space="preserve"> </w:t>
      </w:r>
      <w:r>
        <w:t xml:space="preserve">with no reconnect; injected direct‑path degradation downgrades to relay within the health‑check window, captured [04_P2 §3.5/§10.3].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HVPN-P2-226 — Path indicator UI + UX.</w:t>
      </w:r>
      <w:r>
        <w:t xml:space="preserve"> </w:t>
      </w:r>
      <w:r>
        <w:rPr>
          <w:rStyle w:val="VerbatimChar"/>
        </w:rPr>
        <w:t xml:space="preserve">S(2) · deps: HVPN-P2-224,HVPN-P1-110 · tests: UI,UX,REC</w:t>
      </w:r>
    </w:p>
    <w:p>
      <w:pPr>
        <w:pStyle w:val="Compact"/>
        <w:numPr>
          <w:ilvl w:val="1"/>
          <w:numId w:val="1031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Show the live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/</w:t>
      </w:r>
      <w:r>
        <w:rPr>
          <w:rStyle w:val="VerbatimChar"/>
        </w:rPr>
        <w:t xml:space="preserve">relay</w:t>
      </w:r>
      <w:r>
        <w:t xml:space="preserve"> </w:t>
      </w:r>
      <w:r>
        <w:t xml:space="preserve">path (and NAT‑traversal state) in the Access app via a</w:t>
      </w:r>
      <w:r>
        <w:t xml:space="preserve"> </w:t>
      </w:r>
      <w:r>
        <w:rPr>
          <w:rStyle w:val="VerbatimChar"/>
        </w:rPr>
        <w:t xml:space="preserve">PathIndicator</w:t>
      </w:r>
      <w:r>
        <w:t xml:space="preserve"> </w:t>
      </w:r>
      <w:r>
        <w:t xml:space="preserve">component bound to the core status stream.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rPr>
          <w:rStyle w:val="VerbatimChar"/>
        </w:rPr>
        <w:t xml:space="preserve">PathIndicator</w:t>
      </w:r>
      <w:r>
        <w:t xml:space="preserve"> </w:t>
      </w:r>
      <w:r>
        <w:t xml:space="preserve">+ golden tests.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UX recording shows the indicator flipping relay→direct on upgrade and direct→relay on injected degradation (§11.4.159 vision‑verified) [04_P2 §3.5].</w:t>
      </w:r>
    </w:p>
    <w:p>
      <w:r>
        <w:pict>
          <v:rect style="width:0;height:1.5pt" o:hralign="center" o:hrstd="t" o:hr="t"/>
        </w:pict>
      </w:r>
    </w:p>
    <w:bookmarkEnd w:id="35"/>
    <w:bookmarkStart w:id="36" w:name="X118c0fb87f4370b1dd5335245f7fe6ec8138061"/>
    <w:p>
      <w:pPr>
        <w:pStyle w:val="Heading2"/>
      </w:pPr>
      <w:r>
        <w:t xml:space="preserve">9. E23 — Multi‑hop (nested WireGuard)</w:t>
      </w:r>
    </w:p>
    <w:p>
      <w:pPr>
        <w:pStyle w:val="FirstParagraph"/>
      </w:pPr>
      <w:r>
        <w:t xml:space="preserve">Generalizes §3.5 of the architecture: a client routes</w:t>
      </w:r>
      <w:r>
        <w:t xml:space="preserve"> </w:t>
      </w:r>
      <w:r>
        <w:rPr>
          <w:rStyle w:val="VerbatimChar"/>
        </w:rPr>
        <w:t xml:space="preserve">Client → Entry → Exit → {internet | connector}</w:t>
      </w:r>
      <w:r>
        <w:t xml:space="preserve"> </w:t>
      </w:r>
      <w:r>
        <w:t xml:space="preserve">so no single node sees both who you are and where you're</w:t>
      </w:r>
      <w:r>
        <w:t xml:space="preserve"> </w:t>
      </w:r>
      <w:r>
        <w:t xml:space="preserve">going [04_P2 §4]. Mechanism —</w:t>
      </w:r>
      <w:r>
        <w:t xml:space="preserve"> </w:t>
      </w:r>
      <w:r>
        <w:rPr>
          <w:b/>
          <w:bCs/>
        </w:rPr>
        <w:t xml:space="preserve">nested WireGuard</w:t>
      </w:r>
      <w:r>
        <w:t xml:space="preserve">, no new wire protocol:</w:t>
      </w:r>
    </w:p>
    <w:p>
      <w:pPr>
        <w:pStyle w:val="SourceCode"/>
      </w:pPr>
      <w:r>
        <w:rPr>
          <w:rStyle w:val="VerbatimChar"/>
        </w:rPr>
        <w:t xml:space="preserve">Client holds TWO WG sessions:</w:t>
      </w:r>
      <w:r>
        <w:br/>
      </w:r>
      <w:r>
        <w:rPr>
          <w:rStyle w:val="VerbatimChar"/>
        </w:rPr>
        <w:t xml:space="preserve">  outer: Client ↔ Entry   (Entry sees client IP, not destination)</w:t>
      </w:r>
      <w:r>
        <w:br/>
      </w:r>
      <w:r>
        <w:rPr>
          <w:rStyle w:val="VerbatimChar"/>
        </w:rPr>
        <w:t xml:space="preserve">  inner: Client ↔ Exit    (Exit sees destination, not client IP — only sees Entry)</w:t>
      </w:r>
      <w:r>
        <w:br/>
      </w:r>
      <w:r>
        <w:rPr>
          <w:rStyle w:val="VerbatimChar"/>
        </w:rPr>
        <w:t xml:space="preserve">packets: WG_outer( WG_inner( payload ) )  → Entry decapsulates outer → forwards to Exit</w:t>
      </w:r>
      <w:r>
        <w:br/>
      </w:r>
      <w:r>
        <w:rPr>
          <w:rStyle w:val="VerbatimChar"/>
        </w:rPr>
        <w:t xml:space="preserve">transport/obfuscation applies to the OUTER session; inner is plain WG inside it.</w:t>
      </w:r>
    </w:p>
    <w:p>
      <w:pPr>
        <w:pStyle w:val="FirstParagraph"/>
      </w:pPr>
      <w:r>
        <w:rPr>
          <w:b/>
          <w:bCs/>
        </w:rPr>
        <w:t xml:space="preserve">HVPN-P2-E23 — Multi‑hop (nested WireGuard)</w:t>
      </w:r>
      <w:r>
        <w:t xml:space="preserve"> </w:t>
      </w:r>
      <w:r>
        <w:rPr>
          <w:rStyle w:val="VerbatimChar"/>
        </w:rPr>
        <w:t xml:space="preserve">epic · module: helix-core, coordinator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HVPN-P2-230 — Hop‑chain computation in the coordinator.</w:t>
      </w:r>
      <w:r>
        <w:t xml:space="preserve"> </w:t>
      </w:r>
      <w:r>
        <w:rPr>
          <w:rStyle w:val="VerbatimChar"/>
        </w:rPr>
        <w:t xml:space="preserve">M(5) · deps: HVPN-P2-191,HVPN-P1-072 · tests: UNIT,INT,SEC</w:t>
      </w:r>
    </w:p>
    <w:p>
      <w:pPr>
        <w:pStyle w:val="Compact"/>
        <w:numPr>
          <w:ilvl w:val="1"/>
          <w:numId w:val="1033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Compute the hop chain (respecting</w:t>
      </w:r>
      <w:r>
        <w:t xml:space="preserve"> </w:t>
      </w:r>
      <w:r>
        <w:rPr>
          <w:rStyle w:val="VerbatimChar"/>
        </w:rPr>
        <w:t xml:space="preserve">exitNodes</w:t>
      </w:r>
      <w:r>
        <w:t xml:space="preserve"> </w:t>
      </w:r>
      <w:r>
        <w:t xml:space="preserve">policy + user selection), assign per‑hop keys, and push a multi‑hop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hops</w:t>
      </w:r>
      <w:r>
        <w:t xml:space="preserve"> </w:t>
      </w:r>
      <w:r>
        <w:t xml:space="preserve">list; entry/exit may be gateways in different regions/jurisdictions (the privacy point).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proto/networkmap.proto</w:t>
      </w:r>
      <w:r>
        <w:t xml:space="preserve"> </w:t>
      </w:r>
      <w:r>
        <w:rPr>
          <w:rStyle w:val="VerbatimChar"/>
        </w:rPr>
        <w:t xml:space="preserve">Hop</w:t>
      </w:r>
      <w:r>
        <w:t xml:space="preserve">/</w:t>
      </w:r>
      <w:r>
        <w:rPr>
          <w:rStyle w:val="VerbatimChar"/>
        </w:rPr>
        <w:t xml:space="preserve">hops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coordinator/hops.go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user choosing Entry=EU, Exit=US receives a two‑hop map with distinct per‑hop keys; policy</w:t>
      </w:r>
      <w:r>
        <w:t xml:space="preserve"> </w:t>
      </w:r>
      <w:r>
        <w:rPr>
          <w:rStyle w:val="VerbatimChar"/>
        </w:rPr>
        <w:t xml:space="preserve">exitNodes</w:t>
      </w:r>
      <w:r>
        <w:t xml:space="preserve"> </w:t>
      </w:r>
      <w:r>
        <w:t xml:space="preserve">is enforced (an unauthorized exit is never offered) [04_P2 §4.2].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HVPN-P2-231 — Nested‑session construction in helix‑core.</w:t>
      </w:r>
      <w:r>
        <w:t xml:space="preserve"> </w:t>
      </w:r>
      <w:r>
        <w:rPr>
          <w:rStyle w:val="VerbatimChar"/>
        </w:rPr>
        <w:t xml:space="preserve">M(6) · deps: HVPN-P2-230 · tests: UNIT,E2E,BENCH</w:t>
      </w:r>
    </w:p>
    <w:p>
      <w:pPr>
        <w:pStyle w:val="Compact"/>
        <w:numPr>
          <w:ilvl w:val="1"/>
          <w:numId w:val="1034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Build the nested WG sessions from the</w:t>
      </w:r>
      <w:r>
        <w:t xml:space="preserve"> </w:t>
      </w:r>
      <w:r>
        <w:rPr>
          <w:rStyle w:val="VerbatimChar"/>
        </w:rPr>
        <w:t xml:space="preserve">hops</w:t>
      </w:r>
      <w:r>
        <w:t xml:space="preserve"> </w:t>
      </w:r>
      <w:r>
        <w:t xml:space="preserve">map (outer Client↔Entry obfuscated, inner Client↔Exit plain‑WG inside), with the transport/DAITA stack applied to the outer session only.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helix-core/src/multihop.rs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end‑to‑end reachability through Entry→Exit; goodput/latency overhead of the second hop measured + documented [04_P2 §4.1].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HVPN-P2-232 — Hop‑isolation capture assertions (the privacy proof).</w:t>
      </w:r>
      <w:r>
        <w:t xml:space="preserve"> </w:t>
      </w:r>
      <w:r>
        <w:rPr>
          <w:rStyle w:val="VerbatimChar"/>
        </w:rPr>
        <w:t xml:space="preserve">M(5) · deps: HVPN-P2-231 · tests: SEC,E2E,CHAL</w:t>
      </w:r>
    </w:p>
    <w:p>
      <w:pPr>
        <w:pStyle w:val="Compact"/>
        <w:numPr>
          <w:ilvl w:val="1"/>
          <w:numId w:val="1035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Packet‑capture at each hop proving Entry observes client IP but not destination, and Exit observes destination but not client IP (it only sees Entry) — the actual multi‑hop privacy claim, measured not asserted.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tests/multihop/isolation/</w:t>
      </w:r>
      <w:r>
        <w:t xml:space="preserve"> </w:t>
      </w:r>
      <w:r>
        <w:t xml:space="preserve">capture harness.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b/>
          <w:bCs/>
        </w:rPr>
        <w:t xml:space="preserve">P2‑AC4</w:t>
      </w:r>
      <w:r>
        <w:t xml:space="preserve"> </w:t>
      </w:r>
      <w:r>
        <w:t xml:space="preserve">— at Entry, destination is absent from the cleartext it can see; at Exit, the client IP is absent (only Entry's appears); both proven by pcap, with a mutation (collapse to single hop) FAILing the assertion [04_P2 §4, §10.1].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HVPN-P2-233 — Multi‑hop picker UI.</w:t>
      </w:r>
      <w:r>
        <w:t xml:space="preserve"> </w:t>
      </w:r>
      <w:r>
        <w:rPr>
          <w:rStyle w:val="VerbatimChar"/>
        </w:rPr>
        <w:t xml:space="preserve">S(3) · deps: HVPN-P2-230,HVPN-P1-110 · tests: UI,UX,REC</w:t>
      </w:r>
    </w:p>
    <w:p>
      <w:pPr>
        <w:pStyle w:val="Compact"/>
        <w:numPr>
          <w:ilvl w:val="1"/>
          <w:numId w:val="1036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Add an entry/exit picker (region/jurisdiction labelled) to the Access app, bound to the policy‑permitted hop set.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rPr>
          <w:rStyle w:val="VerbatimChar"/>
        </w:rPr>
        <w:t xml:space="preserve">MultiHopPicker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UX recording shows selecting Entry/Exit and the resulting two‑hop connection with the path/jurisdiction labels (§11.4.159) [04_P2 §4].</w:t>
      </w:r>
    </w:p>
    <w:p>
      <w:r>
        <w:pict>
          <v:rect style="width:0;height:1.5pt" o:hralign="center" o:hrstd="t" o:hr="t"/>
        </w:pict>
      </w:r>
    </w:p>
    <w:bookmarkEnd w:id="36"/>
    <w:bookmarkStart w:id="37" w:name="X2e06d177a7cc328b0ae6b492f92117903c52343"/>
    <w:p>
      <w:pPr>
        <w:pStyle w:val="Heading2"/>
      </w:pPr>
      <w:r>
        <w:t xml:space="preserve">10. E24 — Post‑quantum handshake (ML‑KEM PSK)</w:t>
      </w:r>
    </w:p>
    <w:p>
      <w:pPr>
        <w:pStyle w:val="FirstParagraph"/>
      </w:pPr>
      <w:r>
        <w:t xml:space="preserve">WireGuard's Curve25519 handshake is vulnerable to</w:t>
      </w:r>
      <w:r>
        <w:t xml:space="preserve"> </w:t>
      </w:r>
      <w:r>
        <w:rPr>
          <w:b/>
          <w:bCs/>
        </w:rPr>
        <w:t xml:space="preserve">harvest‑now‑decrypt‑later</w:t>
      </w:r>
      <w:r>
        <w:t xml:space="preserve">.</w:t>
      </w:r>
      <w:r>
        <w:t xml:space="preserve"> </w:t>
      </w:r>
      <w:r>
        <w:t xml:space="preserve">Phase 2 closes this the way Mullvad does —</w:t>
      </w:r>
      <w:r>
        <w:t xml:space="preserve"> </w:t>
      </w:r>
      <w:r>
        <w:rPr>
          <w:b/>
          <w:bCs/>
        </w:rPr>
        <w:t xml:space="preserve">without forking WireGuard's</w:t>
      </w:r>
      <w:r>
        <w:rPr>
          <w:b/>
          <w:bCs/>
        </w:rPr>
        <w:t xml:space="preserve"> </w:t>
      </w:r>
      <w:r>
        <w:rPr>
          <w:b/>
          <w:bCs/>
        </w:rPr>
        <w:t xml:space="preserve">crypto</w:t>
      </w:r>
      <w:r>
        <w:t xml:space="preserve"> </w:t>
      </w:r>
      <w:r>
        <w:t xml:space="preserve">— by establishing a post‑quantum‑derived</w:t>
      </w:r>
      <w:r>
        <w:t xml:space="preserve"> </w:t>
      </w:r>
      <w:r>
        <w:rPr>
          <w:b/>
          <w:bCs/>
        </w:rPr>
        <w:t xml:space="preserve">pre‑shared key (PSK)</w:t>
      </w:r>
      <w:r>
        <w:t xml:space="preserve"> </w:t>
      </w:r>
      <w:r>
        <w:t xml:space="preserve">over</w:t>
      </w:r>
      <w:r>
        <w:t xml:space="preserve"> </w:t>
      </w:r>
      <w:r>
        <w:t xml:space="preserve">the already‑authenticated control channel and mixing it into the WG handshake</w:t>
      </w:r>
      <w:r>
        <w:t xml:space="preserve"> </w:t>
      </w:r>
      <w:r>
        <w:t xml:space="preserve">[04_P2 §5, research-pki_pq_nat]:</w:t>
      </w:r>
    </w:p>
    <w:p>
      <w:pPr>
        <w:pStyle w:val="SourceCode"/>
      </w:pPr>
      <w:r>
        <w:rPr>
          <w:rStyle w:val="VerbatimChar"/>
        </w:rPr>
        <w:t xml:space="preserve">on session setup, over the (already-authenticated) Coordinator RPC:</w:t>
      </w:r>
      <w:r>
        <w:br/>
      </w:r>
      <w:r>
        <w:rPr>
          <w:rStyle w:val="VerbatimChar"/>
        </w:rPr>
        <w:t xml:space="preserve">  client  → gateway:  PQ-KEM public key   (ML-KEM / Kyber, FIPS 203)</w:t>
      </w:r>
      <w:r>
        <w:br/>
      </w:r>
      <w:r>
        <w:rPr>
          <w:rStyle w:val="VerbatimChar"/>
        </w:rPr>
        <w:t xml:space="preserve">  gateway → client:   KEM ciphertext</w:t>
      </w:r>
      <w:r>
        <w:br/>
      </w:r>
      <w:r>
        <w:rPr>
          <w:rStyle w:val="VerbatimChar"/>
        </w:rPr>
        <w:t xml:space="preserve">  both derive:        shared secret → HKDF → WG PSK</w:t>
      </w:r>
      <w:r>
        <w:br/>
      </w:r>
      <w:r>
        <w:rPr>
          <w:rStyle w:val="VerbatimChar"/>
        </w:rPr>
        <w:t xml:space="preserve">  WG handshake then proceeds with that PSK mixed in.  rotate on each rekey.</w:t>
      </w:r>
    </w:p>
    <w:p>
      <w:pPr>
        <w:pStyle w:val="FirstParagraph"/>
      </w:pPr>
      <w:r>
        <w:rPr>
          <w:b/>
          <w:bCs/>
        </w:rPr>
        <w:t xml:space="preserve">HVPN-P2-E24 — Post‑quantum handshake</w:t>
      </w:r>
      <w:r>
        <w:t xml:space="preserve"> </w:t>
      </w:r>
      <w:r>
        <w:rPr>
          <w:rStyle w:val="VerbatimChar"/>
        </w:rPr>
        <w:t xml:space="preserve">epic · module: pki, helix-core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HVPN-P2-240 — ML‑KEM PSK exchange over the control channel.</w:t>
      </w:r>
      <w:r>
        <w:t xml:space="preserve"> </w:t>
      </w:r>
      <w:r>
        <w:rPr>
          <w:rStyle w:val="VerbatimChar"/>
        </w:rPr>
        <w:t xml:space="preserve">L(8) · deps: HVPN-P2-192 · tests: UNIT,INT,SEC,BENCH</w:t>
      </w:r>
    </w:p>
    <w:p>
      <w:pPr>
        <w:pStyle w:val="Compact"/>
        <w:numPr>
          <w:ilvl w:val="1"/>
          <w:numId w:val="1038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Implement the ML‑KEM (FIPS 203) KEM exchange riding the existing authenticated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RPC (no new public listener, no unauthenticated PQ endpoint to attack), deriving the WG PSK via HKDF and rotating it on each rekey interval.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pki/pq/mlkem.rs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helix-core/src/pq.rs</w:t>
      </w:r>
      <w:r>
        <w:t xml:space="preserve"> </w:t>
      </w:r>
      <w:r>
        <w:t xml:space="preserve">(sketch below).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two PQ‑capable peers establish a WG session whose PSK is ML‑KEM‑derived; PSK rotates on rekey (captured); the exchange happens at setup/rekey only [04_P2 §5.1, research-pki_pq_nat].</w:t>
      </w:r>
    </w:p>
    <w:p>
      <w:pPr>
        <w:pStyle w:val="SourceCode"/>
      </w:pPr>
      <w:r>
        <w:rPr>
          <w:rStyle w:val="CommentTok"/>
        </w:rPr>
        <w:t xml:space="preserve">// helix-core/src/pq.rs — PQ-PSK negotiation (sketch)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KemSuite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MlKem768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MlKem768PlusMcEliece </w:t>
      </w:r>
      <w:r>
        <w:rPr>
          <w:rStyle w:val="CommentTok"/>
        </w:rPr>
        <w:t xml:space="preserve">/* hybrid-conservative hedge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PqKem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keypair(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(PqPublic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PqSecret)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encapsulate(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PqPublic)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SharedSecret)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decapsulate(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PqSecret)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SharedSecret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derive_wg_psk(classical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SharedSecret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SharedSecret)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WgPsk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HYBRID: PSK = HKDF(classical || pq) — a flaw in EITHER cannot weaken below the other (§AC5)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Hkdf::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Sha256</w:t>
      </w:r>
      <w:r>
        <w:rPr>
          <w:rStyle w:val="OperatorTok"/>
        </w:rPr>
        <w:t xml:space="preserve">&gt;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[classical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concat())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expand_psk()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HVPN-P2-241 — Hybrid combiner (never PQ‑only) + capability negotiation.</w:t>
      </w:r>
      <w:r>
        <w:t xml:space="preserve"> </w:t>
      </w:r>
      <w:r>
        <w:rPr>
          <w:rStyle w:val="VerbatimChar"/>
        </w:rPr>
        <w:t xml:space="preserve">M(5) · deps: HVPN-P2-240 · tests: UNIT,SEC,E2E</w:t>
      </w:r>
    </w:p>
    <w:p>
      <w:pPr>
        <w:pStyle w:val="Compact"/>
        <w:numPr>
          <w:ilvl w:val="1"/>
          <w:numId w:val="1040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Always combine the PQ secret with the classical exchange (defense‑in‑depth: an attacker must break</w:t>
      </w:r>
      <w:r>
        <w:t xml:space="preserve"> </w:t>
      </w:r>
      <w:r>
        <w:rPr>
          <w:i/>
          <w:iCs/>
        </w:rPr>
        <w:t xml:space="preserve">both</w:t>
      </w:r>
      <w:r>
        <w:t xml:space="preserve">; a flaw in the younger PQ primitive can't</w:t>
      </w:r>
      <w:r>
        <w:t xml:space="preserve"> </w:t>
      </w:r>
      <w:r>
        <w:rPr>
          <w:i/>
          <w:iCs/>
        </w:rPr>
        <w:t xml:space="preserve">weaken</w:t>
      </w:r>
      <w:r>
        <w:t xml:space="preserve"> </w:t>
      </w:r>
      <w:r>
        <w:t xml:space="preserve">you below classical), and negotiate the capability so classical‑only ↔ PQ‑capable pairs interoperate.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helix-core/src/pq.rs</w:t>
      </w:r>
      <w:r>
        <w:t xml:space="preserve"> </w:t>
      </w:r>
      <w:r>
        <w:t xml:space="preserve">combiner +</w:t>
      </w:r>
      <w:r>
        <w:t xml:space="preserve"> </w:t>
      </w:r>
      <w:r>
        <w:rPr>
          <w:rStyle w:val="VerbatimChar"/>
        </w:rPr>
        <w:t xml:space="preserve">proto</w:t>
      </w:r>
      <w:r>
        <w:t xml:space="preserve"> </w:t>
      </w:r>
      <w:r>
        <w:t xml:space="preserve">capability flags.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PQ session never derives the PSK from PQ alone (unit + mutation: PQ‑only combine → FAIL); a PQ‑capable client to a classical‑only gateway negotiates down to classical without error [04_P2 §5.1].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HVPN-P2-242 — Downgrade‑safety guard.</w:t>
      </w:r>
      <w:r>
        <w:t xml:space="preserve"> </w:t>
      </w:r>
      <w:r>
        <w:rPr>
          <w:rStyle w:val="VerbatimChar"/>
        </w:rPr>
        <w:t xml:space="preserve">M(5) · deps: HVPN-P2-241 · tests: SEC,E2E,CHAL</w:t>
      </w:r>
    </w:p>
    <w:p>
      <w:pPr>
        <w:pStyle w:val="Compact"/>
        <w:numPr>
          <w:ilvl w:val="1"/>
          <w:numId w:val="1041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Guarantee a PQ failure</w:t>
      </w:r>
      <w:r>
        <w:t xml:space="preserve"> </w:t>
      </w:r>
      <w:r>
        <w:rPr>
          <w:b/>
          <w:bCs/>
        </w:rPr>
        <w:t xml:space="preserve">never silently drops to weaker‑than‑classical</w:t>
      </w:r>
      <w:r>
        <w:t xml:space="preserve"> </w:t>
      </w:r>
      <w:r>
        <w:t xml:space="preserve">— a failed PQ exchange either re‑establishes classical (still today's security) or fails closed, never a degraded path; a downgrade is logged as a control event (not traffic).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helix-core/src/pq.rs</w:t>
      </w:r>
      <w:r>
        <w:t xml:space="preserve"> </w:t>
      </w:r>
      <w:r>
        <w:t xml:space="preserve">downgrade FSM + audit hook.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injecting a PQ‑exchange failure yields either a clean classical session or a fail‑closed,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 session weaker than classical (captured); an MITM strip‑PQ attempt is detected/logged [04_P2 §5.1/§10.1, §04].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HVPN-P2-243 — PQ default‑on where supported + adoption metric.</w:t>
      </w:r>
      <w:r>
        <w:t xml:space="preserve"> </w:t>
      </w:r>
      <w:r>
        <w:rPr>
          <w:rStyle w:val="VerbatimChar"/>
        </w:rPr>
        <w:t xml:space="preserve">S(3) · deps: HVPN-P2-241,HVPN-P2-280 · tests: UNIT,PERF,REC · DoD: P2-SLO5</w:t>
      </w:r>
    </w:p>
    <w:p>
      <w:pPr>
        <w:pStyle w:val="Compact"/>
        <w:numPr>
          <w:ilvl w:val="1"/>
          <w:numId w:val="1042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Make PQ on by default for new tunnels where both ends advertise support (negotiated), with zero steady‑state per‑packet cost (KEM only at setup/rekey), and surface a "Quantum‑resistant" chip; wire the adoption metric.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default +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rPr>
          <w:rStyle w:val="VerbatimChar"/>
        </w:rPr>
        <w:t xml:space="preserve">PqChip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helix_pq_sessions_ratio</w:t>
      </w:r>
      <w:r>
        <w:t xml:space="preserve"> </w:t>
      </w:r>
      <w:r>
        <w:t xml:space="preserve">metric.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b/>
          <w:bCs/>
        </w:rPr>
        <w:t xml:space="preserve">P2‑SLO5</w:t>
      </w:r>
      <w:r>
        <w:t xml:space="preserve"> </w:t>
      </w:r>
      <w:r>
        <w:t xml:space="preserve">— PQ adoption among capable pairs</w:t>
      </w:r>
      <w:r>
        <w:t xml:space="preserve"> </w:t>
      </w:r>
      <w:r>
        <w:rPr>
          <w:b/>
          <w:bCs/>
        </w:rPr>
        <w:t xml:space="preserve">&gt; 95%</w:t>
      </w:r>
      <w:r>
        <w:t xml:space="preserve"> </w:t>
      </w:r>
      <w:r>
        <w:t xml:space="preserve">(dashboard) + per‑packet benchmark shows ~0 steady‑state delta vs classical [04_P2 §5.2/§10.3].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HVPN-P2-244 — Rosenpass alternative evaluation (decision).</w:t>
      </w:r>
      <w:r>
        <w:t xml:space="preserve"> </w:t>
      </w:r>
      <w:r>
        <w:rPr>
          <w:rStyle w:val="VerbatimChar"/>
        </w:rPr>
        <w:t xml:space="preserve">S(3) · deps: HVPN-P2-240 · tests: BENCH,SEC</w:t>
      </w:r>
    </w:p>
    <w:p>
      <w:pPr>
        <w:pStyle w:val="Compact"/>
        <w:numPr>
          <w:ilvl w:val="1"/>
          <w:numId w:val="1043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Evaluate the audited external</w:t>
      </w:r>
      <w:r>
        <w:t xml:space="preserve"> </w:t>
      </w:r>
      <w:r>
        <w:rPr>
          <w:b/>
          <w:bCs/>
        </w:rPr>
        <w:t xml:space="preserve">Rosenpass</w:t>
      </w:r>
      <w:r>
        <w:t xml:space="preserve"> </w:t>
      </w:r>
      <w:r>
        <w:t xml:space="preserve">PQ key‑exchange daemon (feeds WG a PSK) vs the in‑house ML‑KEM exchange, on audit pedigree, integration cost, and operational surface.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§20 decision‑log row + comparison.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recorded decision;</w:t>
      </w:r>
      <w:r>
        <w:t xml:space="preserve"> </w:t>
      </w:r>
      <w:r>
        <w:rPr>
          <w:b/>
          <w:bCs/>
        </w:rPr>
        <w:t xml:space="preserve">recommendation: ship the in‑house ML‑KEM PSK exchange</w:t>
      </w:r>
      <w:r>
        <w:t xml:space="preserve"> </w:t>
      </w:r>
      <w:r>
        <w:t xml:space="preserve">(rides the existing authenticated channel, one fewer daemon, pluggable in</w:t>
      </w:r>
      <w:r>
        <w:t xml:space="preserve"> </w:t>
      </w:r>
      <w:r>
        <w:rPr>
          <w:rStyle w:val="VerbatimChar"/>
        </w:rPr>
        <w:t xml:space="preserve">pki</w:t>
      </w:r>
      <w:r>
        <w:t xml:space="preserve">) while keeping a Rosenpass adapter as a</w:t>
      </w:r>
      <w:r>
        <w:t xml:space="preserve"> </w:t>
      </w:r>
      <w:r>
        <w:rPr>
          <w:rStyle w:val="VerbatimChar"/>
        </w:rPr>
        <w:t xml:space="preserve">KemSuite</w:t>
      </w:r>
      <w:r>
        <w:t xml:space="preserve"> </w:t>
      </w:r>
      <w:r>
        <w:t xml:space="preserve">variant for operators who prefer an externally‑audited protocol [04_P2 §5.1, SYNTHESIS §4].</w:t>
      </w:r>
    </w:p>
    <w:p>
      <w:r>
        <w:pict>
          <v:rect style="width:0;height:1.5pt" o:hralign="center" o:hrstd="t" o:hr="t"/>
        </w:pict>
      </w:r>
    </w:p>
    <w:bookmarkEnd w:id="37"/>
    <w:bookmarkStart w:id="38" w:name="X7fd122bc627ee4766767cc0a89176293f136432"/>
    <w:p>
      <w:pPr>
        <w:pStyle w:val="Heading2"/>
      </w:pPr>
      <w:r>
        <w:t xml:space="preserve">11. E25 — Desktop apps (Windows, macOS)</w:t>
      </w:r>
    </w:p>
    <w:p>
      <w:pPr>
        <w:pStyle w:val="FirstParagraph"/>
      </w:pPr>
      <w:r>
        <w:t xml:space="preserve">The Flutter UI + Rust core already build for desktop (proven on Linux in</w:t>
      </w:r>
      <w:r>
        <w:t xml:space="preserve"> </w:t>
      </w:r>
      <w:r>
        <w:t xml:space="preserve">Phase 0/1); Phase 2 adds the two remaining first‑class desktop tunnel shims —</w:t>
      </w:r>
      <w:r>
        <w:t xml:space="preserve"> </w:t>
      </w:r>
      <w:r>
        <w:t xml:space="preserve">everything above the shim is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helix-ui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helix-core</w:t>
      </w:r>
      <w:r>
        <w:t xml:space="preserve"> </w:t>
      </w:r>
      <w:r>
        <w:t xml:space="preserve">[04_P2 §6].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Tunnel mechanism</w:t>
            </w:r>
          </w:p>
        </w:tc>
        <w:tc>
          <w:tcPr/>
          <w:p>
            <w:pPr>
              <w:pStyle w:val="Compact"/>
            </w:pPr>
            <w:r>
              <w:t xml:space="preserve">Shim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wireguard-nt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wintun</w:t>
            </w:r>
          </w:p>
        </w:tc>
        <w:tc>
          <w:tcPr/>
          <w:p>
            <w:pPr>
              <w:pStyle w:val="Compact"/>
            </w:pPr>
            <w:r>
              <w:t xml:space="preserve">a small Windows</w:t>
            </w:r>
            <w:r>
              <w:t xml:space="preserve"> </w:t>
            </w:r>
            <w:r>
              <w:rPr>
                <w:b/>
                <w:bCs/>
              </w:rPr>
              <w:t xml:space="preserve">service</w:t>
            </w:r>
            <w:r>
              <w:t xml:space="preserve"> </w:t>
            </w:r>
            <w:r>
              <w:t xml:space="preserve">runs the privileged tunnel hosting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; the Flutter app talks to it over a named‑pipe IPC; code‑sign driver + service.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NEPacketTunnelProvider</w:t>
            </w:r>
          </w:p>
        </w:tc>
        <w:tc>
          <w:tcPr/>
          <w:p>
            <w:pPr>
              <w:pStyle w:val="Compact"/>
            </w:pPr>
            <w:r>
              <w:t xml:space="preserve">same Network Extension model as iOS but desktop‑class memory (the iOS ceiling does not bite); notarize + sign.</w:t>
            </w:r>
          </w:p>
        </w:tc>
      </w:tr>
    </w:tbl>
    <w:p>
      <w:pPr>
        <w:pStyle w:val="BodyText"/>
      </w:pPr>
      <w:r>
        <w:rPr>
          <w:b/>
          <w:bCs/>
        </w:rPr>
        <w:t xml:space="preserve">HVPN-P2-E25 — Desktop apps</w:t>
      </w:r>
      <w:r>
        <w:t xml:space="preserve"> </w:t>
      </w:r>
      <w:r>
        <w:rPr>
          <w:rStyle w:val="VerbatimChar"/>
        </w:rPr>
        <w:t xml:space="preserve">epic · module: shims/windows, shims/apple, helix-ui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HVPN-P2-250 — Windows privileged service + wireguard‑nt shim.</w:t>
      </w:r>
      <w:r>
        <w:t xml:space="preserve"> </w:t>
      </w:r>
      <w:r>
        <w:rPr>
          <w:rStyle w:val="VerbatimChar"/>
        </w:rPr>
        <w:t xml:space="preserve">L(9) · deps: HVPN-P2-190 · tests: INT,E2E,SEC,REC</w:t>
      </w:r>
    </w:p>
    <w:p>
      <w:pPr>
        <w:pStyle w:val="Compact"/>
        <w:numPr>
          <w:ilvl w:val="1"/>
          <w:numId w:val="1045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Build the Windows service that hosts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wireguard-nt</w:t>
      </w:r>
      <w:r>
        <w:t xml:space="preserve">/</w:t>
      </w:r>
      <w:r>
        <w:rPr>
          <w:rStyle w:val="VerbatimChar"/>
        </w:rPr>
        <w:t xml:space="preserve">wintun</w:t>
      </w:r>
      <w:r>
        <w:t xml:space="preserve">, exposing a named‑pipe IPC the unprivileged Flutter app drives (connect/disconnect/status), with a signed driver + signed service.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shims/windows/</w:t>
      </w:r>
      <w:r>
        <w:t xml:space="preserve"> </w:t>
      </w:r>
      <w:r>
        <w:t xml:space="preserve">service +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 </w:t>
      </w:r>
      <w:r>
        <w:t xml:space="preserve">host + named‑pipe protocol.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connect → reach an authorized LAN host from Windows; the app is unprivileged, the service holds the tunnel; driver + service Authenticode‑signed (verified) [04_P2 §6].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HVPN-P2-251 — macOS NEPacketTunnelProvider shim.</w:t>
      </w:r>
      <w:r>
        <w:t xml:space="preserve"> </w:t>
      </w:r>
      <w:r>
        <w:rPr>
          <w:rStyle w:val="VerbatimChar"/>
        </w:rPr>
        <w:t xml:space="preserve">M(6) · deps: HVPN-P2-190 · tests: INT,E2E,SEC,REC</w:t>
      </w:r>
    </w:p>
    <w:p>
      <w:pPr>
        <w:pStyle w:val="Compact"/>
        <w:numPr>
          <w:ilvl w:val="1"/>
          <w:numId w:val="1046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Build the macOS Network Extension hosting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(desktop memory budget), notarized + signed, driving the same UI/core as every other platform.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shims/apple/macos/</w:t>
      </w:r>
      <w:r>
        <w:t xml:space="preserve"> </w:t>
      </w:r>
      <w:r>
        <w:t xml:space="preserve">NE target.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connect → reach from macOS; notarization + signature verified; UX recording (§11.4.159) [04_P2 §6].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HVPN-P2-252 — Desktop split‑tunnel (per‑app routing).</w:t>
      </w:r>
      <w:r>
        <w:t xml:space="preserve"> </w:t>
      </w:r>
      <w:r>
        <w:rPr>
          <w:rStyle w:val="VerbatimChar"/>
        </w:rPr>
        <w:t xml:space="preserve">L(8) · deps: HVPN-P2-250,HVPN-P2-251 · tests: UNIT,E2E,SEC,UX,REC</w:t>
      </w:r>
    </w:p>
    <w:p>
      <w:pPr>
        <w:pStyle w:val="Compact"/>
        <w:numPr>
          <w:ilvl w:val="1"/>
          <w:numId w:val="1047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Implement per‑app routing — the main net‑new platform surface — via Windows WFP filters and macOS app‑bound rules, with the include/exclude app set driven from the shared UI.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shims/windows/wfp.rs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shims/apple/macos/split.swift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split‑tunnel screen.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designated app routes outside the tunnel while the rest stays inside (pcap proves the split per‑app on both OSes); UX recording (§11.4.159) [04_P2 §6].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HVPN-P2-253 — Desktop kill‑switch + DNS‑leak parity.</w:t>
      </w:r>
      <w:r>
        <w:t xml:space="preserve"> </w:t>
      </w:r>
      <w:r>
        <w:rPr>
          <w:rStyle w:val="VerbatimChar"/>
        </w:rPr>
        <w:t xml:space="preserve">S(3) · deps: HVPN-P2-250,HVPN-P2-251 · tests: SEC,E2E,REC</w:t>
      </w:r>
    </w:p>
    <w:p>
      <w:pPr>
        <w:pStyle w:val="Compact"/>
        <w:numPr>
          <w:ilvl w:val="1"/>
          <w:numId w:val="1048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Bring the Phase‑1 core‑state‑machine kill‑switch + DNS‑leak protection to Windows (WFP) and macOS (NE rules) so desktop reaches Linux parity.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platform firewall drivers wired to core state.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on forced tunnel drop, host‑side pcap shows zero plaintext egress + zero DNS leak on both OSes (§11.4.107 liveness) [04_P2 §6, §04].</w:t>
      </w:r>
    </w:p>
    <w:p>
      <w:r>
        <w:pict>
          <v:rect style="width:0;height:1.5pt" o:hralign="center" o:hrstd="t" o:hr="t"/>
        </w:pict>
      </w:r>
    </w:p>
    <w:bookmarkEnd w:id="38"/>
    <w:bookmarkStart w:id="39" w:name="X03b10eecb424994b213d4d29000ed23e6482487"/>
    <w:p>
      <w:pPr>
        <w:pStyle w:val="Heading2"/>
      </w:pPr>
      <w:r>
        <w:t xml:space="preserve">12. E26 — Policy‑as‑code &amp; GitOps</w:t>
      </w:r>
    </w:p>
    <w:p>
      <w:pPr>
        <w:pStyle w:val="FirstParagraph"/>
      </w:pPr>
      <w:r>
        <w:t xml:space="preserve">Phase 1 applied policy via Console/CLI. Phase 2 makes</w:t>
      </w:r>
      <w:r>
        <w:t xml:space="preserve"> </w:t>
      </w:r>
      <w:r>
        <w:rPr>
          <w:b/>
          <w:bCs/>
        </w:rPr>
        <w:t xml:space="preserve">Git the source of truth</w:t>
      </w:r>
      <w:r>
        <w:t xml:space="preserve"> </w:t>
      </w:r>
      <w:r>
        <w:t xml:space="preserve">[04_P2 §7]. The per‑tenant policy repo + CI pipeline:</w:t>
      </w:r>
    </w:p>
    <w:p>
      <w:pPr>
        <w:pStyle w:val="SourceCode"/>
      </w:pPr>
      <w:r>
        <w:rPr>
          <w:rStyle w:val="VerbatimChar"/>
        </w:rPr>
        <w:t xml:space="preserve">helixvpn-policy/</w:t>
      </w:r>
      <w:r>
        <w:br/>
      </w:r>
      <w:r>
        <w:rPr>
          <w:rStyle w:val="VerbatimChar"/>
        </w:rPr>
        <w:t xml:space="preserve">├── policy.jsonc            # the ACL document (Phase 1 §7.1 format)</w:t>
      </w:r>
      <w:r>
        <w:br/>
      </w:r>
      <w:r>
        <w:rPr>
          <w:rStyle w:val="VerbatimChar"/>
        </w:rPr>
        <w:t xml:space="preserve">├── networks.jsonc          # host/CIDR ↔ connector mappings</w:t>
      </w:r>
      <w:r>
        <w:br/>
      </w:r>
      <w:r>
        <w:rPr>
          <w:rStyle w:val="VerbatimChar"/>
        </w:rPr>
        <w:t xml:space="preserve">└── ci/apply.yml            # validate → dry-run compile (effect-diff) → apply on merge</w:t>
      </w:r>
    </w:p>
    <w:p>
      <w:pPr>
        <w:pStyle w:val="BlockText"/>
      </w:pPr>
      <w:r>
        <w:rPr>
          <w:b/>
          <w:bCs/>
        </w:rPr>
        <w:t xml:space="preserve">§11.4.156 note:</w:t>
      </w:r>
      <w:r>
        <w:t xml:space="preserve"> </w:t>
      </w:r>
      <w:r>
        <w:t xml:space="preserve">the consuming HelixVPN repos run</w:t>
      </w:r>
      <w:r>
        <w:t xml:space="preserve"> </w:t>
      </w:r>
      <w:r>
        <w:rPr>
          <w:b/>
          <w:bCs/>
        </w:rPr>
        <w:t xml:space="preserve">no active server‑side</w:t>
      </w:r>
      <w:r>
        <w:rPr>
          <w:b/>
          <w:bCs/>
        </w:rPr>
        <w:t xml:space="preserve"> </w:t>
      </w:r>
      <w:r>
        <w:rPr>
          <w:b/>
          <w:bCs/>
        </w:rPr>
        <w:t xml:space="preserve">CI</w:t>
      </w:r>
      <w:r>
        <w:t xml:space="preserve"> </w:t>
      </w:r>
      <w:r>
        <w:t xml:space="preserve">— the GitOps "pipeline" is implemented as a</w:t>
      </w:r>
      <w:r>
        <w:t xml:space="preserve"> </w:t>
      </w:r>
      <w:r>
        <w:rPr>
          <w:b/>
          <w:bCs/>
        </w:rPr>
        <w:t xml:space="preserve">local‑runner / webhook‑driven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helixvpnctl</w:t>
      </w:r>
      <w:r>
        <w:rPr>
          <w:b/>
          <w:bCs/>
        </w:rPr>
        <w:t xml:space="preserve"> </w:t>
      </w:r>
      <w:r>
        <w:rPr>
          <w:b/>
          <w:bCs/>
        </w:rPr>
        <w:t xml:space="preserve">flow</w:t>
      </w:r>
      <w:r>
        <w:t xml:space="preserve"> </w:t>
      </w:r>
      <w:r>
        <w:t xml:space="preserve">(the apply runner is the tenant's own runner invoking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, not a GitHub Actions/GitLab pipeline on an owned repo). The</w:t>
      </w:r>
      <w:r>
        <w:t xml:space="preserve"> </w:t>
      </w:r>
      <w:r>
        <w:rPr>
          <w:rStyle w:val="VerbatimChar"/>
        </w:rPr>
        <w:t xml:space="preserve">ci/apply.yml</w:t>
      </w:r>
      <w:r>
        <w:t xml:space="preserve"> </w:t>
      </w:r>
      <w:r>
        <w:t xml:space="preserve">is illustrative of the</w:t>
      </w:r>
      <w:r>
        <w:t xml:space="preserve"> </w:t>
      </w:r>
      <w:r>
        <w:rPr>
          <w:i/>
          <w:iCs/>
        </w:rPr>
        <w:t xml:space="preserve">steps</w:t>
      </w:r>
      <w:r>
        <w:t xml:space="preserve">, executed by the tenant's chosen</w:t>
      </w:r>
      <w:r>
        <w:t xml:space="preserve"> </w:t>
      </w:r>
      <w:r>
        <w:t xml:space="preserve">runner.</w:t>
      </w:r>
    </w:p>
    <w:p>
      <w:pPr>
        <w:pStyle w:val="SourceCode"/>
      </w:pPr>
      <w:r>
        <w:rPr>
          <w:rStyle w:val="VerbatimChar"/>
        </w:rPr>
        <w:t xml:space="preserve">PR opened  → validate schema + `helixvpnctl policy compile --dry-run`</w:t>
      </w:r>
      <w:r>
        <w:br/>
      </w:r>
      <w:r>
        <w:rPr>
          <w:rStyle w:val="VerbatimChar"/>
        </w:rPr>
        <w:t xml:space="preserve">           → post the *diff of effects* (which devices gain/lose which access)</w:t>
      </w:r>
      <w:r>
        <w:br/>
      </w:r>
      <w:r>
        <w:rPr>
          <w:rStyle w:val="VerbatimChar"/>
        </w:rPr>
        <w:t xml:space="preserve">PR merged  → `helixvpnctl policy apply` (authenticated via tenant API token)</w:t>
      </w:r>
      <w:r>
        <w:br/>
      </w:r>
      <w:r>
        <w:rPr>
          <w:rStyle w:val="VerbatimChar"/>
        </w:rPr>
        <w:t xml:space="preserve">           → control plane persists new version, emits policy.compiled</w:t>
      </w:r>
      <w:r>
        <w:br/>
      </w:r>
      <w:r>
        <w:rPr>
          <w:rStyle w:val="VerbatimChar"/>
        </w:rPr>
        <w:t xml:space="preserve">           → coordinator pushes deltas (Phase-1 flow), &lt; 1s convergence</w:t>
      </w:r>
    </w:p>
    <w:p>
      <w:pPr>
        <w:pStyle w:val="FirstParagraph"/>
      </w:pPr>
      <w:r>
        <w:rPr>
          <w:b/>
          <w:bCs/>
        </w:rPr>
        <w:t xml:space="preserve">HVPN-P2-E26 — Policy‑as‑code &amp; GitOps</w:t>
      </w:r>
      <w:r>
        <w:t xml:space="preserve"> </w:t>
      </w:r>
      <w:r>
        <w:rPr>
          <w:rStyle w:val="VerbatimChar"/>
        </w:rPr>
        <w:t xml:space="preserve">epic · module: helixvpnctl, policy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HVPN-P2-260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helixvpnctl policy compile --dry-run</w:t>
      </w:r>
      <w:r>
        <w:rPr>
          <w:b/>
          <w:bCs/>
        </w:rPr>
        <w:t xml:space="preserve"> </w:t>
      </w:r>
      <w:r>
        <w:rPr>
          <w:b/>
          <w:bCs/>
        </w:rPr>
        <w:t xml:space="preserve">effect‑diff.</w:t>
      </w:r>
      <w:r>
        <w:t xml:space="preserve"> </w:t>
      </w:r>
      <w:r>
        <w:rPr>
          <w:rStyle w:val="VerbatimChar"/>
        </w:rPr>
        <w:t xml:space="preserve">M(6) · deps: HVPN-P1-062 · tests: UNIT,INT,SEC,CHAL</w:t>
      </w:r>
    </w:p>
    <w:p>
      <w:pPr>
        <w:pStyle w:val="Compact"/>
        <w:numPr>
          <w:ilvl w:val="1"/>
          <w:numId w:val="1050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Render the</w:t>
      </w:r>
      <w:r>
        <w:t xml:space="preserve"> </w:t>
      </w:r>
      <w:r>
        <w:rPr>
          <w:b/>
          <w:bCs/>
        </w:rPr>
        <w:t xml:space="preserve">compiled effect delta</w:t>
      </w:r>
      <w:r>
        <w:t xml:space="preserve"> </w:t>
      </w:r>
      <w:r>
        <w:t xml:space="preserve">(not just the text diff) for a proposed ACL change — which devices gain/lose which access — so reviewers approve the</w:t>
      </w:r>
      <w:r>
        <w:t xml:space="preserve"> </w:t>
      </w:r>
      <w:r>
        <w:rPr>
          <w:i/>
          <w:iCs/>
        </w:rPr>
        <w:t xml:space="preserve">consequence</w:t>
      </w:r>
      <w:r>
        <w:t xml:space="preserve">, not the syntax (a one‑line ACL change can silently grant a contractor camera‑network access).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helixvpnctl/policy/effectdiff.go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PR adding one ACL line produces a human‑readable effect‑diff naming the exact devices/targets affected; a mutation hiding a granted edge FAILs the diff completeness check [04_P2 §7.2].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HVPN-P2-261 — GitOps apply runner + tenant‑token auth.</w:t>
      </w:r>
      <w:r>
        <w:t xml:space="preserve"> </w:t>
      </w:r>
      <w:r>
        <w:rPr>
          <w:rStyle w:val="VerbatimChar"/>
        </w:rPr>
        <w:t xml:space="preserve">M(5) · deps: HVPN-P2-260,HVPN-P1-100 · tests: INT,E2E,SEC,FA · DoD: P2-AC7</w:t>
      </w:r>
    </w:p>
    <w:p>
      <w:pPr>
        <w:pStyle w:val="Compact"/>
        <w:numPr>
          <w:ilvl w:val="1"/>
          <w:numId w:val="1051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On merge, the tenant's runner authenticates with a tenant API token and runs</w:t>
      </w:r>
      <w:r>
        <w:t xml:space="preserve"> </w:t>
      </w:r>
      <w:r>
        <w:rPr>
          <w:rStyle w:val="VerbatimChar"/>
        </w:rPr>
        <w:t xml:space="preserve">helixvpnctl policy apply</w:t>
      </w:r>
      <w:r>
        <w:t xml:space="preserve">, the control plane persists the new version + emits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, the coordinator pushes deltas, converging the fleet &lt; 1 s; WG keys never live in the repo (only declarative intent); sensitive references encrypted with sops/age.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helixvpnctl policy apply</w:t>
      </w:r>
      <w:r>
        <w:t xml:space="preserve"> </w:t>
      </w:r>
      <w:r>
        <w:t xml:space="preserve">+ the runner flow.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b/>
          <w:bCs/>
        </w:rPr>
        <w:t xml:space="preserve">P2‑AC7</w:t>
      </w:r>
      <w:r>
        <w:t xml:space="preserve"> </w:t>
      </w:r>
      <w:r>
        <w:t xml:space="preserve">— a merged PR converges the fleet</w:t>
      </w:r>
      <w:r>
        <w:t xml:space="preserve"> </w:t>
      </w:r>
      <w:r>
        <w:rPr>
          <w:b/>
          <w:bCs/>
        </w:rPr>
        <w:t xml:space="preserve">&lt; 1 s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helix_reconcile_seconds</w:t>
      </w:r>
      <w:r>
        <w:t xml:space="preserve"> </w:t>
      </w:r>
      <w:r>
        <w:t xml:space="preserve">p99) with the effect‑diff reviewed; the repo contains zero secrets (secret‑leak audit green, §11.4.10) [04_P2 §7.1].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HVPN-P2-262 — GitOps round‑trip safety (drift detect + rollback).</w:t>
      </w:r>
      <w:r>
        <w:t xml:space="preserve"> </w:t>
      </w:r>
      <w:r>
        <w:rPr>
          <w:rStyle w:val="VerbatimChar"/>
        </w:rPr>
        <w:t xml:space="preserve">S(3) · deps: HVPN-P2-261 · tests: INT,CHAOS,SEC</w:t>
      </w:r>
    </w:p>
    <w:p>
      <w:pPr>
        <w:pStyle w:val="Compact"/>
        <w:numPr>
          <w:ilvl w:val="1"/>
          <w:numId w:val="1052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Detect drift between Git intent and applied state and support a clean rollback (revert PR → re‑apply previous version), with the apply being idempotent.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helixvpnctl policy diff</w:t>
      </w:r>
      <w:r>
        <w:t xml:space="preserve">/</w:t>
      </w:r>
      <w:r>
        <w:rPr>
          <w:rStyle w:val="VerbatimChar"/>
        </w:rPr>
        <w:t xml:space="preserve">rollback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an out‑of‑band manual change is flagged as drift; a revert PR restores the prior compiled state byte‑identically (captured) [04_P2 §7].</w:t>
      </w:r>
    </w:p>
    <w:p>
      <w:r>
        <w:pict>
          <v:rect style="width:0;height:1.5pt" o:hralign="center" o:hrstd="t" o:hr="t"/>
        </w:pict>
      </w:r>
    </w:p>
    <w:bookmarkEnd w:id="39"/>
    <w:bookmarkStart w:id="40" w:name="Xcafb0507399d07ccc9e11338d3bd89e69ba48b3"/>
    <w:p>
      <w:pPr>
        <w:pStyle w:val="Heading2"/>
      </w:pPr>
      <w:r>
        <w:t xml:space="preserve">13. E27 — HA + multi‑region fleet</w:t>
      </w:r>
    </w:p>
    <w:p>
      <w:pPr>
        <w:pStyle w:val="FirstParagraph"/>
      </w:pPr>
      <w:r>
        <w:t xml:space="preserve">Phase 1 was a single VPS. Phase 2 is a</w:t>
      </w:r>
      <w:r>
        <w:t xml:space="preserve"> </w:t>
      </w:r>
      <w:r>
        <w:rPr>
          <w:b/>
          <w:bCs/>
        </w:rPr>
        <w:t xml:space="preserve">fleet</w:t>
      </w:r>
      <w:r>
        <w:t xml:space="preserve">: HA control plane, gateways in</w:t>
      </w:r>
      <w:r>
        <w:t xml:space="preserve"> </w:t>
      </w:r>
      <w:r>
        <w:t xml:space="preserve">multiple regions, automatic failover —</w:t>
      </w:r>
      <w:r>
        <w:t xml:space="preserve"> </w:t>
      </w:r>
      <w:r>
        <w:rPr>
          <w:i/>
          <w:iCs/>
        </w:rPr>
        <w:t xml:space="preserve">same images, only topology changes</w:t>
      </w:r>
      <w:r>
        <w:t xml:space="preserve"> </w:t>
      </w:r>
      <w:r>
        <w:t xml:space="preserve">[04_P2 §8]. The full reference topology is in §17.</w:t>
      </w:r>
      <w:r>
        <w:t xml:space="preserve"> </w:t>
      </w:r>
      <w:r>
        <w:rPr>
          <w:b/>
          <w:bCs/>
        </w:rPr>
        <w:t xml:space="preserve">Operational HA/DR detail</w:t>
      </w:r>
      <w:r>
        <w:rPr>
          <w:b/>
          <w:bCs/>
        </w:rPr>
        <w:t xml:space="preserve"> </w:t>
      </w:r>
      <w:r>
        <w:rPr>
          <w:b/>
          <w:bCs/>
        </w:rPr>
        <w:t xml:space="preserve">(RTO/RPO budget, backup/restore runbook, region-failover drill checklist) is</w:t>
      </w:r>
      <w:r>
        <w:rPr>
          <w:b/>
          <w:bCs/>
        </w:rPr>
        <w:t xml:space="preserve"> </w:t>
      </w:r>
      <w:r>
        <w:rPr>
          <w:b/>
          <w:bCs/>
        </w:rPr>
        <w:t xml:space="preserve">owned by</w:t>
      </w:r>
      <w:r>
        <w:rPr>
          <w:b/>
          <w:bCs/>
        </w:rPr>
        <w:t xml:space="preserve"> </w:t>
      </w:r>
      <w:hyperlink r:id="rId16">
        <w:r>
          <w:rPr>
            <w:rStyle w:val="VerbatimChar"/>
            <w:b/>
            <w:bCs/>
          </w:rPr>
          <w:t xml:space="preserve">v06-deploy/ha-and-multiregion.md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hyperlink r:id="rId17">
        <w:r>
          <w:rPr>
            <w:rStyle w:val="VerbatimChar"/>
            <w:b/>
            <w:bCs/>
          </w:rPr>
          <w:t xml:space="preserve">v06-deploy/disaster-recovery.md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this closes the previously-scattered DR gap G1 tracked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99-source-coverage-ledger.md</w:t>
      </w:r>
      <w:r>
        <w:rPr>
          <w:b/>
          <w:bCs/>
        </w:rPr>
        <w:t xml:space="preserve">; the items below implement the topology those</w:t>
      </w:r>
      <w:r>
        <w:rPr>
          <w:b/>
          <w:bCs/>
        </w:rPr>
        <w:t xml:space="preserve"> </w:t>
      </w:r>
      <w:r>
        <w:rPr>
          <w:b/>
          <w:bCs/>
        </w:rPr>
        <w:t xml:space="preserve">docs specify operational procedure for.</w:t>
      </w:r>
    </w:p>
    <w:p>
      <w:pPr>
        <w:pStyle w:val="BodyText"/>
      </w:pPr>
      <w:r>
        <w:rPr>
          <w:b/>
          <w:bCs/>
        </w:rPr>
        <w:t xml:space="preserve">HVPN-P2-E27 — HA + multi‑region</w:t>
      </w:r>
      <w:r>
        <w:t xml:space="preserve"> </w:t>
      </w:r>
      <w:r>
        <w:rPr>
          <w:rStyle w:val="VerbatimChar"/>
        </w:rPr>
        <w:t xml:space="preserve">epic · module: coordinator, store, events, deploy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HVPN-P2-270 — Stateless coordinator fleet + stream re‑pin.</w:t>
      </w:r>
      <w:r>
        <w:t xml:space="preserve"> </w:t>
      </w:r>
      <w:r>
        <w:rPr>
          <w:rStyle w:val="VerbatimChar"/>
        </w:rPr>
        <w:t xml:space="preserve">L(9) · deps: HVPN-P2-192 · tests: UNIT,INT,CHAOS,SCALE</w:t>
      </w:r>
    </w:p>
    <w:p>
      <w:pPr>
        <w:pStyle w:val="Compact"/>
        <w:numPr>
          <w:ilvl w:val="1"/>
          <w:numId w:val="1054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Run N stateless coordinators per region behind a load balancer (the topology graph is a rebuildable cache hydrated from Postgres + NATS); any coordinator can serve an agent's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 and an agent re‑pins to another on failure, resuming via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coordinator/</w:t>
      </w:r>
      <w:r>
        <w:t xml:space="preserve"> </w:t>
      </w:r>
      <w:r>
        <w:t xml:space="preserve">statelessness +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resume‑from‑version.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killing a coordinator mid‑stream re‑pins the agent to a sibling and resumes from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with zero missed deltas (captured); coordinator holds no local durable state (§11.4.108 clean‑restart) [04_P2 §8.2].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HVPN-P2-271 — Postgres HA (Patroni) + regional read replicas.</w:t>
      </w:r>
      <w:r>
        <w:t xml:space="preserve"> </w:t>
      </w:r>
      <w:r>
        <w:rPr>
          <w:rStyle w:val="VerbatimChar"/>
        </w:rPr>
        <w:t xml:space="preserve">L(8) · deps: HVPN-P1-020,HVPN-P2-270 · tests: INT,CHAOS,SCALE,SEC</w:t>
      </w:r>
    </w:p>
    <w:p>
      <w:pPr>
        <w:pStyle w:val="Compact"/>
        <w:numPr>
          <w:ilvl w:val="1"/>
          <w:numId w:val="1055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Deploy a single logical primary with synchronous replicas + automated failover (Patroni) and regional read replicas serving coordinator hydration; control‑plane writes are low‑volume (enroll/policy/advertise) so a single primary scales.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deploy/patroni/</w:t>
      </w:r>
      <w:r>
        <w:t xml:space="preserve"> </w:t>
      </w:r>
      <w:r>
        <w:t xml:space="preserve">quadlets + replica wiring.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killing the PG primary fails over automatically with no committed‑write loss; regional coordinators hydrate from local read replicas; RLS/no‑log invariants hold on replicas (§11.4.85) [04_P2 §8.2, §02].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HVPN-P2-272 — NATS JetStream cross‑region event mesh (Redis swap).</w:t>
      </w:r>
      <w:r>
        <w:t xml:space="preserve"> </w:t>
      </w:r>
      <w:r>
        <w:rPr>
          <w:rStyle w:val="VerbatimChar"/>
        </w:rPr>
        <w:t xml:space="preserve">L(8) · deps: HVPN-P2-270 · tests: INT,E2E,CHAOS,SCALE,PERF · DoD: P2-SLO4</w:t>
      </w:r>
    </w:p>
    <w:p>
      <w:pPr>
        <w:pStyle w:val="Compact"/>
        <w:numPr>
          <w:ilvl w:val="1"/>
          <w:numId w:val="1056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Replace single‑Redis with NATS JetStream as the cross‑region event mesh — durable subjects mirror the Phase‑1 stream taxonomy</w:t>
      </w:r>
      <w:r>
        <w:t xml:space="preserve"> </w:t>
      </w:r>
      <w:r>
        <w:rPr>
          <w:b/>
          <w:bCs/>
        </w:rPr>
        <w:t xml:space="preserve">1:1</w:t>
      </w:r>
      <w:r>
        <w:t xml:space="preserve"> </w:t>
      </w:r>
      <w:r>
        <w:t xml:space="preserve">(transport‑only swap, as Phase 1 promised); events published in any region propagate to all coordinators.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events/nats.go</w:t>
      </w:r>
      <w:r>
        <w:t xml:space="preserve"> </w:t>
      </w:r>
      <w:r>
        <w:t xml:space="preserve">adapter (same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t xml:space="preserve">interface as the Redis adapter, D3).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b/>
          <w:bCs/>
        </w:rPr>
        <w:t xml:space="preserve">P2‑SLO4</w:t>
      </w:r>
      <w:r>
        <w:t xml:space="preserve"> </w:t>
      </w:r>
      <w:r>
        <w:t xml:space="preserve">— cross‑region event propagation</w:t>
      </w:r>
      <w:r>
        <w:t xml:space="preserve"> </w:t>
      </w:r>
      <w:r>
        <w:rPr>
          <w:b/>
          <w:bCs/>
        </w:rPr>
        <w:t xml:space="preserve">p99 &lt; 2 s</w:t>
      </w:r>
      <w:r>
        <w:t xml:space="preserve">; the taxonomy is identical to Phase 1 (no event renamed); a region partition + heal shows no event loss (durable subjects replay) [04_P2 §8.2/§10.3, SYNTHESIS §3 D3].</w:t>
      </w:r>
    </w:p>
    <w:p>
      <w:pPr>
        <w:pStyle w:val="SourceCode"/>
      </w:pPr>
      <w:r>
        <w:rPr>
          <w:rStyle w:val="CommentTok"/>
        </w:rPr>
        <w:t xml:space="preserve">// events/bus.go — the interface is UNCHANGED from Phase 1; only the impl swaps (D3)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EventBus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durable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(&lt;-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Phase 1: RedisStreamsBus{}   Phase 2: NatsJetStreamBus{}  // same subjects, same taxonomy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HVPN-P2-273 — Edge/relay fleet + client steering (Anycast/GeoDNS + RTT list).</w:t>
      </w:r>
      <w:r>
        <w:t xml:space="preserve"> </w:t>
      </w:r>
      <w:r>
        <w:rPr>
          <w:rStyle w:val="VerbatimChar"/>
        </w:rPr>
        <w:t xml:space="preserve">M(6) · deps: HVPN-P2-272 · tests: INT,E2E,PERF,DDOS</w:t>
      </w:r>
    </w:p>
    <w:p>
      <w:pPr>
        <w:pStyle w:val="Compact"/>
        <w:numPr>
          <w:ilvl w:val="1"/>
          <w:numId w:val="1058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Deploy the edge/relay fleet across regions with Anycast (single IP routed to nearest edge — ideal for UDP/QUIC) and a GeoDNS fallback, and have clients receive a</w:t>
      </w:r>
      <w:r>
        <w:t xml:space="preserve"> </w:t>
      </w:r>
      <w:r>
        <w:rPr>
          <w:b/>
          <w:bCs/>
        </w:rPr>
        <w:t xml:space="preserve">candidate gateway list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to pick by measured RTT; relays are fungible (encrypted‑by‑pubkey).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deploy/anycast/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NetworkMap.gateways</w:t>
      </w:r>
      <w:r>
        <w:t xml:space="preserve"> </w:t>
      </w:r>
      <w:r>
        <w:t xml:space="preserve">candidate list.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client picks the nearest edge by measured RTT; Anycast routes UDP/QUIC to the closest PoP; STUN/edge handshake flood is rate‑limited (DDoS) [04_P2 §8.3, §04].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HVPN-P2-274 — Regional failover flow + floating IPs.</w:t>
      </w:r>
      <w:r>
        <w:t xml:space="preserve"> </w:t>
      </w:r>
      <w:r>
        <w:rPr>
          <w:rStyle w:val="VerbatimChar"/>
        </w:rPr>
        <w:t xml:space="preserve">M(6) · deps: HVPN-P2-273 · tests: E2E,CHAOS,PERF · DoD: P2-AC8, P2-SLO3</w:t>
      </w:r>
    </w:p>
    <w:p>
      <w:pPr>
        <w:pStyle w:val="Compact"/>
        <w:numPr>
          <w:ilvl w:val="1"/>
          <w:numId w:val="1059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On a health probe detecting an edge unreachable, emit</w:t>
      </w:r>
      <w:r>
        <w:t xml:space="preserve"> </w:t>
      </w:r>
      <w:r>
        <w:rPr>
          <w:rStyle w:val="VerbatimChar"/>
        </w:rPr>
        <w:t xml:space="preserve">gateway.failover{from,to}</w:t>
      </w:r>
      <w:r>
        <w:t xml:space="preserve">, push a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delta with the new endpoint, and have clients re‑handshake (transport + PSK re‑established) — existing</w:t>
      </w:r>
      <w:r>
        <w:t xml:space="preserve"> </w:t>
      </w:r>
      <w:r>
        <w:rPr>
          <w:b/>
          <w:bCs/>
        </w:rPr>
        <w:t xml:space="preserve">direct P2P sessions are unaffected</w:t>
      </w:r>
      <w:r>
        <w:t xml:space="preserve"> </w:t>
      </w:r>
      <w:r>
        <w:t xml:space="preserve">(they don't depend on the gateway); floating IPs give fast in‑region failover.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deploy/failover/</w:t>
      </w:r>
      <w:r>
        <w:t xml:space="preserve"> </w:t>
      </w:r>
      <w:r>
        <w:t xml:space="preserve">health prober +</w:t>
      </w:r>
      <w:r>
        <w:t xml:space="preserve"> </w:t>
      </w:r>
      <w:r>
        <w:rPr>
          <w:rStyle w:val="VerbatimChar"/>
        </w:rPr>
        <w:t xml:space="preserve">gateway.failover</w:t>
      </w:r>
      <w:r>
        <w:t xml:space="preserve"> </w:t>
      </w:r>
      <w:r>
        <w:t xml:space="preserve">event + delta.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b/>
          <w:bCs/>
        </w:rPr>
        <w:t xml:space="preserve">P2‑SLO3</w:t>
      </w:r>
      <w:r>
        <w:t xml:space="preserve"> </w:t>
      </w:r>
      <w:r>
        <w:t xml:space="preserve">— gateway failover → client reconnected</w:t>
      </w:r>
      <w:r>
        <w:t xml:space="preserve"> </w:t>
      </w:r>
      <w:r>
        <w:rPr>
          <w:b/>
          <w:bCs/>
        </w:rPr>
        <w:t xml:space="preserve">p99 &lt; 3 s</w:t>
      </w:r>
      <w:r>
        <w:t xml:space="preserve">;</w:t>
      </w:r>
      <w:r>
        <w:t xml:space="preserve"> </w:t>
      </w:r>
      <w:r>
        <w:rPr>
          <w:b/>
          <w:bCs/>
        </w:rPr>
        <w:t xml:space="preserve">P2‑AC8</w:t>
      </w:r>
      <w:r>
        <w:t xml:space="preserve"> </w:t>
      </w:r>
      <w:r>
        <w:t xml:space="preserve">— killing a whole region reconnects affected clients &lt; 3 s with zero policy/identity loss and surviving direct‑P2P sessions (chaos capture) [04_P2 §8.4/§10.3].</w:t>
      </w:r>
    </w:p>
    <w:p>
      <w:r>
        <w:pict>
          <v:rect style="width:0;height:1.5pt" o:hralign="center" o:hrstd="t" o:hr="t"/>
        </w:pict>
      </w:r>
    </w:p>
    <w:bookmarkEnd w:id="40"/>
    <w:bookmarkStart w:id="41" w:name="X0db988305a60d91d9c9aec6515275c7e87c364a"/>
    <w:p>
      <w:pPr>
        <w:pStyle w:val="Heading2"/>
      </w:pPr>
      <w:r>
        <w:t xml:space="preserve">14. E28 — Observability additions</w:t>
      </w:r>
    </w:p>
    <w:p>
      <w:pPr>
        <w:pStyle w:val="FirstParagraph"/>
      </w:pPr>
      <w:r>
        <w:t xml:space="preserve">Extend the Phase‑1 / architecture §9 stack for the new surface —</w:t>
      </w:r>
      <w:r>
        <w:t xml:space="preserve"> </w:t>
      </w:r>
      <w:r>
        <w:rPr>
          <w:b/>
          <w:bCs/>
        </w:rPr>
        <w:t xml:space="preserve">counts and</w:t>
      </w:r>
      <w:r>
        <w:rPr>
          <w:b/>
          <w:bCs/>
        </w:rPr>
        <w:t xml:space="preserve"> </w:t>
      </w:r>
      <w:r>
        <w:rPr>
          <w:b/>
          <w:bCs/>
        </w:rPr>
        <w:t xml:space="preserve">health only, never destinations/flows</w:t>
      </w:r>
      <w:r>
        <w:t xml:space="preserve"> </w:t>
      </w:r>
      <w:r>
        <w:t xml:space="preserve">(the privacy invariant holds everywhere)</w:t>
      </w:r>
      <w:r>
        <w:t xml:space="preserve"> </w:t>
      </w:r>
      <w:r>
        <w:t xml:space="preserve">[04_P2 §9].</w:t>
      </w:r>
    </w:p>
    <w:p>
      <w:pPr>
        <w:pStyle w:val="BodyText"/>
      </w:pPr>
      <w:r>
        <w:rPr>
          <w:b/>
          <w:bCs/>
        </w:rPr>
        <w:t xml:space="preserve">HVPN-P2-E28 — Observability additions</w:t>
      </w:r>
      <w:r>
        <w:t xml:space="preserve"> </w:t>
      </w:r>
      <w:r>
        <w:rPr>
          <w:rStyle w:val="VerbatimChar"/>
        </w:rPr>
        <w:t xml:space="preserve">epic · module: telemetry, deploy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HVPN-P2-280 — Reach/evasion KPI dashboards.</w:t>
      </w:r>
      <w:r>
        <w:t xml:space="preserve"> </w:t>
      </w:r>
      <w:r>
        <w:rPr>
          <w:rStyle w:val="VerbatimChar"/>
        </w:rPr>
        <w:t xml:space="preserve">M(5) · deps: HVPN-P2-205,HVPN-P2-224,HVPN-P2-243 · tests: INT,SEC,CHAL</w:t>
      </w:r>
    </w:p>
    <w:p>
      <w:pPr>
        <w:pStyle w:val="Compact"/>
        <w:numPr>
          <w:ilvl w:val="1"/>
          <w:numId w:val="1061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Add transport‑mix by region + escalation depth (censorship pressure), direct‑vs‑relay ratio (the scaling KPI), hole‑punch success by NAT‑type bucket, PQ adoption %, and DAITA overhead % — all aggregate, with the §11.4 schema‑lint asserting no per‑connection/destination row backs any panel.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deploy/grafana/phase2/</w:t>
      </w:r>
      <w:r>
        <w:t xml:space="preserve"> </w:t>
      </w:r>
      <w:r>
        <w:t xml:space="preserve">Grafana‑as‑code + the metric exporters.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dashboards render every KPI from aggregate counters; a mutation introducing a per‑flow source table FAILs the no‑log lint (§11.4 / §02 §2.4) [04_P2 §9].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HVPN-P2-281 — Multi‑region health (NATS lag, PG replication, convergence p99).</w:t>
      </w:r>
      <w:r>
        <w:t xml:space="preserve"> </w:t>
      </w:r>
      <w:r>
        <w:rPr>
          <w:rStyle w:val="VerbatimChar"/>
        </w:rPr>
        <w:t xml:space="preserve">S(3) · deps: HVPN-P2-272,HVPN-P2-271 · tests: INT,PERF,SCALE</w:t>
      </w:r>
    </w:p>
    <w:p>
      <w:pPr>
        <w:pStyle w:val="Compact"/>
        <w:numPr>
          <w:ilvl w:val="1"/>
          <w:numId w:val="1062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Add per‑region coordinator health, NATS consumer lag, Postgres replication lag, and cross‑region map‑convergence p99 panels + alerts.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deploy/grafana/phase2/multiregion.json</w:t>
      </w:r>
      <w:r>
        <w:t xml:space="preserve"> </w:t>
      </w:r>
      <w:r>
        <w:t xml:space="preserve">+ alert rules.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the convergence‑p99 panel reflects P2‑SLO4 and alerts on breach; replication‑lag/consumer‑lag alerts fire under an injected partition (captured) [04_P2 §9].</w:t>
      </w:r>
    </w:p>
    <w:p>
      <w:r>
        <w:pict>
          <v:rect style="width:0;height:1.5pt" o:hralign="center" o:hrstd="t" o:hr="t"/>
        </w:pict>
      </w:r>
    </w:p>
    <w:bookmarkEnd w:id="41"/>
    <w:bookmarkStart w:id="42" w:name="Xebf6afaf28871de57e8ea4a36837aea4bd15eff"/>
    <w:p>
      <w:pPr>
        <w:pStyle w:val="Heading2"/>
      </w:pPr>
      <w:r>
        <w:t xml:space="preserve">15. E29 — QA · SLOs · Phase‑2 DoD certification</w:t>
      </w:r>
    </w:p>
    <w:p>
      <w:pPr>
        <w:pStyle w:val="FirstParagraph"/>
      </w:pPr>
      <w:r>
        <w:t xml:space="preserve">The integration epic that proves the §2 release gates on a clean multi‑region</w:t>
      </w:r>
      <w:r>
        <w:t xml:space="preserve"> </w:t>
      </w:r>
      <w:r>
        <w:t xml:space="preserve">baseline (§11.4.40 full‑suite retest, §11.4.118 enumerated discovery coverage,</w:t>
      </w:r>
      <w:r>
        <w:t xml:space="preserve"> </w:t>
      </w:r>
      <w:r>
        <w:t xml:space="preserve">§11.4.135 standing regression guards). Each surface below is a</w:t>
      </w:r>
      <w:r>
        <w:t xml:space="preserve"> </w:t>
      </w:r>
      <w:r>
        <w:rPr>
          <w:i/>
          <w:iCs/>
        </w:rPr>
        <w:t xml:space="preserve">measure‑don't‑assert</w:t>
      </w:r>
      <w:r>
        <w:t xml:space="preserve"> </w:t>
      </w:r>
      <w:r>
        <w:t xml:space="preserve">gate; the privacy/efficacy claims (DAITA, multi‑hop isolation, PQ) carry</w:t>
      </w:r>
      <w:r>
        <w:t xml:space="preserve"> </w:t>
      </w:r>
      <w:r>
        <w:t xml:space="preserve">self‑validated analyzers (§11.4.107(10)).</w:t>
      </w:r>
    </w:p>
    <w:p>
      <w:pPr>
        <w:pStyle w:val="BodyText"/>
      </w:pPr>
      <w:r>
        <w:rPr>
          <w:b/>
          <w:bCs/>
        </w:rPr>
        <w:t xml:space="preserve">HVPN-P2-E29 — QA · SLOs · DoD certification</w:t>
      </w:r>
      <w:r>
        <w:t xml:space="preserve"> </w:t>
      </w:r>
      <w:r>
        <w:rPr>
          <w:rStyle w:val="VerbatimChar"/>
        </w:rPr>
        <w:t xml:space="preserve">epic · module: qa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HVPN-P2-290 — NAT‑traversal matrix harness.</w:t>
      </w:r>
      <w:r>
        <w:t xml:space="preserve"> </w:t>
      </w:r>
      <w:r>
        <w:rPr>
          <w:rStyle w:val="VerbatimChar"/>
        </w:rPr>
        <w:t xml:space="preserve">L(8) · deps: HVPN-P2-222,HVPN-P2-223 · tests: E2E,STRESS,FA,CHAL</w:t>
      </w:r>
    </w:p>
    <w:p>
      <w:pPr>
        <w:pStyle w:val="Compact"/>
        <w:numPr>
          <w:ilvl w:val="1"/>
          <w:numId w:val="1064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Automate tests across NAT‑type combinations (full‑cone, restricted, port‑restricted, symmetric) using netns + simulated NATs, asserting direct‑path success where theoretically possible and clean relay fallback where not.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tests/nat/matrix/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/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bank entry.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every theoretically‑direct pair achieves direct (pcap bypass proof); every symmetric pair relays cleanly; no false direct claim; feeds P2‑SLO1 [04_P2 §10.1].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HVPN-P2-291 — Obfuscation conformance gauntlet.</w:t>
      </w:r>
      <w:r>
        <w:t xml:space="preserve"> </w:t>
      </w:r>
      <w:r>
        <w:rPr>
          <w:rStyle w:val="VerbatimChar"/>
        </w:rPr>
        <w:t xml:space="preserve">M(6) · deps: HVPN-P2-200,HVPN-P2-201,HVPN-P2-202 · tests: E2E,SEC,CHAL</w:t>
      </w:r>
    </w:p>
    <w:p>
      <w:pPr>
        <w:pStyle w:val="Compact"/>
        <w:numPr>
          <w:ilvl w:val="1"/>
          <w:numId w:val="1065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Pass each transport through a DPI‑simulation gauntlet (block UDP, block QUIC, block non‑TLS) with a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classifier confirming the intended disguise.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tests/dpi/gauntlet/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b/>
          <w:bCs/>
        </w:rPr>
        <w:t xml:space="preserve">P2‑AC1</w:t>
      </w:r>
      <w:r>
        <w:t xml:space="preserve"> </w:t>
      </w:r>
      <w:r>
        <w:t xml:space="preserve">— each transport survives its target block and the classifier confirms the disguise (no WG/QUIC signature where the disguise demands none) [04_P2 §10.1].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HVPN-P2-292 — DAITA efficacy certification.</w:t>
      </w:r>
      <w:r>
        <w:t xml:space="preserve"> </w:t>
      </w:r>
      <w:r>
        <w:rPr>
          <w:rStyle w:val="VerbatimChar"/>
        </w:rPr>
        <w:t xml:space="preserve">M(5) · deps: HVPN-P2-213 · tests: FA,SEC,CHAL</w:t>
      </w:r>
    </w:p>
    <w:p>
      <w:pPr>
        <w:pStyle w:val="Compact"/>
        <w:numPr>
          <w:ilvl w:val="1"/>
          <w:numId w:val="1066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Certify the closed‑world fingerprinting accuracy drop (the actual privacy claim) with the self‑validated analyzer wired into the meta‑test.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certification report under</w:t>
      </w:r>
      <w:r>
        <w:t xml:space="preserve"> </w:t>
      </w:r>
      <w:r>
        <w:rPr>
          <w:rStyle w:val="VerbatimChar"/>
        </w:rPr>
        <w:t xml:space="preserve">qa-results/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b/>
          <w:bCs/>
        </w:rPr>
        <w:t xml:space="preserve">P2‑AC2</w:t>
      </w:r>
      <w:r>
        <w:t xml:space="preserve"> </w:t>
      </w:r>
      <w:r>
        <w:t xml:space="preserve">— DAITA‑on classifier accuracy drops materially vs off, golden‑bad no‑op machine FAILs the analyzer, cost surfaced [04_P2 §10.1, research-daita_test].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HVPN-P2-293 — PQ interop + downgrade‑safety certification.</w:t>
      </w:r>
      <w:r>
        <w:t xml:space="preserve"> </w:t>
      </w:r>
      <w:r>
        <w:rPr>
          <w:rStyle w:val="VerbatimChar"/>
        </w:rPr>
        <w:t xml:space="preserve">M(5) · deps: HVPN-P2-242,HVPN-P2-243 · tests: SEC,E2E,CHAL</w:t>
      </w:r>
    </w:p>
    <w:p>
      <w:pPr>
        <w:pStyle w:val="Compact"/>
        <w:numPr>
          <w:ilvl w:val="1"/>
          <w:numId w:val="1067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Certify classical‑only ↔ PQ‑capable negotiation and downgrade safety (a PQ failure must never silently drop to weaker‑than‑classical).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interop matrix report.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b/>
          <w:bCs/>
        </w:rPr>
        <w:t xml:space="preserve">P2‑AC5</w:t>
      </w:r>
      <w:r>
        <w:t xml:space="preserve"> </w:t>
      </w:r>
      <w:r>
        <w:t xml:space="preserve">— all capability pairs interoperate; every injected PQ failure yields classical‑or‑fail‑closed (never weaker), captured [04_P2 §10.1, research-pki_pq_nat].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HVPN-P2-294 — Multi‑hop isolation certification.</w:t>
      </w:r>
      <w:r>
        <w:t xml:space="preserve"> </w:t>
      </w:r>
      <w:r>
        <w:rPr>
          <w:rStyle w:val="VerbatimChar"/>
        </w:rPr>
        <w:t xml:space="preserve">S(3) · deps: HVPN-P2-232 · tests: SEC,E2E,CHAL</w:t>
      </w:r>
    </w:p>
    <w:p>
      <w:pPr>
        <w:pStyle w:val="Compact"/>
        <w:numPr>
          <w:ilvl w:val="1"/>
          <w:numId w:val="1068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Certify entry cannot observe destination and exit cannot observe client IP via packet‑capture assertions at each hop.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isolation certification report.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b/>
          <w:bCs/>
        </w:rPr>
        <w:t xml:space="preserve">P2‑AC4</w:t>
      </w:r>
      <w:r>
        <w:t xml:space="preserve"> </w:t>
      </w:r>
      <w:r>
        <w:t xml:space="preserve">— both isolation invariants proven by pcap; single‑hop collapse mutation FAILs [04_P2 §10.1].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HVPN-P2-295 — HA / chaos certification (kill coordinator, PG primary, region).</w:t>
      </w:r>
      <w:r>
        <w:t xml:space="preserve"> </w:t>
      </w:r>
      <w:r>
        <w:rPr>
          <w:rStyle w:val="VerbatimChar"/>
        </w:rPr>
        <w:t xml:space="preserve">L(8) · deps: HVPN-P2-270,HVPN-P2-271,HVPN-P2-272,HVPN-P2-274 · tests: CHAOS,SCALE,PERF,FA · DoD: P2-AC8, P2-SLO3, P2-SLO4</w:t>
      </w:r>
    </w:p>
    <w:p>
      <w:pPr>
        <w:pStyle w:val="Compact"/>
        <w:numPr>
          <w:ilvl w:val="1"/>
          <w:numId w:val="1069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Kill a coordinator, a Postgres primary, and a whole region; assert stream re‑pin, failover timings, NATS consumer‑lag recovery, and zero policy/identity loss.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tests/ha/chaos/</w:t>
      </w:r>
      <w:r>
        <w:t xml:space="preserve"> </w:t>
      </w:r>
      <w:r>
        <w:t xml:space="preserve">+ certification report.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b/>
          <w:bCs/>
        </w:rPr>
        <w:t xml:space="preserve">P2‑AC8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P2‑SLO3</w:t>
      </w:r>
      <w:r>
        <w:t xml:space="preserve"> </w:t>
      </w:r>
      <w:r>
        <w:t xml:space="preserve">(failover p99 &lt; 3 s) +</w:t>
      </w:r>
      <w:r>
        <w:t xml:space="preserve"> </w:t>
      </w:r>
      <w:r>
        <w:rPr>
          <w:b/>
          <w:bCs/>
        </w:rPr>
        <w:t xml:space="preserve">P2‑SLO4</w:t>
      </w:r>
      <w:r>
        <w:t xml:space="preserve"> </w:t>
      </w:r>
      <w:r>
        <w:t xml:space="preserve">(cross‑region p99 &lt; 2 s) all green; no control‑plane data loss; direct‑P2P sessions survive (captured) [04_P2 §10.1].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HVPN-P2-296 — DDoS resilience certification (STUN + edge handshake flood).</w:t>
      </w:r>
      <w:r>
        <w:t xml:space="preserve"> </w:t>
      </w:r>
      <w:r>
        <w:rPr>
          <w:rStyle w:val="VerbatimChar"/>
        </w:rPr>
        <w:t xml:space="preserve">M(5) · deps: HVPN-P2-220,HVPN-P2-273 · tests: DDOS,SEC,STRESS</w:t>
      </w:r>
    </w:p>
    <w:p>
      <w:pPr>
        <w:pStyle w:val="Compact"/>
        <w:numPr>
          <w:ilvl w:val="1"/>
          <w:numId w:val="1070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Certify the now‑public STUN endpoints + edge handshake surface refuse amplification and survive a flood with rate‑limiting (the Phase‑1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re‑armed, §11.4.6).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tests/ddos/</w:t>
      </w:r>
      <w:r>
        <w:t xml:space="preserve"> </w:t>
      </w:r>
      <w:r>
        <w:t xml:space="preserve">+ report.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STUN response ≤ request (no amplification); edge sheds a handshake flood without dropping legitimate tunnels below SLO; captured [04_P2 §9, §04].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HVPN-P2-297 — Phase‑2 DoD certification report + discovery sweep.</w:t>
      </w:r>
      <w:r>
        <w:t xml:space="preserve"> </w:t>
      </w:r>
      <w:r>
        <w:rPr>
          <w:rStyle w:val="VerbatimChar"/>
        </w:rPr>
        <w:t xml:space="preserve">M(6) · deps: HVPN-P2-290..296 · tests: FA,CHAL,REC · DoD: all P2-AC + P2-SLO</w:t>
      </w:r>
    </w:p>
    <w:p>
      <w:pPr>
        <w:pStyle w:val="Compact"/>
        <w:numPr>
          <w:ilvl w:val="1"/>
          <w:numId w:val="1071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Run the full‑suite retest on a clean fleet, enumerate the discovery‑coverage set beyond the reported gates (§11.4.118), and produce the certification report binding every P2‑AC/P2‑SLO to its green proving item with captured evidence.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docs/qa/&lt;run-id&gt;/phase2-dod/</w:t>
      </w:r>
      <w:r>
        <w:t xml:space="preserve"> </w:t>
      </w:r>
      <w:r>
        <w:t xml:space="preserve">report (HTML+PDF+DOCX, §11.4.65/.153).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all 8 P2‑AC + 5 P2‑SLO green with evidence paths; the enumerated discovery set surfaces zero release‑blockers (or triggers §11.4.129) [04_P2 §10.2, §11.4.40].</w:t>
      </w:r>
    </w:p>
    <w:p>
      <w:r>
        <w:pict>
          <v:rect style="width:0;height:1.5pt" o:hralign="center" o:hrstd="t" o:hr="t"/>
        </w:pict>
      </w:r>
    </w:p>
    <w:bookmarkEnd w:id="42"/>
    <w:bookmarkStart w:id="43" w:name="Xbc3a36c7654cefebc3716ee4a69e95ddbe2ccbf"/>
    <w:p>
      <w:pPr>
        <w:pStyle w:val="Heading2"/>
      </w:pPr>
      <w:r>
        <w:t xml:space="preserve">16. E30 — Governance: docs‑chain · items DB · release</w:t>
      </w:r>
    </w:p>
    <w:p>
      <w:pPr>
        <w:pStyle w:val="FirstParagraph"/>
      </w:pPr>
      <w:r>
        <w:rPr>
          <w:b/>
          <w:bCs/>
        </w:rPr>
        <w:t xml:space="preserve">HVPN-P2-E30 — Governance / release</w:t>
      </w:r>
      <w:r>
        <w:t xml:space="preserve"> </w:t>
      </w:r>
      <w:r>
        <w:rPr>
          <w:rStyle w:val="VerbatimChar"/>
        </w:rPr>
        <w:t xml:space="preserve">epic · module: governance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HVPN-P2-300 — Phase‑2 items DB projection + docs‑chain sync.</w:t>
      </w:r>
      <w:r>
        <w:t xml:space="preserve"> </w:t>
      </w:r>
      <w:r>
        <w:rPr>
          <w:rStyle w:val="VerbatimChar"/>
        </w:rPr>
        <w:t xml:space="preserve">M(4) · deps: HVPN-P1-150 · tests: UNIT,INT,FA</w:t>
      </w:r>
    </w:p>
    <w:p>
      <w:pPr>
        <w:pStyle w:val="Compact"/>
        <w:numPr>
          <w:ilvl w:val="1"/>
          <w:numId w:val="1073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Project this WBS's leaves into</w:t>
      </w:r>
      <w:r>
        <w:t xml:space="preserve"> </w:t>
      </w:r>
      <w:r>
        <w:rPr>
          <w:rStyle w:val="VerbatimChar"/>
        </w:rPr>
        <w:t xml:space="preserve">docs/.workable_items.db</w:t>
      </w:r>
      <w:r>
        <w:t xml:space="preserve"> </w:t>
      </w:r>
      <w:r>
        <w:t xml:space="preserve">(git‑tracked, §11.4.95) via the Phase‑1 loader (reused unchanged) and register the docs‑chain context so HTML/PDF/DOCX exports + the DB stay in lockstep (§11.4.106/.93/.65/.153).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loader run +</w:t>
      </w:r>
      <w:r>
        <w:t xml:space="preserve"> </w:t>
      </w:r>
      <w:r>
        <w:rPr>
          <w:rStyle w:val="VerbatimChar"/>
        </w:rPr>
        <w:t xml:space="preserve">.docs_chain/contexts/wbs-p2.yaml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md↔db byte‑identical round‑trip (§11.4.93); a leaf edit re‑syncs exports out‑of‑the‑box;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is the gate.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HVPN-P2-301 — Phase‑2 release tagging + multi‑upstream publish.</w:t>
      </w:r>
      <w:r>
        <w:t xml:space="preserve"> </w:t>
      </w:r>
      <w:r>
        <w:rPr>
          <w:rStyle w:val="VerbatimChar"/>
        </w:rPr>
        <w:t xml:space="preserve">S(3) · deps: HVPN-P2-297,HVPN-P2-300 · tests: FA · DoD: all P2-AC + P2-SLO</w:t>
      </w:r>
    </w:p>
    <w:p>
      <w:pPr>
        <w:pStyle w:val="Compact"/>
        <w:numPr>
          <w:ilvl w:val="1"/>
          <w:numId w:val="1074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Cut the prefixed release tag (</w:t>
      </w:r>
      <w:r>
        <w:rPr>
          <w:rStyle w:val="VerbatimChar"/>
        </w:rPr>
        <w:t xml:space="preserve">&lt;HELIX_RELEASE_PREFIX&gt;-2.0.0-parity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else snake_case root dir, §11.4.151) on the main repo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every owned submodule with the identical prefix, published to all upstreams via merge‑onto‑latest‑main (no force‑push, §11.4.113).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the tag set + changelog under</w:t>
      </w:r>
      <w:r>
        <w:t xml:space="preserve"> </w:t>
      </w:r>
      <w:r>
        <w:rPr>
          <w:rStyle w:val="VerbatimChar"/>
        </w:rPr>
        <w:t xml:space="preserve">docs/changelogs/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rStyle w:val="VerbatimChar"/>
        </w:rPr>
        <w:t xml:space="preserve">git tag -l '&lt;PREFIX&gt;-2.*'</w:t>
      </w:r>
      <w:r>
        <w:t xml:space="preserve"> </w:t>
      </w:r>
      <w:r>
        <w:t xml:space="preserve">enumerates the whole release across repos; HVPN-P2-297's certification report is the tag's evidence; the tag is reachable on every remote.</w:t>
      </w:r>
    </w:p>
    <w:p>
      <w:r>
        <w:pict>
          <v:rect style="width:0;height:1.5pt" o:hralign="center" o:hrstd="t" o:hr="t"/>
        </w:pict>
      </w:r>
    </w:p>
    <w:bookmarkEnd w:id="43"/>
    <w:bookmarkStart w:id="47" w:name="Xe016c12c602a5ed5200ceacd2b328ea5e7b3a9f"/>
    <w:p>
      <w:pPr>
        <w:pStyle w:val="Heading2"/>
      </w:pPr>
      <w:r>
        <w:t xml:space="preserve">17. Multi‑region HA topology (reference diagram)</w:t>
      </w:r>
    </w:p>
    <w:p>
      <w:pPr>
        <w:pStyle w:val="FirstParagraph"/>
      </w:pPr>
      <w:r>
        <w:t xml:space="preserve">The production fleet for P2‑AC8 / P2‑SLO3 / P2‑SLO4 (§13). Global control state</w:t>
      </w:r>
      <w:r>
        <w:t xml:space="preserve"> </w:t>
      </w:r>
      <w:r>
        <w:t xml:space="preserve">(HA Postgres + NATS JetStream mesh) is replicated; each region runs stateless</w:t>
      </w:r>
      <w:r>
        <w:t xml:space="preserve"> </w:t>
      </w:r>
      <w:r>
        <w:t xml:space="preserve">coordinators, an edge/relay, and a STUN endpoint; clients pick the nearest edge</w:t>
      </w:r>
      <w:r>
        <w:t xml:space="preserve"> </w:t>
      </w:r>
      <w:r>
        <w:t xml:space="preserve">via Anycast/GeoDNS and an RTT‑measured candidate list. Direct‑P2P paths bypass</w:t>
      </w:r>
      <w:r>
        <w:t xml:space="preserve"> </w:t>
      </w:r>
      <w:r>
        <w:t xml:space="preserve">the gateway entirely and survive regional failure.</w:t>
      </w:r>
    </w:p>
    <w:p>
      <w:pPr>
        <w:pStyle w:val="BodyText"/>
      </w:pPr>
      <w:r>
        <w:drawing>
          <wp:inline>
            <wp:extent cx="5334000" cy="2381250"/>
            <wp:effectExtent b="0" l="0" r="0" t="0"/>
            <wp:docPr descr="diagram" title="" id="45" name="Picture"/>
            <a:graphic>
              <a:graphicData uri="http://schemas.openxmlformats.org/drawingml/2006/picture">
                <pic:pic>
                  <pic:nvPicPr>
                    <pic:cNvPr descr="/tmp/.private/milosvasic/tmp.7GHoCygLxm/img/diagram_003_2ca55b39d22c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 deploy artefacts (consumed via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submodule, §11.4.76,</w:t>
      </w:r>
      <w:r>
        <w:t xml:space="preserve"> </w:t>
      </w:r>
      <w:r>
        <w:t xml:space="preserve">rootless Podman, §11.4.161):</w:t>
      </w:r>
    </w:p>
    <w:p>
      <w:pPr>
        <w:pStyle w:val="SourceCode"/>
      </w:pPr>
      <w:r>
        <w:rPr>
          <w:rStyle w:val="CommentTok"/>
        </w:rPr>
        <w:t xml:space="preserve"># deploy/quadlets/helix-coordinator.container  (Podman quadlet — stateless, N per region)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 stateless coordinator (region=%i)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rPr>
          <w:rStyle w:val="KeywordTok"/>
        </w:rPr>
        <w:t xml:space="preserve">[Container]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localhost/helixvpn/coordinator:2.0.0-parity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HELIX_REGION=%i HELIX_PG_RO=postgres-replica.%i HELIX_NATS=nats://nats-mesh:4222</w:t>
      </w:r>
      <w:r>
        <w:br/>
      </w:r>
      <w:r>
        <w:rPr>
          <w:rStyle w:val="DataTypeTok"/>
        </w:rPr>
        <w:t xml:space="preserve">ReadOnly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DropCapability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ALL</w:t>
      </w:r>
      <w:r>
        <w:br/>
      </w:r>
      <w:r>
        <w:rPr>
          <w:rStyle w:val="CommentTok"/>
        </w:rPr>
        <w:t xml:space="preserve"># coordinator holds NO durable local state — rebuildable cache (HVPN-P2-270)</w:t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default.target</w:t>
      </w:r>
    </w:p>
    <w:p>
      <w:pPr>
        <w:pStyle w:val="SourceCode"/>
      </w:pPr>
      <w:r>
        <w:rPr>
          <w:rStyle w:val="CommentTok"/>
        </w:rPr>
        <w:t xml:space="preserve"># deploy/k8s/nats-jetstream.yaml  (cross-region event mesh, durable, P2-SLO4)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nats-mesh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                  # one JetStream peer per region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nats-mesh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nats:2-alpine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"-js"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"-cluster_name"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"helix-mesh"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"-routes"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"nats://nats-mesh:6222"</w:t>
      </w:r>
      <w:r>
        <w:rPr>
          <w:rStyle w:val="KeywordTok"/>
        </w:rPr>
        <w:t xml:space="preserve">]</w:t>
      </w:r>
      <w:r>
        <w:br/>
      </w:r>
      <w:r>
        <w:rPr>
          <w:rStyle w:val="CommentTok"/>
        </w:rPr>
        <w:t xml:space="preserve">          # durable subjects mirror the Phase-1 stream taxonomy 1:1 (transport-only swap, D3)</w:t>
      </w:r>
    </w:p>
    <w:p>
      <w:r>
        <w:pict>
          <v:rect style="width:0;height:1.5pt" o:hralign="center" o:hrstd="t" o:hr="t"/>
        </w:pict>
      </w:r>
    </w:p>
    <w:bookmarkEnd w:id="47"/>
    <w:bookmarkStart w:id="48" w:name="X2f92345329492e5f0937a535172b3a7caeff9bb"/>
    <w:p>
      <w:pPr>
        <w:pStyle w:val="Heading2"/>
      </w:pPr>
      <w:r>
        <w:t xml:space="preserve">18. DoD ↔ work‑item traceability matrix</w:t>
      </w:r>
    </w:p>
    <w:p>
      <w:pPr>
        <w:pStyle w:val="FirstParagraph"/>
      </w:pPr>
      <w:r>
        <w:t xml:space="preserve">Each release gate must trace to ≥1</w:t>
      </w:r>
      <w:r>
        <w:t xml:space="preserve"> </w:t>
      </w:r>
      <w:r>
        <w:rPr>
          <w:i/>
          <w:iCs/>
        </w:rPr>
        <w:t xml:space="preserve">implementing</w:t>
      </w:r>
      <w:r>
        <w:t xml:space="preserve"> </w:t>
      </w:r>
      <w:r>
        <w:t xml:space="preserve">item and ≥1</w:t>
      </w:r>
      <w:r>
        <w:t xml:space="preserve"> </w:t>
      </w:r>
      <w:r>
        <w:rPr>
          <w:i/>
          <w:iCs/>
        </w:rPr>
        <w:t xml:space="preserve">proving</w:t>
      </w:r>
      <w:r>
        <w:t xml:space="preserve"> </w:t>
      </w:r>
      <w:r>
        <w:t xml:space="preserve">(test/QA)</w:t>
      </w:r>
      <w:r>
        <w:t xml:space="preserve"> </w:t>
      </w:r>
      <w:r>
        <w:t xml:space="preserve">item. A gate with no green proving item cannot ship (§11.4.123 rock‑solid proof).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Implementing items</w:t>
            </w:r>
          </w:p>
        </w:tc>
        <w:tc>
          <w:tcPr/>
          <w:p>
            <w:pPr>
              <w:pStyle w:val="Compact"/>
            </w:pPr>
            <w:r>
              <w:t xml:space="preserve">Proving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P2‑AC1</w:t>
            </w:r>
            <w:r>
              <w:t xml:space="preserve"> </w:t>
            </w:r>
            <w:r>
              <w:t xml:space="preserve">full transport set</w:t>
            </w:r>
          </w:p>
        </w:tc>
        <w:tc>
          <w:tcPr/>
          <w:p>
            <w:pPr>
              <w:pStyle w:val="Compact"/>
            </w:pPr>
            <w:r>
              <w:t xml:space="preserve">HVPN-P2-200, 201, 202, 203, 204</w:t>
            </w:r>
          </w:p>
        </w:tc>
        <w:tc>
          <w:tcPr/>
          <w:p>
            <w:pPr>
              <w:pStyle w:val="Compact"/>
            </w:pPr>
            <w:r>
              <w:t xml:space="preserve">HVPN-P2-291, 297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P2‑AC2</w:t>
            </w:r>
            <w:r>
              <w:t xml:space="preserve"> </w:t>
            </w:r>
            <w:r>
              <w:t xml:space="preserve">DAITA efficacy</w:t>
            </w:r>
          </w:p>
        </w:tc>
        <w:tc>
          <w:tcPr/>
          <w:p>
            <w:pPr>
              <w:pStyle w:val="Compact"/>
            </w:pPr>
            <w:r>
              <w:t xml:space="preserve">HVPN-P2-210, 211, 213</w:t>
            </w:r>
          </w:p>
        </w:tc>
        <w:tc>
          <w:tcPr/>
          <w:p>
            <w:pPr>
              <w:pStyle w:val="Compact"/>
            </w:pPr>
            <w:r>
              <w:t xml:space="preserve">HVPN-P2-292, 297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P2‑AC3</w:t>
            </w:r>
            <w:r>
              <w:t xml:space="preserve"> </w:t>
            </w:r>
            <w:r>
              <w:t xml:space="preserve">direct P2P + relay</w:t>
            </w:r>
          </w:p>
        </w:tc>
        <w:tc>
          <w:tcPr/>
          <w:p>
            <w:pPr>
              <w:pStyle w:val="Compact"/>
            </w:pPr>
            <w:r>
              <w:t xml:space="preserve">HVPN-P2-220, 221, 222, 223, 224</w:t>
            </w:r>
          </w:p>
        </w:tc>
        <w:tc>
          <w:tcPr/>
          <w:p>
            <w:pPr>
              <w:pStyle w:val="Compact"/>
            </w:pPr>
            <w:r>
              <w:t xml:space="preserve">HVPN-P2-290, 297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P2‑AC4</w:t>
            </w:r>
            <w:r>
              <w:t xml:space="preserve"> </w:t>
            </w:r>
            <w:r>
              <w:t xml:space="preserve">multi‑hop</w:t>
            </w:r>
          </w:p>
        </w:tc>
        <w:tc>
          <w:tcPr/>
          <w:p>
            <w:pPr>
              <w:pStyle w:val="Compact"/>
            </w:pPr>
            <w:r>
              <w:t xml:space="preserve">HVPN-P2-230, 231</w:t>
            </w:r>
          </w:p>
        </w:tc>
        <w:tc>
          <w:tcPr/>
          <w:p>
            <w:pPr>
              <w:pStyle w:val="Compact"/>
            </w:pPr>
            <w:r>
              <w:t xml:space="preserve">HVPN-P2-232, 294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P2‑AC5</w:t>
            </w:r>
            <w:r>
              <w:t xml:space="preserve"> </w:t>
            </w:r>
            <w:r>
              <w:t xml:space="preserve">PQ handshake</w:t>
            </w:r>
          </w:p>
        </w:tc>
        <w:tc>
          <w:tcPr/>
          <w:p>
            <w:pPr>
              <w:pStyle w:val="Compact"/>
            </w:pPr>
            <w:r>
              <w:t xml:space="preserve">HVPN-P2-240, 241, 243</w:t>
            </w:r>
          </w:p>
        </w:tc>
        <w:tc>
          <w:tcPr/>
          <w:p>
            <w:pPr>
              <w:pStyle w:val="Compact"/>
            </w:pPr>
            <w:r>
              <w:t xml:space="preserve">HVPN-P2-242, 293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P2‑AC6</w:t>
            </w:r>
            <w:r>
              <w:t xml:space="preserve"> </w:t>
            </w:r>
            <w:r>
              <w:t xml:space="preserve">desktop apps</w:t>
            </w:r>
          </w:p>
        </w:tc>
        <w:tc>
          <w:tcPr/>
          <w:p>
            <w:pPr>
              <w:pStyle w:val="Compact"/>
            </w:pPr>
            <w:r>
              <w:t xml:space="preserve">HVPN-P2-250, 251, 252, 253</w:t>
            </w:r>
          </w:p>
        </w:tc>
        <w:tc>
          <w:tcPr/>
          <w:p>
            <w:pPr>
              <w:pStyle w:val="Compact"/>
            </w:pPr>
            <w:r>
              <w:t xml:space="preserve">HVPN-P2-297 (per‑platform REC)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P2‑AC7</w:t>
            </w:r>
            <w:r>
              <w:t xml:space="preserve"> </w:t>
            </w:r>
            <w:r>
              <w:t xml:space="preserve">GitOps</w:t>
            </w:r>
          </w:p>
        </w:tc>
        <w:tc>
          <w:tcPr/>
          <w:p>
            <w:pPr>
              <w:pStyle w:val="Compact"/>
            </w:pPr>
            <w:r>
              <w:t xml:space="preserve">HVPN-P2-260, 261</w:t>
            </w:r>
          </w:p>
        </w:tc>
        <w:tc>
          <w:tcPr/>
          <w:p>
            <w:pPr>
              <w:pStyle w:val="Compact"/>
            </w:pPr>
            <w:r>
              <w:t xml:space="preserve">HVPN-P2-261, 262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P2‑AC8</w:t>
            </w:r>
            <w:r>
              <w:t xml:space="preserve"> </w:t>
            </w:r>
            <w:r>
              <w:t xml:space="preserve">regional outage survival</w:t>
            </w:r>
          </w:p>
        </w:tc>
        <w:tc>
          <w:tcPr/>
          <w:p>
            <w:pPr>
              <w:pStyle w:val="Compact"/>
            </w:pPr>
            <w:r>
              <w:t xml:space="preserve">HVPN-P2-270, 271, 272, 274</w:t>
            </w:r>
          </w:p>
        </w:tc>
        <w:tc>
          <w:tcPr/>
          <w:p>
            <w:pPr>
              <w:pStyle w:val="Compact"/>
            </w:pPr>
            <w:r>
              <w:t xml:space="preserve">HVPN-P2-295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P2‑SLO1</w:t>
            </w:r>
            <w:r>
              <w:t xml:space="preserve"> </w:t>
            </w:r>
            <w:r>
              <w:t xml:space="preserve">direct‑path &gt; 90% / 10 s</w:t>
            </w:r>
          </w:p>
        </w:tc>
        <w:tc>
          <w:tcPr/>
          <w:p>
            <w:pPr>
              <w:pStyle w:val="Compact"/>
            </w:pPr>
            <w:r>
              <w:t xml:space="preserve">HVPN-P2-224</w:t>
            </w:r>
          </w:p>
        </w:tc>
        <w:tc>
          <w:tcPr/>
          <w:p>
            <w:pPr>
              <w:pStyle w:val="Compact"/>
            </w:pPr>
            <w:r>
              <w:t xml:space="preserve">HVPN-P2-290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P2‑SLO2</w:t>
            </w:r>
            <w:r>
              <w:t xml:space="preserve"> </w:t>
            </w:r>
            <w:r>
              <w:t xml:space="preserve">relay→direct &lt; 15 s</w:t>
            </w:r>
          </w:p>
        </w:tc>
        <w:tc>
          <w:tcPr/>
          <w:p>
            <w:pPr>
              <w:pStyle w:val="Compact"/>
            </w:pPr>
            <w:r>
              <w:t xml:space="preserve">HVPN-P2-225</w:t>
            </w:r>
          </w:p>
        </w:tc>
        <w:tc>
          <w:tcPr/>
          <w:p>
            <w:pPr>
              <w:pStyle w:val="Compact"/>
            </w:pPr>
            <w:r>
              <w:t xml:space="preserve">HVPN-P2-290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P2‑SLO3</w:t>
            </w:r>
            <w:r>
              <w:t xml:space="preserve"> </w:t>
            </w:r>
            <w:r>
              <w:t xml:space="preserve">failover p99 &lt; 3 s</w:t>
            </w:r>
          </w:p>
        </w:tc>
        <w:tc>
          <w:tcPr/>
          <w:p>
            <w:pPr>
              <w:pStyle w:val="Compact"/>
            </w:pPr>
            <w:r>
              <w:t xml:space="preserve">HVPN-P2-274</w:t>
            </w:r>
          </w:p>
        </w:tc>
        <w:tc>
          <w:tcPr/>
          <w:p>
            <w:pPr>
              <w:pStyle w:val="Compact"/>
            </w:pPr>
            <w:r>
              <w:t xml:space="preserve">HVPN-P2-295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P2‑SLO4</w:t>
            </w:r>
            <w:r>
              <w:t xml:space="preserve"> </w:t>
            </w:r>
            <w:r>
              <w:t xml:space="preserve">cross‑region p99 &lt; 2 s</w:t>
            </w:r>
          </w:p>
        </w:tc>
        <w:tc>
          <w:tcPr/>
          <w:p>
            <w:pPr>
              <w:pStyle w:val="Compact"/>
            </w:pPr>
            <w:r>
              <w:t xml:space="preserve">HVPN-P2-272</w:t>
            </w:r>
          </w:p>
        </w:tc>
        <w:tc>
          <w:tcPr/>
          <w:p>
            <w:pPr>
              <w:pStyle w:val="Compact"/>
            </w:pPr>
            <w:r>
              <w:t xml:space="preserve">HVPN-P2-295, 281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P2‑SLO5</w:t>
            </w:r>
            <w:r>
              <w:t xml:space="preserve"> </w:t>
            </w:r>
            <w:r>
              <w:t xml:space="preserve">PQ adoption &gt; 95%</w:t>
            </w:r>
          </w:p>
        </w:tc>
        <w:tc>
          <w:tcPr/>
          <w:p>
            <w:pPr>
              <w:pStyle w:val="Compact"/>
            </w:pPr>
            <w:r>
              <w:t xml:space="preserve">HVPN-P2-243</w:t>
            </w:r>
          </w:p>
        </w:tc>
        <w:tc>
          <w:tcPr/>
          <w:p>
            <w:pPr>
              <w:pStyle w:val="Compact"/>
            </w:pPr>
            <w:r>
              <w:t xml:space="preserve">HVPN-P2-293, 280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13b8163f58c1e836c425644d9d4da8c342e6e1b"/>
    <w:p>
      <w:pPr>
        <w:pStyle w:val="Heading2"/>
      </w:pPr>
      <w:r>
        <w:t xml:space="preserve">19. Effort roll‑up &amp; critical path</w:t>
      </w:r>
    </w:p>
    <w:p>
      <w:pPr>
        <w:pStyle w:val="FirstParagraph"/>
      </w:pPr>
      <w:r>
        <w:t xml:space="preserve">Indicative person‑day totals (mid‑point of the T‑shirt range) for sizing,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commitment. Phase‑1 deps are prerequisites (excluded).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~Person‑days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E19 Entry‑seam gates (prereq)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E20 Full transport set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E21 DAITA / maybenot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 Direct P2P + NAT traversal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E23 Multi‑hop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E24 Post‑quantum handshake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E25 Desktop apps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E26 Policy‑as‑code / GitOps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E27 HA + multi‑region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E28 Observability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E29 QA · SLOs · DoD cert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E30 Governance / release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Phase‑2 total (excl. E19)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~259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path</w:t>
      </w:r>
      <w:r>
        <w:t xml:space="preserve"> </w:t>
      </w:r>
      <w:r>
        <w:t xml:space="preserve">(longest dependency chain to DoD certification):</w:t>
      </w:r>
      <w:r>
        <w:t xml:space="preserve"> </w:t>
      </w:r>
      <w:r>
        <w:rPr>
          <w:rStyle w:val="VerbatimChar"/>
        </w:rPr>
        <w:t xml:space="preserve">E27(270→271→272→273→274) → E22(220→221→222→223→224→225) → E23(230→231→232) → E29(290→295→297) → E30(301)</w:t>
      </w:r>
      <w:r>
        <w:t xml:space="preserve">. The two high‑risk parallel tracks that converge at</w:t>
      </w:r>
      <w:r>
        <w:t xml:space="preserve"> </w:t>
      </w:r>
      <w:r>
        <w:t xml:space="preserve">E29 but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sit on the networking critical path:</w:t>
      </w:r>
      <w:r>
        <w:t xml:space="preserve"> </w:t>
      </w:r>
      <w:r>
        <w:rPr>
          <w:b/>
          <w:bCs/>
        </w:rPr>
        <w:t xml:space="preserve">E24 (PQ)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E21</w:t>
      </w:r>
      <w:r>
        <w:rPr>
          <w:b/>
          <w:bCs/>
        </w:rPr>
        <w:t xml:space="preserve"> </w:t>
      </w:r>
      <w:r>
        <w:rPr>
          <w:b/>
          <w:bCs/>
        </w:rPr>
        <w:t xml:space="preserve">(DAITA)</w:t>
      </w:r>
      <w:r>
        <w:t xml:space="preserve"> </w:t>
      </w:r>
      <w:r>
        <w:t xml:space="preserve">— each is a measure‑don't‑assert privacy track dispatchable as a</w:t>
      </w:r>
      <w:r>
        <w:t xml:space="preserve"> </w:t>
      </w:r>
      <w:r>
        <w:t xml:space="preserve">disjoint‑scope PWU (§11.4.58) off the shipped MVP.</w:t>
      </w:r>
      <w:r>
        <w:t xml:space="preserve"> </w:t>
      </w:r>
      <w:r>
        <w:rPr>
          <w:b/>
          <w:bCs/>
        </w:rPr>
        <w:t xml:space="preserve">E20/E25/E26</w:t>
      </w:r>
      <w:r>
        <w:t xml:space="preserve"> </w:t>
      </w:r>
      <w:r>
        <w:t xml:space="preserve">also fan out</w:t>
      </w:r>
      <w:r>
        <w:t xml:space="preserve"> </w:t>
      </w:r>
      <w:r>
        <w:t xml:space="preserve">in parallel. Per §11.4.132 the</w:t>
      </w:r>
      <w:r>
        <w:t xml:space="preserve"> </w:t>
      </w:r>
      <w:r>
        <w:rPr>
          <w:b/>
          <w:bCs/>
        </w:rPr>
        <w:t xml:space="preserve">correctness‑and‑downgrade‑safety floor</w:t>
      </w:r>
      <w:r>
        <w:t xml:space="preserve"> </w:t>
      </w:r>
      <w:r>
        <w:t xml:space="preserve">leads</w:t>
      </w:r>
      <w:r>
        <w:t xml:space="preserve"> </w:t>
      </w:r>
      <w:r>
        <w:t xml:space="preserve">every iteration: NAT‑traversal honesty (HVPN-P2-222, no false direct), PQ</w:t>
      </w:r>
      <w:r>
        <w:t xml:space="preserve"> </w:t>
      </w:r>
      <w:r>
        <w:t xml:space="preserve">never‑weaker‑than‑classical (HVPN-P2-242), DAITA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efficacy</w:t>
      </w:r>
      <w:r>
        <w:t xml:space="preserve"> </w:t>
      </w:r>
      <w:r>
        <w:t xml:space="preserve">(HVPN-P2-213) — convenience UI (path indicator, pickers, toggles) last.</w:t>
      </w:r>
    </w:p>
    <w:p>
      <w:r>
        <w:pict>
          <v:rect style="width:0;height:1.5pt" o:hralign="center" o:hrstd="t" o:hr="t"/>
        </w:pict>
      </w:r>
    </w:p>
    <w:bookmarkEnd w:id="49"/>
    <w:bookmarkStart w:id="50" w:name="X9f5c423c5d0a14ab67fcbdc0259543f97dbecea"/>
    <w:p>
      <w:pPr>
        <w:pStyle w:val="Heading2"/>
      </w:pPr>
      <w:r>
        <w:t xml:space="preserve">20. Open decisions surfaced (with recommendation)</w:t>
      </w:r>
    </w:p>
    <w:p>
      <w:pPr>
        <w:pStyle w:val="FirstParagraph"/>
      </w:pPr>
      <w:r>
        <w:t xml:space="preserve">Surfaced, not silently resolved (§11.4.66/.101) — each with a recommendation and</w:t>
      </w:r>
      <w:r>
        <w:t xml:space="preserve"> </w:t>
      </w:r>
      <w:r>
        <w:t xml:space="preserve">the item that finalizes it by benchmark/evidence: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D1 — Primary obfuscating transport.</w:t>
      </w:r>
      <w:r>
        <w:t xml:space="preserve"> </w:t>
      </w:r>
      <w:r>
        <w:t xml:space="preserve">Camp A</w:t>
      </w:r>
      <w:r>
        <w:t xml:space="preserve"> </w:t>
      </w:r>
      <w:r>
        <w:rPr>
          <w:b/>
          <w:bCs/>
        </w:rPr>
        <w:t xml:space="preserve">MASQUE/QUIC</w:t>
      </w:r>
      <w:r>
        <w:t xml:space="preserve"> </w:t>
      </w:r>
      <w:r>
        <w:t xml:space="preserve">(WG‑over‑HTTP/3,</w:t>
      </w:r>
      <w:r>
        <w:t xml:space="preserve"> </w:t>
      </w:r>
      <w:r>
        <w:t xml:space="preserve">RFC 9298/9297/9221 — Mullvad's actual mechanism, single Rust impl) vs Camp B</w:t>
      </w:r>
      <w:r>
        <w:t xml:space="preserve"> </w:t>
      </w:r>
      <w:r>
        <w:rPr>
          <w:b/>
          <w:bCs/>
        </w:rPr>
        <w:t xml:space="preserve">Hysteria2+Salamander</w:t>
      </w:r>
      <w:r>
        <w:t xml:space="preserve"> </w:t>
      </w:r>
      <w:r>
        <w:t xml:space="preserve">(turnkey, ships faster).</w:t>
      </w:r>
      <w:r>
        <w:t xml:space="preserve"> </w:t>
      </w:r>
      <w:r>
        <w:rPr>
          <w:i/>
          <w:iCs/>
        </w:rPr>
        <w:t xml:space="preserve">Rec: keep MASQUE/H3 primary</w:t>
      </w:r>
      <w:r>
        <w:t xml:space="preserve"> </w:t>
      </w:r>
      <w:r>
        <w:t xml:space="preserve">(true parity, one transport stack), evaluate Hysteria2 as an optional ladder</w:t>
      </w:r>
      <w:r>
        <w:t xml:space="preserve"> </w:t>
      </w:r>
      <w:r>
        <w:t xml:space="preserve">rung only on a material reach win —</w:t>
      </w:r>
      <w:r>
        <w:t xml:space="preserve"> </w:t>
      </w:r>
      <w:r>
        <w:rPr>
          <w:b/>
          <w:bCs/>
        </w:rPr>
        <w:t xml:space="preserve">HVPN-P2-206</w:t>
      </w:r>
      <w:r>
        <w:t xml:space="preserve"> </w:t>
      </w:r>
      <w:r>
        <w:t xml:space="preserve">decides</w:t>
      </w:r>
      <w:r>
        <w:t xml:space="preserve"> </w:t>
      </w:r>
      <w:r>
        <w:t xml:space="preserve">[SYNTHESIS §3 D1, research-masque, research-hysteria2].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D6 — Transport topology.</w:t>
      </w:r>
      <w:r>
        <w:t xml:space="preserve"> </w:t>
      </w:r>
      <w:r>
        <w:t xml:space="preserve">Single‑protocol end‑to‑end vs</w:t>
      </w:r>
      <w:r>
        <w:t xml:space="preserve"> </w:t>
      </w:r>
      <w:r>
        <w:rPr>
          <w:b/>
          <w:bCs/>
        </w:rPr>
        <w:t xml:space="preserve">asymmetric per‑leg</w:t>
      </w:r>
      <w:r>
        <w:t xml:space="preserve"> </w:t>
      </w:r>
      <w:r>
        <w:t xml:space="preserve">(Hysteria2/QUIC user↔gateway, WireGuard gateway↔networks) [11_MST].</w:t>
      </w:r>
      <w:r>
        <w:t xml:space="preserve"> </w:t>
      </w:r>
      <w:r>
        <w:rPr>
          <w:i/>
          <w:iCs/>
        </w:rPr>
        <w:t xml:space="preserve">Rec: stay</w:t>
      </w:r>
      <w:r>
        <w:rPr>
          <w:i/>
          <w:iCs/>
        </w:rPr>
        <w:t xml:space="preserve"> </w:t>
      </w:r>
      <w:r>
        <w:rPr>
          <w:i/>
          <w:iCs/>
        </w:rPr>
        <w:t xml:space="preserve">symmetric MASQUE/H3 user↔gateway + WG inner</w:t>
      </w:r>
      <w:r>
        <w:t xml:space="preserve"> </w:t>
      </w:r>
      <w:r>
        <w:t xml:space="preserve">unless</w:t>
      </w:r>
      <w:r>
        <w:t xml:space="preserve"> </w:t>
      </w:r>
      <w:r>
        <w:rPr>
          <w:b/>
          <w:bCs/>
        </w:rPr>
        <w:t xml:space="preserve">HVPN-P2-206</w:t>
      </w:r>
      <w:r>
        <w:t xml:space="preserve"> </w:t>
      </w:r>
      <w:r>
        <w:t xml:space="preserve">shows the</w:t>
      </w:r>
      <w:r>
        <w:t xml:space="preserve"> </w:t>
      </w:r>
      <w:r>
        <w:t xml:space="preserve">per‑leg split wins on goodput under loss in hostile networks.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D3 — Event bus.</w:t>
      </w:r>
      <w:r>
        <w:t xml:space="preserve"> </w:t>
      </w:r>
      <w:r>
        <w:t xml:space="preserve">Redis Streams (MVP) →</w:t>
      </w:r>
      <w:r>
        <w:t xml:space="preserve"> </w:t>
      </w:r>
      <w:r>
        <w:rPr>
          <w:b/>
          <w:bCs/>
        </w:rPr>
        <w:t xml:space="preserve">NATS JetStream</w:t>
      </w:r>
      <w:r>
        <w:t xml:space="preserve"> </w:t>
      </w:r>
      <w:r>
        <w:t xml:space="preserve">(scale).</w:t>
      </w:r>
      <w:r>
        <w:t xml:space="preserve"> </w:t>
      </w:r>
      <w:r>
        <w:rPr>
          <w:i/>
          <w:iCs/>
        </w:rPr>
        <w:t xml:space="preserve">Rec:</w:t>
      </w:r>
      <w:r>
        <w:rPr>
          <w:i/>
          <w:iCs/>
        </w:rPr>
        <w:t xml:space="preserve"> </w:t>
      </w:r>
      <w:r>
        <w:rPr>
          <w:i/>
          <w:iCs/>
        </w:rPr>
        <w:t xml:space="preserve">swap to NATS at Phase 2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t xml:space="preserve">interface is unchanged — transport‑only</w:t>
      </w:r>
      <w:r>
        <w:t xml:space="preserve"> </w:t>
      </w:r>
      <w:r>
        <w:t xml:space="preserve">swap) —</w:t>
      </w:r>
      <w:r>
        <w:t xml:space="preserve"> </w:t>
      </w:r>
      <w:r>
        <w:rPr>
          <w:b/>
          <w:bCs/>
        </w:rPr>
        <w:t xml:space="preserve">HVPN-P2-272</w:t>
      </w:r>
      <w:r>
        <w:t xml:space="preserve"> </w:t>
      </w:r>
      <w:r>
        <w:t xml:space="preserve">[SYNTHESIS §3 D3].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PQ‑KEM mechanism.</w:t>
      </w:r>
      <w:r>
        <w:t xml:space="preserve"> </w:t>
      </w:r>
      <w:r>
        <w:t xml:space="preserve">In‑house</w:t>
      </w:r>
      <w:r>
        <w:t xml:space="preserve"> </w:t>
      </w:r>
      <w:r>
        <w:rPr>
          <w:b/>
          <w:bCs/>
        </w:rPr>
        <w:t xml:space="preserve">ML‑KEM PSK exchange</w:t>
      </w:r>
      <w:r>
        <w:t xml:space="preserve"> </w:t>
      </w:r>
      <w:r>
        <w:t xml:space="preserve">over the authenticated</w:t>
      </w:r>
      <w:r>
        <w:t xml:space="preserve"> </w:t>
      </w:r>
      <w:r>
        <w:t xml:space="preserve">channel vs external</w:t>
      </w:r>
      <w:r>
        <w:t xml:space="preserve"> </w:t>
      </w:r>
      <w:r>
        <w:rPr>
          <w:b/>
          <w:bCs/>
        </w:rPr>
        <w:t xml:space="preserve">Rosenpass</w:t>
      </w:r>
      <w:r>
        <w:t xml:space="preserve"> </w:t>
      </w:r>
      <w:r>
        <w:t xml:space="preserve">daemon.</w:t>
      </w:r>
      <w:r>
        <w:t xml:space="preserve"> </w:t>
      </w:r>
      <w:r>
        <w:rPr>
          <w:i/>
          <w:iCs/>
        </w:rPr>
        <w:t xml:space="preserve">Rec: ship in‑house ML‑KEM, keep a</w:t>
      </w:r>
      <w:r>
        <w:rPr>
          <w:i/>
          <w:iCs/>
        </w:rPr>
        <w:t xml:space="preserve"> </w:t>
      </w:r>
      <w:r>
        <w:rPr>
          <w:i/>
          <w:iCs/>
        </w:rPr>
        <w:t xml:space="preserve">Rosenpass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KemSuite</w:t>
      </w:r>
      <w:r>
        <w:rPr>
          <w:i/>
          <w:iCs/>
        </w:rPr>
        <w:t xml:space="preserve"> </w:t>
      </w:r>
      <w:r>
        <w:rPr>
          <w:i/>
          <w:iCs/>
        </w:rPr>
        <w:t xml:space="preserve">adapter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HVPN-P2-244</w:t>
      </w:r>
      <w:r>
        <w:t xml:space="preserve"> </w:t>
      </w:r>
      <w:r>
        <w:t xml:space="preserve">[04_P2 §5.1].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Hybrid hedge depth.</w:t>
      </w:r>
      <w:r>
        <w:t xml:space="preserve"> </w:t>
      </w:r>
      <w:r>
        <w:t xml:space="preserve">ML‑KEM‑only PQ secret vs</w:t>
      </w:r>
      <w:r>
        <w:t xml:space="preserve"> </w:t>
      </w:r>
      <w:r>
        <w:rPr>
          <w:b/>
          <w:bCs/>
        </w:rPr>
        <w:t xml:space="preserve">ML‑KEM + Classic McEliece</w:t>
      </w:r>
      <w:r>
        <w:t xml:space="preserve"> </w:t>
      </w:r>
      <w:r>
        <w:t xml:space="preserve">conservative hybrid.</w:t>
      </w:r>
      <w:r>
        <w:t xml:space="preserve"> </w:t>
      </w:r>
      <w:r>
        <w:rPr>
          <w:i/>
          <w:iCs/>
        </w:rPr>
        <w:t xml:space="preserve">Rec: ML‑KEM as primary; McEliece as an opt‑in</w:t>
      </w:r>
      <w:r>
        <w:rPr>
          <w:i/>
          <w:iCs/>
        </w:rPr>
        <w:t xml:space="preserve"> </w:t>
      </w:r>
      <w:r>
        <w:rPr>
          <w:i/>
          <w:iCs/>
        </w:rPr>
        <w:t xml:space="preserve">high‑assurance suite</w:t>
      </w:r>
      <w:r>
        <w:t xml:space="preserve"> </w:t>
      </w:r>
      <w:r>
        <w:t xml:space="preserve">(large keys, setup‑only cost) —</w:t>
      </w:r>
      <w:r>
        <w:t xml:space="preserve"> </w:t>
      </w:r>
      <w:r>
        <w:rPr>
          <w:b/>
          <w:bCs/>
        </w:rPr>
        <w:t xml:space="preserve">HVPN-P2-240/241</w:t>
      </w:r>
      <w:r>
        <w:t xml:space="preserve"> </w:t>
      </w:r>
      <w:r>
        <w:t xml:space="preserve">[04_P2 §5.1, research-pki_pq_nat].</w:t>
      </w:r>
    </w:p>
    <w:p>
      <w:pPr>
        <w:pStyle w:val="FirstParagraph"/>
      </w:pPr>
      <w:r>
        <w:t xml:space="preserve">Decisions whose finalizing item records the evidence land in the §20 decision‑log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docs/decisions/</w:t>
      </w:r>
      <w:r>
        <w:t xml:space="preserve">) and update the</w:t>
      </w:r>
      <w:r>
        <w:t xml:space="preserve"> </w:t>
      </w:r>
      <w:r>
        <w:rPr>
          <w:rStyle w:val="VerbatimChar"/>
        </w:rPr>
        <w:t xml:space="preserve">source_refs</w:t>
      </w:r>
      <w:r>
        <w:t xml:space="preserve"> </w:t>
      </w:r>
      <w:r>
        <w:t xml:space="preserve">of the dependent items.</w:t>
      </w:r>
    </w:p>
    <w:p>
      <w:r>
        <w:pict>
          <v:rect style="width:0;height:1.5pt" o:hralign="center" o:hrstd="t" o:hr="t"/>
        </w:pict>
      </w:r>
    </w:p>
    <w:bookmarkEnd w:id="50"/>
    <w:bookmarkStart w:id="51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[04_P2]</w:t>
      </w:r>
      <w:r>
        <w:t xml:space="preserve"> </w:t>
      </w:r>
      <w:r>
        <w:rPr>
          <w:rStyle w:val="VerbatimChar"/>
        </w:rPr>
        <w:t xml:space="preserve">HelixVPN-Phase2-Parity.md</w:t>
      </w:r>
      <w:r>
        <w:t xml:space="preserve"> </w:t>
      </w:r>
      <w:r>
        <w:t xml:space="preserve">— the full transport set, DAITA/maybenot,</w:t>
      </w:r>
      <w:r>
        <w:t xml:space="preserve"> </w:t>
      </w:r>
      <w:r>
        <w:t xml:space="preserve">direct P2P + NAT traversal + DERP‑style relay, multi‑hop nested WG, PQ‑PSK</w:t>
      </w:r>
      <w:r>
        <w:t xml:space="preserve"> </w:t>
      </w:r>
      <w:r>
        <w:t xml:space="preserve">handshake, Windows/macOS shims, GitOps effect‑diff, HA multi‑region topology +</w:t>
      </w:r>
      <w:r>
        <w:t xml:space="preserve"> </w:t>
      </w:r>
      <w:r>
        <w:t xml:space="preserve">failover, observability additions, the §10.2 8‑criterion DoD + §10.3 SLOs (the</w:t>
      </w:r>
      <w:r>
        <w:t xml:space="preserve"> </w:t>
      </w:r>
      <w:r>
        <w:t xml:space="preserve">spine of this WBS). ·</w:t>
      </w:r>
      <w:r>
        <w:t xml:space="preserve"> </w:t>
      </w:r>
      <w:r>
        <w:t xml:space="preserve">[04_ARCH]</w:t>
      </w:r>
      <w:r>
        <w:t xml:space="preserve"> </w:t>
      </w:r>
      <w:r>
        <w:rPr>
          <w:rStyle w:val="VerbatimChar"/>
        </w:rPr>
        <w:t xml:space="preserve">HelixVPN-Architecture-Refined.md</w:t>
      </w:r>
      <w:r>
        <w:t xml:space="preserve"> </w:t>
      </w:r>
      <w:r>
        <w:t xml:space="preserve">— control/data separation,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stance, MASQUE‑as‑Mullvad‑parity (D1), no‑logging, ULA /48 +</w:t>
      </w:r>
      <w:r>
        <w:t xml:space="preserve"> </w:t>
      </w:r>
      <w:r>
        <w:t xml:space="preserve">4via6, repo layout, observability §9 privacy invariant. ·</w:t>
      </w:r>
      <w:r>
        <w:t xml:space="preserve"> </w:t>
      </w:r>
      <w:r>
        <w:t xml:space="preserve">[04_P0]</w:t>
      </w:r>
      <w:r>
        <w:t xml:space="preserve"> </w:t>
      </w:r>
      <w:r>
        <w:rPr>
          <w:rStyle w:val="VerbatimChar"/>
        </w:rPr>
        <w:t xml:space="preserve">HelixVPN-Phase0-Spike.md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 boringtun wrapper,</w:t>
      </w:r>
      <w:r>
        <w:t xml:space="preserve"> </w:t>
      </w:r>
      <w:r>
        <w:t xml:space="preserve">MASQUE/CONNECT‑UDP, netns+DPI+netem rig reused by E29. ·</w:t>
      </w:r>
      <w:r>
        <w:t xml:space="preserve"> </w:t>
      </w:r>
      <w:r>
        <w:t xml:space="preserve">[04_P1]</w:t>
      </w:r>
      <w:r>
        <w:t xml:space="preserve"> </w:t>
      </w:r>
      <w:r>
        <w:rPr>
          <w:rStyle w:val="VerbatimChar"/>
        </w:rPr>
        <w:t xml:space="preserve">HelixVPN-Phase1-MVP.md</w:t>
      </w:r>
      <w:r>
        <w:t xml:space="preserve"> </w:t>
      </w:r>
      <w:r>
        <w:t xml:space="preserve">— the seams Phase 2 extends (</w:t>
      </w:r>
      <w:r>
        <w:rPr>
          <w:rStyle w:val="VerbatimChar"/>
        </w:rPr>
        <w:t xml:space="preserve">Coordinator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Peer.endpoint</w:t>
      </w:r>
      <w:r>
        <w:t xml:space="preserve">, PKI PSK hook,</w:t>
      </w:r>
      <w:r>
        <w:t xml:space="preserve"> </w:t>
      </w:r>
      <w:r>
        <w:t xml:space="preserve">no‑log lint, event taxonomy). ·</w:t>
      </w:r>
      <w:r>
        <w:t xml:space="preserve"> </w:t>
      </w:r>
      <w:r>
        <w:t xml:space="preserve">[07]</w:t>
      </w:r>
      <w:r>
        <w:t xml:space="preserve"> </w:t>
      </w:r>
      <w:r>
        <w:rPr>
          <w:rStyle w:val="VerbatimChar"/>
        </w:rPr>
        <w:t xml:space="preserve">07-phase1-mvp-wbs.md</w:t>
      </w:r>
      <w:r>
        <w:t xml:space="preserve"> </w:t>
      </w:r>
      <w:r>
        <w:t xml:space="preserve">— the WBS format, the §3 items/test_diary DDL (reused</w:t>
      </w:r>
      <w:r>
        <w:t xml:space="preserve"> </w:t>
      </w:r>
      <w:r>
        <w:t xml:space="preserve">unchanged), the §11.4.169 test vocabulary, the id/risk‑ordering conventions. ·</w:t>
      </w:r>
      <w:r>
        <w:t xml:space="preserve"> </w:t>
      </w:r>
      <w:r>
        <w:t xml:space="preserve">[01]/[02]/[03]/[04]/[00] — the authoritative data‑plane / control‑plane /</w:t>
      </w:r>
      <w:r>
        <w:t xml:space="preserve"> </w:t>
      </w:r>
      <w:r>
        <w:t xml:space="preserve">client‑core / security / scope specs this WBS references, never re‑defines. ·</w:t>
      </w:r>
      <w:r>
        <w:t xml:space="preserve"> </w:t>
      </w:r>
      <w:r>
        <w:t xml:space="preserve">[11_MST] asymmetric per‑leg transport (D6) + Hysteria2 framing. ·</w:t>
      </w:r>
      <w:r>
        <w:t xml:space="preserve"> </w:t>
      </w:r>
      <w:r>
        <w:t xml:space="preserve">[07_GMI]/[10_KMI] CGNAT/IPAM and full‑ecosystem framing context. ·</w:t>
      </w:r>
      <w:r>
        <w:t xml:space="preserve"> </w:t>
      </w:r>
      <w:r>
        <w:t xml:space="preserve">[research-masque] MASQUE / CONNECT‑UDP (RFC 9298/9297/9221) WG‑over‑HTTP/3 as</w:t>
      </w:r>
      <w:r>
        <w:t xml:space="preserve"> </w:t>
      </w:r>
      <w:r>
        <w:t xml:space="preserve">Mullvad's real QUIC mechanism. ·</w:t>
      </w:r>
      <w:r>
        <w:t xml:space="preserve"> </w:t>
      </w:r>
      <w:r>
        <w:t xml:space="preserve">[research-hysteria2] Hysteria2 + Salamander obfuscated‑QUIC, brutal congestion,</w:t>
      </w:r>
      <w:r>
        <w:t xml:space="preserve"> </w:t>
      </w:r>
      <w:r>
        <w:t xml:space="preserve">turnkey DPI evasion (the D1/D6 alternative). ·</w:t>
      </w:r>
      <w:r>
        <w:t xml:space="preserve"> </w:t>
      </w:r>
      <w:r>
        <w:t xml:space="preserve">[research-daita_test] maybenot machines + closed‑world website‑fingerprinting</w:t>
      </w:r>
      <w:r>
        <w:t xml:space="preserve"> </w:t>
      </w:r>
      <w:r>
        <w:t xml:space="preserve">efficacy methodology (the measure‑don't‑assert DAITA claim). ·</w:t>
      </w:r>
      <w:r>
        <w:t xml:space="preserve"> </w:t>
      </w:r>
      <w:r>
        <w:t xml:space="preserve">[research-pki_pq_nat] ML‑KEM (FIPS 203) PSK injection into WG, hybrid‑never‑PQ‑only,</w:t>
      </w:r>
      <w:r>
        <w:t xml:space="preserve"> </w:t>
      </w:r>
      <w:r>
        <w:t xml:space="preserve">Rosenpass alternative, NAT‑traversal STUN/hole‑punch/relay tradeoffs. ·</w:t>
      </w:r>
      <w:r>
        <w:t xml:space="preserve"> </w:t>
      </w:r>
      <w:r>
        <w:t xml:space="preserve">[SYNTHESIS] §§1–9 — the stack floor, the D1–D7 key decisions, ecosystem wiring</w:t>
      </w:r>
      <w:r>
        <w:t xml:space="preserve"> </w:t>
      </w:r>
      <w:r>
        <w:t xml:space="preserve">(containers/helix_qa/challenges/docs_chain), constitution bindings</w:t>
      </w:r>
      <w:r>
        <w:t xml:space="preserve"> </w:t>
      </w:r>
      <w:r>
        <w:t xml:space="preserve">(§11.4.27/.40/.58/.65/.76/.85/.93/.106/.107/.113/.118/.123/.129/.132/.135/.151/.153/.156/.159/.161/.163/.169).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13" Target="00-product-scope-and-principles.md" TargetMode="External" /><Relationship Type="http://schemas.openxmlformats.org/officeDocument/2006/relationships/hyperlink" Id="rId9" Target="01-data-plane.md" TargetMode="External" /><Relationship Type="http://schemas.openxmlformats.org/officeDocument/2006/relationships/hyperlink" Id="rId10" Target="02-control-plane.md" TargetMode="External" /><Relationship Type="http://schemas.openxmlformats.org/officeDocument/2006/relationships/hyperlink" Id="rId11" Target="03-client-core-and-ui.md" TargetMode="External" /><Relationship Type="http://schemas.openxmlformats.org/officeDocument/2006/relationships/hyperlink" Id="rId12" Target="04-security-privacy-pki.md" TargetMode="External" /><Relationship Type="http://schemas.openxmlformats.org/officeDocument/2006/relationships/hyperlink" Id="rId14" Target="07-phase1-mvp-wbs.md" TargetMode="External" /><Relationship Type="http://schemas.openxmlformats.org/officeDocument/2006/relationships/hyperlink" Id="rId17" Target="v06-deploy/disaster-recovery.md" TargetMode="External" /><Relationship Type="http://schemas.openxmlformats.org/officeDocument/2006/relationships/hyperlink" Id="rId16" Target="v06-deploy/ha-and-multiregion.md" TargetMode="External" /><Relationship Type="http://schemas.openxmlformats.org/officeDocument/2006/relationships/hyperlink" Id="rId15" Target="v07-execution/subtask-deepening-p2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00-product-scope-and-principles.md" TargetMode="External" /><Relationship Type="http://schemas.openxmlformats.org/officeDocument/2006/relationships/hyperlink" Id="rId9" Target="01-data-plane.md" TargetMode="External" /><Relationship Type="http://schemas.openxmlformats.org/officeDocument/2006/relationships/hyperlink" Id="rId10" Target="02-control-plane.md" TargetMode="External" /><Relationship Type="http://schemas.openxmlformats.org/officeDocument/2006/relationships/hyperlink" Id="rId11" Target="03-client-core-and-ui.md" TargetMode="External" /><Relationship Type="http://schemas.openxmlformats.org/officeDocument/2006/relationships/hyperlink" Id="rId12" Target="04-security-privacy-pki.md" TargetMode="External" /><Relationship Type="http://schemas.openxmlformats.org/officeDocument/2006/relationships/hyperlink" Id="rId14" Target="07-phase1-mvp-wbs.md" TargetMode="External" /><Relationship Type="http://schemas.openxmlformats.org/officeDocument/2006/relationships/hyperlink" Id="rId17" Target="v06-deploy/disaster-recovery.md" TargetMode="External" /><Relationship Type="http://schemas.openxmlformats.org/officeDocument/2006/relationships/hyperlink" Id="rId16" Target="v06-deploy/ha-and-multiregion.md" TargetMode="External" /><Relationship Type="http://schemas.openxmlformats.org/officeDocument/2006/relationships/hyperlink" Id="rId15" Target="v07-execution/subtask-deepening-p2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(Parity + Reach) — Work Breakdown: phases → tasks → subtasks</dc:title>
  <dc:creator/>
  <cp:keywords/>
  <dcterms:created xsi:type="dcterms:W3CDTF">2026-07-04T15:00:28Z</dcterms:created>
  <dcterms:modified xsi:type="dcterms:W3CDTF">2026-07-04T15:00:28Z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