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HelixVPN — Requirements Traceability Matrix (requirement → component → test)</w:t>
      </w:r>
    </w:p>
    <w:bookmarkStart w:id="39" w:name="X175e62dde14873279faa4bfa12f4052e488b80d"/>
    <w:p>
      <w:pPr>
        <w:pStyle w:val="Heading1"/>
      </w:pPr>
      <w:r>
        <w:t xml:space="preserve">HelixVPN — Requirements Traceability Matrix (requirement → component → test)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 — Volume 0 (Spine, meta &amp; governance) nano-detail document</w:t>
      </w:r>
      <w:r>
        <w:t xml:space="preserve"> </w:t>
      </w:r>
      <w:r>
        <w:rPr>
          <w:b/>
          <w:bCs/>
        </w:rPr>
        <w:t xml:space="preserve">Rev 4:</w:t>
      </w:r>
      <w:r>
        <w:t xml:space="preserve"> </w:t>
      </w:r>
      <w:r>
        <w:t xml:space="preserve">Independent gap-analysis pass (enterprise-hardening audit). Added</w:t>
      </w:r>
      <w:r>
        <w:t xml:space="preserve"> </w:t>
      </w:r>
      <w:r>
        <w:rPr>
          <w:b/>
          <w:bCs/>
        </w:rPr>
        <w:t xml:space="preserve">GAP-6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DDOS</w:t>
      </w:r>
      <w:r>
        <w:t xml:space="preserve"> </w:t>
      </w:r>
      <w:r>
        <w:t xml:space="preserve">test-type tag is defined in the §1 legend but traced to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FR/NFR rows, i.e. the API</w:t>
      </w:r>
      <w:r>
        <w:t xml:space="preserve"> </w:t>
      </w:r>
      <w:r>
        <w:t xml:space="preserve">gateway/edge has no requirement-level rate-limiting/DDoS-resilience obligation despite</w:t>
      </w:r>
      <w:r>
        <w:t xml:space="preserve"> </w:t>
      </w:r>
      <w:r>
        <w:rPr>
          <w:rStyle w:val="VerbatimChar"/>
        </w:rPr>
        <w:t xml:space="preserve">04_ARCH</w:t>
      </w:r>
      <w:r>
        <w:t xml:space="preserve"> </w:t>
      </w:r>
      <w:r>
        <w:t xml:space="preserve">§4.6 naming a token-bucket mechanism; also flagged RBAC's lone-parenthetical status on FR-601.</w:t>
      </w:r>
      <w:r>
        <w:t xml:space="preserve"> </w:t>
      </w:r>
      <w:r>
        <w:t xml:space="preserve">Added a §0 Mermaid diagram visualizing the</w:t>
      </w:r>
      <w:r>
        <w:t xml:space="preserve"> </w:t>
      </w:r>
      <w:r>
        <w:rPr>
          <w:rStyle w:val="VerbatimChar"/>
        </w:rPr>
        <w:t xml:space="preserve">Req → Component → Test type → Ledger row → Evidence state</w:t>
      </w:r>
      <w:r>
        <w:t xml:space="preserve"> </w:t>
      </w:r>
      <w:r>
        <w:t xml:space="preserve">chain the prose already describes, to make the loop legible in one look. No existing row</w:t>
      </w:r>
      <w:r>
        <w:t xml:space="preserve"> </w:t>
      </w:r>
      <w:r>
        <w:t xml:space="preserve">changed; this document still does not mint new requirement ids (that stays FR/NFR-doc territory).</w:t>
      </w:r>
      <w:r>
        <w:t xml:space="preserve"> </w:t>
      </w:r>
      <w:r>
        <w:rPr>
          <w:b/>
          <w:bCs/>
        </w:rPr>
        <w:t xml:space="preserve">Rev 3:</w:t>
      </w:r>
      <w:r>
        <w:t xml:space="preserve"> </w:t>
      </w:r>
      <w:r>
        <w:t xml:space="preserve">§1 legend — marked</w:t>
      </w:r>
      <w:r>
        <w:t xml:space="preserve"> </w:t>
      </w:r>
      <w:r>
        <w:rPr>
          <w:b/>
          <w:bCs/>
        </w:rPr>
        <w:t xml:space="preserve">UI/UX/REC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META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adjacent</w:t>
      </w:r>
      <w:r>
        <w:t xml:space="preserve"> </w:t>
      </w:r>
      <w:r>
        <w:t xml:space="preserve">types (NOT members of the §11.4.169 13-type set), added a member column; reworded the "Sources verified" MASTER_INDEX citation to cite on-disk existence (</w:t>
      </w:r>
      <w:r>
        <w:rPr>
          <w:rStyle w:val="VerbatimChar"/>
        </w:rPr>
        <w:t xml:space="preserve">[DONE]</w:t>
      </w:r>
      <w:r>
        <w:t xml:space="preserve">) rather than a "to-be-generated" status as existence proof (§11.4.6).</w:t>
      </w:r>
      <w:r>
        <w:t xml:space="preserve"> </w:t>
      </w:r>
      <w:r>
        <w:rPr>
          <w:b/>
          <w:bCs/>
        </w:rPr>
        <w:t xml:space="preserve">Rev 2:</w:t>
      </w:r>
      <w:r>
        <w:t xml:space="preserve"> </w:t>
      </w:r>
      <w:r>
        <w:t xml:space="preserve">Corrected GAP-3/GAP-5 —</w:t>
      </w:r>
      <w:r>
        <w:t xml:space="preserve"> </w:t>
      </w:r>
      <w:r>
        <w:rPr>
          <w:rStyle w:val="VerbatimChar"/>
        </w:rPr>
        <w:t xml:space="preserve">v06-deploy/disaster-recovery.md</w:t>
      </w:r>
      <w:r>
        <w:t xml:space="preserve"> </w:t>
      </w:r>
      <w:r>
        <w:t xml:space="preserve">and all 15</w:t>
      </w:r>
      <w:r>
        <w:t xml:space="preserve"> </w:t>
      </w:r>
      <w:r>
        <w:rPr>
          <w:rStyle w:val="VerbatimChar"/>
        </w:rPr>
        <w:t xml:space="preserve">v08-testing/</w:t>
      </w:r>
      <w:r>
        <w:t xml:space="preserve"> </w:t>
      </w:r>
      <w:r>
        <w:t xml:space="preserve">docs are now authored (the stale "not-yet-authored" framing fixed per §11.4.6; residual gaps are pending-measurement, not missing docs).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Subordinate to</w:t>
      </w:r>
      <w:r>
        <w:t xml:space="preserve"> </w:t>
      </w:r>
      <w:hyperlink r:id="rId9">
        <w:r>
          <w:rPr>
            <w:rStyle w:val="VerbatimChar"/>
          </w:rPr>
          <w:t xml:space="preserve">../SPECIFICATION.md</w:t>
        </w:r>
      </w:hyperlink>
      <w:r>
        <w:t xml:space="preserve">. Requirement ids are owned by</w:t>
      </w:r>
      <w:r>
        <w:t xml:space="preserve"> </w:t>
      </w:r>
      <w:hyperlink r:id="rId10">
        <w:r>
          <w:rPr>
            <w:rStyle w:val="VerbatimChar"/>
          </w:rPr>
          <w:t xml:space="preserve">../v01-product/functional-requirements.md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HVPN-FR-NNN</w:t>
      </w:r>
      <w:r>
        <w:t xml:space="preserve">) and</w:t>
      </w:r>
      <w:r>
        <w:t xml:space="preserve"> </w:t>
      </w:r>
      <w:hyperlink r:id="rId11">
        <w:r>
          <w:rPr>
            <w:rStyle w:val="VerbatimChar"/>
          </w:rPr>
          <w:t xml:space="preserve">../v01-product/nonfunctional-requirements.md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HVPN-NFR-NNN</w:t>
      </w:r>
      <w:r>
        <w:t xml:space="preserve">); this document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mint new requirements — it cross-references them. Test types are the §11.4.169 closed set owned by</w:t>
      </w:r>
      <w:r>
        <w:t xml:space="preserve"> </w:t>
      </w:r>
      <w:hyperlink r:id="rId12">
        <w:r>
          <w:rPr>
            <w:rStyle w:val="VerbatimChar"/>
          </w:rPr>
          <w:t xml:space="preserve">../10-testing-acceptance-and-qa.md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Document role.</w:t>
      </w:r>
      <w:r>
        <w:t xml:space="preserve"> </w:t>
      </w:r>
      <w:r>
        <w:t xml:space="preserve">The closed-loop cross-reference matrix tying every HelixVPN</w:t>
      </w:r>
      <w:r>
        <w:t xml:space="preserve"> </w:t>
      </w:r>
      <w:r>
        <w:t xml:space="preserve">requirement (</w:t>
      </w:r>
      <w:r>
        <w:rPr>
          <w:rStyle w:val="VerbatimChar"/>
        </w:rPr>
        <w:t xml:space="preserve">HVPN-FR-NNN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HVPN-NFR-NNN</w:t>
      </w:r>
      <w:r>
        <w:t xml:space="preserve">) to (1) the</w:t>
      </w:r>
      <w:r>
        <w:t xml:space="preserve"> </w:t>
      </w:r>
      <w:r>
        <w:rPr>
          <w:b/>
          <w:bCs/>
        </w:rPr>
        <w:t xml:space="preserve">satisfying component</w:t>
      </w:r>
      <w:r>
        <w:t xml:space="preserve"> </w:t>
      </w:r>
      <w:r>
        <w:t xml:space="preserve">— the Volume 2–6/10 spec doc that implements it — and (2) the</w:t>
      </w:r>
      <w:r>
        <w:t xml:space="preserve"> </w:t>
      </w:r>
      <w:r>
        <w:rPr>
          <w:b/>
          <w:bCs/>
        </w:rPr>
        <w:t xml:space="preserve">§11.4.169 test</w:t>
      </w:r>
      <w:r>
        <w:rPr>
          <w:b/>
          <w:bCs/>
        </w:rPr>
        <w:t xml:space="preserve"> </w:t>
      </w:r>
      <w:r>
        <w:rPr>
          <w:b/>
          <w:bCs/>
        </w:rPr>
        <w:t xml:space="preserve">type(s)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coverage-ledger row</w:t>
      </w:r>
      <w:r>
        <w:t xml:space="preserve"> </w:t>
      </w:r>
      <w:r>
        <w:t xml:space="preserve">that prove it. It closes the</w:t>
      </w:r>
      <w:r>
        <w:t xml:space="preserve"> </w:t>
      </w:r>
      <w:r>
        <w:rPr>
          <w:rStyle w:val="VerbatimChar"/>
        </w:rPr>
        <w:t xml:space="preserve">FR → component → test → evidence</w:t>
      </w:r>
      <w:r>
        <w:t xml:space="preserve"> </w:t>
      </w:r>
      <w:r>
        <w:t xml:space="preserve">loop the FR/NFR docs declare. Per §11.4.6, any</w:t>
      </w:r>
      <w:r>
        <w:t xml:space="preserve"> </w:t>
      </w:r>
      <w:r>
        <w:t xml:space="preserve">requirement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satisfying component or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test type is flagged a</w:t>
      </w:r>
      <w:r>
        <w:t xml:space="preserve"> </w:t>
      </w:r>
      <w:r>
        <w:rPr>
          <w:b/>
          <w:bCs/>
        </w:rPr>
        <w:t xml:space="preserve">GAP</w:t>
      </w:r>
      <w:r>
        <w:t xml:space="preserve"> </w:t>
      </w:r>
      <w:r>
        <w:t xml:space="preserve">in §6 (honest, never hidden). Per §11.4.118, §7 states the enumerated</w:t>
      </w:r>
      <w:r>
        <w:t xml:space="preserve"> </w:t>
      </w:r>
      <w:r>
        <w:t xml:space="preserve">coverage this matrix claims — and the boundary of that claim.</w:t>
      </w:r>
    </w:p>
    <w:p>
      <w:pPr>
        <w:pStyle w:val="BlockText"/>
      </w:pPr>
      <w:r>
        <w:rPr>
          <w:b/>
          <w:bCs/>
        </w:rPr>
        <w:t xml:space="preserve">SPEC-PHASE HONESTY (§11.4.6 / §11.4.108).</w:t>
      </w:r>
      <w:r>
        <w:t xml:space="preserve"> </w:t>
      </w:r>
      <w:r>
        <w:t xml:space="preserve">HelixVPN is in specification, not</w:t>
      </w:r>
      <w:r>
        <w:t xml:space="preserve"> </w:t>
      </w:r>
      <w:r>
        <w:t xml:space="preserve">build. Every "evidence-state" in this matrix is therefore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(designed,</w:t>
      </w:r>
      <w:r>
        <w:t xml:space="preserve"> </w:t>
      </w:r>
      <w:r>
        <w:t xml:space="preserve">not yet captured): the coverage-ledger rows are</w:t>
      </w:r>
      <w:r>
        <w:t xml:space="preserve"> </w:t>
      </w:r>
      <w:r>
        <w:rPr>
          <w:i/>
          <w:iCs/>
        </w:rPr>
        <w:t xml:space="preserve">planned</w:t>
      </w:r>
      <w:r>
        <w:t xml:space="preserve"> </w:t>
      </w:r>
      <w:r>
        <w:t xml:space="preserve">rows whose state will be</w:t>
      </w:r>
      <w:r>
        <w:t xml:space="preserve"> </w:t>
      </w:r>
      <w:r>
        <w:rPr>
          <w:rStyle w:val="VerbatimChar"/>
        </w:rPr>
        <w:t xml:space="preserve">MISSING → DESIGNED → AUTONOMOUS_DESIGNED → AUTONOMOUS_VERIFIED</w:t>
      </w:r>
      <w:r>
        <w:t xml:space="preserve"> </w:t>
      </w:r>
      <w:r>
        <w:t xml:space="preserve">once the Volume-8</w:t>
      </w:r>
      <w:r>
        <w:t xml:space="preserve"> </w:t>
      </w:r>
      <w:r>
        <w:t xml:space="preserve">harness runs (</w:t>
      </w:r>
      <w:r>
        <w:rPr>
          <w:rStyle w:val="VerbatimChar"/>
        </w:rPr>
        <w:t xml:space="preserve">v08-testing/coverage-ledger-schema.md</w:t>
      </w:r>
      <w:r>
        <w:t xml:space="preserve">). This document maps the</w:t>
      </w:r>
      <w:r>
        <w:t xml:space="preserve"> </w:t>
      </w:r>
      <w:r>
        <w:rPr>
          <w:i/>
          <w:iCs/>
        </w:rPr>
        <w:t xml:space="preserve">intended</w:t>
      </w:r>
      <w:r>
        <w:t xml:space="preserve"> </w:t>
      </w:r>
      <w:r>
        <w:t xml:space="preserve">test type per requirement; it asserts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captured PASS. A PASS is</w:t>
      </w:r>
      <w:r>
        <w:t xml:space="preserve"> </w:t>
      </w:r>
      <w:r>
        <w:t xml:space="preserve">earned only when the named test produces captured evidence (§11.4.5/.69/.107).</w:t>
      </w:r>
    </w:p>
    <w:p>
      <w:r>
        <w:pict>
          <v:rect style="width:0;height:1.5pt" o:hralign="center" o:hrstd="t" o:hr="t"/>
        </w:pict>
      </w:r>
    </w:p>
    <w:bookmarkStart w:id="13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bd92f97fd78536f2d74307f9852abac2c043e1f">
        <w:r>
          <w:rPr>
            <w:rStyle w:val="Hyperlink"/>
          </w:rPr>
          <w:t xml:space="preserve">0. How to read a traceability row</w:t>
        </w:r>
      </w:hyperlink>
    </w:p>
    <w:p>
      <w:pPr>
        <w:pStyle w:val="Compact"/>
        <w:numPr>
          <w:ilvl w:val="0"/>
          <w:numId w:val="1001"/>
        </w:numPr>
      </w:pPr>
      <w:hyperlink w:anchor="X73542d6b8846b02466f23fb129fb61adc26dc8b">
        <w:r>
          <w:rPr>
            <w:rStyle w:val="Hyperlink"/>
          </w:rPr>
          <w:t xml:space="preserve">1. The §11.4.169 test-type legend</w:t>
        </w:r>
      </w:hyperlink>
    </w:p>
    <w:p>
      <w:pPr>
        <w:pStyle w:val="Compact"/>
        <w:numPr>
          <w:ilvl w:val="0"/>
          <w:numId w:val="1001"/>
        </w:numPr>
      </w:pPr>
      <w:hyperlink w:anchor="Xb5f213d1d20080a7b058845a3c56ae520181dfb">
        <w:r>
          <w:rPr>
            <w:rStyle w:val="Hyperlink"/>
          </w:rPr>
          <w:t xml:space="preserve">2. Functional-requirement traceability (HVPN-FR-NNN)</w:t>
        </w:r>
      </w:hyperlink>
    </w:p>
    <w:p>
      <w:pPr>
        <w:pStyle w:val="Compact"/>
        <w:numPr>
          <w:ilvl w:val="0"/>
          <w:numId w:val="1001"/>
        </w:numPr>
      </w:pPr>
      <w:hyperlink w:anchor="Xc3ba488cb963c494e9e65864ba262a22d2a7a6a">
        <w:r>
          <w:rPr>
            <w:rStyle w:val="Hyperlink"/>
          </w:rPr>
          <w:t xml:space="preserve">3. Non-functional-requirement traceability (HVPN-NFR-NNN)</w:t>
        </w:r>
      </w:hyperlink>
    </w:p>
    <w:p>
      <w:pPr>
        <w:pStyle w:val="Compact"/>
        <w:numPr>
          <w:ilvl w:val="0"/>
          <w:numId w:val="1001"/>
        </w:numPr>
      </w:pPr>
      <w:hyperlink w:anchor="Xa806d7387680db50c1ee36de0ca7b715ea4fd23">
        <w:r>
          <w:rPr>
            <w:rStyle w:val="Hyperlink"/>
          </w:rPr>
          <w:t xml:space="preserve">4. MVP Definition-of-Done → requirement → gate</w:t>
        </w:r>
      </w:hyperlink>
    </w:p>
    <w:p>
      <w:pPr>
        <w:pStyle w:val="Compact"/>
        <w:numPr>
          <w:ilvl w:val="0"/>
          <w:numId w:val="1001"/>
        </w:numPr>
      </w:pPr>
      <w:hyperlink w:anchor="Xde1fd9bc9d211690a184f57ac27e79dc61d0bab">
        <w:r>
          <w:rPr>
            <w:rStyle w:val="Hyperlink"/>
          </w:rPr>
          <w:t xml:space="preserve">5. Phase-0 gate → requirement coverage</w:t>
        </w:r>
      </w:hyperlink>
    </w:p>
    <w:p>
      <w:pPr>
        <w:pStyle w:val="Compact"/>
        <w:numPr>
          <w:ilvl w:val="0"/>
          <w:numId w:val="1001"/>
        </w:numPr>
      </w:pPr>
      <w:hyperlink w:anchor="Xc33302a8fbe11415adbd9f47e9b71957342464f">
        <w:r>
          <w:rPr>
            <w:rStyle w:val="Hyperlink"/>
          </w:rPr>
          <w:t xml:space="preserve">6. GAP register (§11.4.6 — honest)</w:t>
        </w:r>
      </w:hyperlink>
    </w:p>
    <w:p>
      <w:pPr>
        <w:pStyle w:val="Compact"/>
        <w:numPr>
          <w:ilvl w:val="0"/>
          <w:numId w:val="1001"/>
        </w:numPr>
      </w:pPr>
      <w:hyperlink w:anchor="Xfaaeb4da064a1b305b5949011e15faa782d3e42">
        <w:r>
          <w:rPr>
            <w:rStyle w:val="Hyperlink"/>
          </w:rPr>
          <w:t xml:space="preserve">7. Coverage claim &amp; boundary (§11.4.118)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4" w:name="Xbd92f97fd78536f2d74307f9852abac2c043e1f"/>
    <w:p>
      <w:pPr>
        <w:pStyle w:val="Heading2"/>
      </w:pPr>
      <w:r>
        <w:t xml:space="preserve">0. How to read a traceability row</w:t>
      </w:r>
    </w:p>
    <w:p>
      <w:pPr>
        <w:pStyle w:val="FirstParagraph"/>
      </w:pPr>
      <w:r>
        <w:t xml:space="preserve">Each FR/NFR is one row with five cross-reference fields: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HVPN-FR-NNN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HVPN-NFR-NNN</w:t>
            </w:r>
            <w:r>
              <w:t xml:space="preserve"> </w:t>
            </w:r>
            <w:r>
              <w:t xml:space="preserve">(owned by the FR/NFR docs; never minted here).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Satisfying component (owning doc)</w:t>
            </w:r>
          </w:p>
        </w:tc>
        <w:tc>
          <w:tcPr/>
          <w:p>
            <w:pPr>
              <w:pStyle w:val="Compact"/>
            </w:pPr>
            <w:r>
              <w:t xml:space="preserve">the Volume 2–6/10 spec doc + component that implements it.</w:t>
            </w:r>
            <w:r>
              <w:t xml:space="preserve"> </w:t>
            </w:r>
            <w:r>
              <w:rPr>
                <w:b/>
                <w:bCs/>
              </w:rPr>
              <w:t xml:space="preserve">GAP</w:t>
            </w:r>
            <w:r>
              <w:t xml:space="preserve"> </w:t>
            </w:r>
            <w:r>
              <w:t xml:space="preserve">if 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§11.4.169 test type(s)</w:t>
            </w:r>
          </w:p>
        </w:tc>
        <w:tc>
          <w:tcPr/>
          <w:p>
            <w:pPr>
              <w:pStyle w:val="Compact"/>
            </w:pPr>
            <w:r>
              <w:t xml:space="preserve">the mandatory test type(s) whose captured evidence will prove it (closed set §1).</w:t>
            </w:r>
            <w:r>
              <w:t xml:space="preserve"> </w:t>
            </w:r>
            <w:r>
              <w:rPr>
                <w:b/>
                <w:bCs/>
              </w:rPr>
              <w:t xml:space="preserve">GAP</w:t>
            </w:r>
            <w:r>
              <w:t xml:space="preserve"> </w:t>
            </w:r>
            <w:r>
              <w:t xml:space="preserve">if 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Coverage-ledger row</w:t>
            </w:r>
          </w:p>
        </w:tc>
        <w:tc>
          <w:tcPr/>
          <w:p>
            <w:pPr>
              <w:pStyle w:val="Compact"/>
            </w:pPr>
            <w:r>
              <w:t xml:space="preserve">the planned</w:t>
            </w:r>
            <w:r>
              <w:t xml:space="preserve"> </w:t>
            </w:r>
            <w:r>
              <w:rPr>
                <w:rStyle w:val="VerbatimChar"/>
              </w:rPr>
              <w:t xml:space="preserve">feature × test-type × evidence-state</w:t>
            </w:r>
            <w:r>
              <w:t xml:space="preserve"> </w:t>
            </w:r>
            <w:r>
              <w:t xml:space="preserve">ledger key (</w:t>
            </w:r>
            <w:r>
              <w:rPr>
                <w:rStyle w:val="VerbatimChar"/>
              </w:rPr>
              <w:t xml:space="preserve">LEDG-FR-NNN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LEDG-NFR-NNN</w:t>
            </w:r>
            <w:r>
              <w:t xml:space="preserve">). State =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in spec phase.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 / phase</w:t>
            </w:r>
          </w:p>
        </w:tc>
        <w:tc>
          <w:tcPr/>
          <w:p>
            <w:pPr>
              <w:pStyle w:val="Compact"/>
            </w:pPr>
            <w:r>
              <w:t xml:space="preserve">MVP / P2 / P3 / P0 / ALWAYS (from the FR/NFR doc).</w:t>
            </w:r>
          </w:p>
        </w:tc>
      </w:tr>
    </w:tbl>
    <w:p>
      <w:pPr>
        <w:pStyle w:val="BodyText"/>
      </w:pPr>
      <w:r>
        <w:t xml:space="preserve">The ledger row id is derived 1:1 from the requirement id (</w:t>
      </w:r>
      <w:r>
        <w:rPr>
          <w:rStyle w:val="VerbatimChar"/>
        </w:rPr>
        <w:t xml:space="preserve">LEDG-FR-001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HVPN-FR-001</w:t>
      </w:r>
      <w:r>
        <w:t xml:space="preserve">) so the Volume-8 coverage ledger (</w:t>
      </w:r>
      <w:r>
        <w:rPr>
          <w:rStyle w:val="VerbatimChar"/>
        </w:rPr>
        <w:t xml:space="preserve">coverage-ledger-schema.md</w:t>
      </w:r>
      <w:r>
        <w:t xml:space="preserve">) can be</w:t>
      </w:r>
      <w:r>
        <w:t xml:space="preserve"> </w:t>
      </w:r>
      <w:r>
        <w:t xml:space="preserve">populated mechanically from this matrix.</w:t>
      </w:r>
    </w:p>
    <w:p>
      <w:pPr>
        <w:pStyle w:val="BodyText"/>
      </w:pPr>
      <w:r>
        <w:rPr>
          <w:b/>
          <w:bCs/>
        </w:rPr>
        <w:t xml:space="preserve">[MERMAID RENDER FAILED — block #1]</w:t>
      </w:r>
    </w:p>
    <w:p>
      <w:r>
        <w:pict>
          <v:rect style="width:0;height:1.5pt" o:hralign="center" o:hrstd="t" o:hr="t"/>
        </w:pict>
      </w:r>
    </w:p>
    <w:bookmarkEnd w:id="14"/>
    <w:bookmarkStart w:id="15" w:name="X73542d6b8846b02466f23fb129fb61adc26dc8b"/>
    <w:p>
      <w:pPr>
        <w:pStyle w:val="Heading2"/>
      </w:pPr>
      <w:r>
        <w:t xml:space="preserve">1. The §11.4.169 test-type legend</w:t>
      </w:r>
    </w:p>
    <w:p>
      <w:pPr>
        <w:pStyle w:val="FirstParagraph"/>
      </w:pPr>
      <w:r>
        <w:t xml:space="preserve">The closed mandatory test-type set is the</w:t>
      </w:r>
      <w:r>
        <w:t xml:space="preserve"> </w:t>
      </w:r>
      <w:r>
        <w:rPr>
          <w:b/>
          <w:bCs/>
        </w:rPr>
        <w:t xml:space="preserve">13</w:t>
      </w:r>
      <w:r>
        <w:t xml:space="preserve"> </w:t>
      </w:r>
      <w:r>
        <w:t xml:space="preserve">§11.4.169 types (the first 13 rows,</w:t>
      </w:r>
      <w:r>
        <w:t xml:space="preserve"> </w:t>
      </w:r>
      <w:r>
        <w:rPr>
          <w:rStyle w:val="VerbatimChar"/>
        </w:rPr>
        <w:t xml:space="preserve">10-testing-acceptance-and-qa.md</w:t>
      </w:r>
      <w:r>
        <w:t xml:space="preserve"> </w:t>
      </w:r>
      <w:r>
        <w:t xml:space="preserve">§2 / §5).</w:t>
      </w:r>
      <w:r>
        <w:t xml:space="preserve"> </w:t>
      </w:r>
      <w:r>
        <w:rPr>
          <w:b/>
          <w:bCs/>
        </w:rPr>
        <w:t xml:space="preserve">UI/UX/REC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META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adjacent</w:t>
      </w:r>
      <w:r>
        <w:t xml:space="preserve"> </w:t>
      </w:r>
      <w:r>
        <w:t xml:space="preserve">types (NOT members of the §11.4.169 13-type set) — UI/UX derives from §11.4.48/.49 +</w:t>
      </w:r>
      <w:r>
        <w:t xml:space="preserve"> </w:t>
      </w:r>
      <w:r>
        <w:t xml:space="preserve">§11.4.162 and recorded-evidence from §11.4.153/.158/.159; META is the §1.1 paired-</w:t>
      </w:r>
      <w:r>
        <w:t xml:space="preserve"> </w:t>
      </w:r>
      <w:r>
        <w:t xml:space="preserve">mutation discipline applied to every gate. Each requirement names ≥1 §11.4.169 type</w:t>
      </w:r>
      <w:r>
        <w:t xml:space="preserve"> </w:t>
      </w:r>
      <w:r>
        <w:t xml:space="preserve">(and, where user-visible, an adjacent UI/UX/REC pass):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§11.4.169 member</w:t>
            </w:r>
          </w:p>
        </w:tc>
        <w:tc>
          <w:tcPr/>
          <w:p>
            <w:pPr>
              <w:pStyle w:val="Compact"/>
            </w:pPr>
            <w:r>
              <w:t xml:space="preserve">Volume-8 §5 home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integration (containers-submodule infra)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§5.2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end-to-end (netns rig)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full-automation (autonomous, re-runnable)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</w:t>
            </w:r>
          </w:p>
        </w:tc>
        <w:tc>
          <w:tcPr/>
          <w:p>
            <w:pPr>
              <w:pStyle w:val="Compact"/>
            </w:pPr>
            <w:r>
              <w:t xml:space="preserve">Challenges (challenges-submodule banks)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HQA</w:t>
            </w:r>
          </w:p>
        </w:tc>
        <w:tc>
          <w:tcPr/>
          <w:p>
            <w:pPr>
              <w:pStyle w:val="Compact"/>
            </w:pPr>
            <w:r>
              <w:t xml:space="preserve">HelixQA autonomous sessions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§5.6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§5.7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DDOS</w:t>
            </w:r>
          </w:p>
        </w:tc>
        <w:tc>
          <w:tcPr/>
          <w:p>
            <w:pPr>
              <w:pStyle w:val="Compact"/>
            </w:pPr>
            <w:r>
              <w:t xml:space="preserve">DoS / load-flood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§5.8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STR/CHAOS</w:t>
            </w:r>
          </w:p>
        </w:tc>
        <w:tc>
          <w:tcPr/>
          <w:p>
            <w:pPr>
              <w:pStyle w:val="Compact"/>
            </w:pPr>
            <w:r>
              <w:t xml:space="preserve">stress + chaos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§5.9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</w:t>
            </w:r>
          </w:p>
        </w:tc>
        <w:tc>
          <w:tcPr/>
          <w:p>
            <w:pPr>
              <w:pStyle w:val="Compact"/>
            </w:pPr>
            <w:r>
              <w:t xml:space="preserve">concurrency / atomicity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§5.10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race-condition / deadlock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§5.11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memory (iOS NE soak)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§5.12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BENCH/PERF/SCALE</w:t>
            </w:r>
          </w:p>
        </w:tc>
        <w:tc>
          <w:tcPr/>
          <w:p>
            <w:pPr>
              <w:pStyle w:val="Compact"/>
            </w:pPr>
            <w:r>
              <w:t xml:space="preserve">benchmarking / performance / scale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§5.13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UI/UX/REC</w:t>
            </w:r>
          </w:p>
        </w:tc>
        <w:tc>
          <w:tcPr/>
          <w:p>
            <w:pPr>
              <w:pStyle w:val="Compact"/>
            </w:pPr>
            <w:r>
              <w:t xml:space="preserve">UI/UX + recorded-evidence (vision_engine)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adjacent</w:t>
            </w:r>
            <w:r>
              <w:t xml:space="preserve"> </w:t>
            </w:r>
            <w:r>
              <w:t xml:space="preserve">(§11.4.48/.49/.162/.153/.158/.159)</w:t>
            </w:r>
          </w:p>
        </w:tc>
        <w:tc>
          <w:tcPr/>
          <w:p>
            <w:pPr>
              <w:pStyle w:val="Compact"/>
            </w:pPr>
            <w:r>
              <w:t xml:space="preserve">§5.14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paired §1.1 meta-test mutation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adjacent</w:t>
            </w:r>
            <w:r>
              <w:t xml:space="preserve"> </w:t>
            </w:r>
            <w:r>
              <w:t xml:space="preserve">(§1.1)</w:t>
            </w:r>
          </w:p>
        </w:tc>
        <w:tc>
          <w:tcPr/>
          <w:p>
            <w:pPr>
              <w:pStyle w:val="Compact"/>
            </w:pPr>
            <w:r>
              <w:t xml:space="preserve">every gate</w:t>
            </w:r>
          </w:p>
        </w:tc>
      </w:tr>
    </w:tbl>
    <w:p>
      <w:pPr>
        <w:pStyle w:val="BodyText"/>
      </w:pPr>
      <w:r>
        <w:t xml:space="preserve">Every row implicitly also carries</w:t>
      </w:r>
      <w:r>
        <w:t xml:space="preserve"> </w:t>
      </w:r>
      <w:r>
        <w:rPr>
          <w:b/>
          <w:bCs/>
        </w:rPr>
        <w:t xml:space="preserve">META</w:t>
      </w:r>
      <w:r>
        <w:t xml:space="preserve"> </w:t>
      </w:r>
      <w:r>
        <w:t xml:space="preserve">(the §1.1 paired mutation per gate) and,</w:t>
      </w:r>
      <w:r>
        <w:t xml:space="preserve"> </w:t>
      </w:r>
      <w:r>
        <w:t xml:space="preserve">for any user-visible feature, a</w:t>
      </w:r>
      <w:r>
        <w:t xml:space="preserve"> </w:t>
      </w:r>
      <w:r>
        <w:rPr>
          <w:b/>
          <w:bCs/>
        </w:rPr>
        <w:t xml:space="preserve">CHAL</w:t>
      </w:r>
      <w:r>
        <w:t xml:space="preserve">/</w:t>
      </w:r>
      <w:r>
        <w:rPr>
          <w:b/>
          <w:bCs/>
        </w:rPr>
        <w:t xml:space="preserve">HQA</w:t>
      </w:r>
      <w:r>
        <w:t xml:space="preserve"> </w:t>
      </w:r>
      <w:r>
        <w:t xml:space="preserve">anti-bluff pass; the columns below</w:t>
      </w:r>
      <w:r>
        <w:t xml:space="preserve"> </w:t>
      </w:r>
      <w:r>
        <w:t xml:space="preserve">name the</w:t>
      </w:r>
      <w:r>
        <w:t xml:space="preserve"> </w:t>
      </w:r>
      <w:r>
        <w:rPr>
          <w:i/>
          <w:iCs/>
        </w:rPr>
        <w:t xml:space="preserve">primary discriminating</w:t>
      </w:r>
      <w:r>
        <w:t xml:space="preserve"> </w:t>
      </w:r>
      <w:r>
        <w:t xml:space="preserve">type(s) to keep the matrix legible.</w:t>
      </w:r>
    </w:p>
    <w:p>
      <w:r>
        <w:pict>
          <v:rect style="width:0;height:1.5pt" o:hralign="center" o:hrstd="t" o:hr="t"/>
        </w:pict>
      </w:r>
    </w:p>
    <w:bookmarkEnd w:id="15"/>
    <w:bookmarkStart w:id="28" w:name="Xb5f213d1d20080a7b058845a3c56ae520181dfb"/>
    <w:p>
      <w:pPr>
        <w:pStyle w:val="Heading2"/>
      </w:pPr>
      <w:r>
        <w:t xml:space="preserve">2. Functional-requirement traceability (HVPN-FR-NNN)</w:t>
      </w:r>
    </w:p>
    <w:p>
      <w:pPr>
        <w:pStyle w:val="FirstParagraph"/>
      </w:pPr>
      <w:r>
        <w:t xml:space="preserve">Satisfying-component owning docs are quoted from</w:t>
      </w:r>
      <w:r>
        <w:t xml:space="preserve"> </w:t>
      </w:r>
      <w:r>
        <w:rPr>
          <w:rStyle w:val="VerbatimChar"/>
        </w:rPr>
        <w:t xml:space="preserve">functional-requirements.md</w:t>
      </w:r>
      <w:r>
        <w:t xml:space="preserve">; the</w:t>
      </w:r>
      <w:r>
        <w:t xml:space="preserve"> </w:t>
      </w:r>
      <w:r>
        <w:t xml:space="preserve">test types are assigned from each FR's acceptance criterion (</w:t>
      </w:r>
      <w:r>
        <w:rPr>
          <w:rStyle w:val="VerbatimChar"/>
        </w:rPr>
        <w:t xml:space="preserve">[evidence]</w:t>
      </w:r>
      <w:r>
        <w:t xml:space="preserve">-flagged</w:t>
      </w:r>
      <w:r>
        <w:t xml:space="preserve"> </w:t>
      </w:r>
      <w:r>
        <w:t xml:space="preserve">criteria require captured runtime evidence per §11.4.69).</w:t>
      </w:r>
    </w:p>
    <w:bookmarkStart w:id="16" w:name="a-connect--transport-fr-0xx"/>
    <w:p>
      <w:pPr>
        <w:pStyle w:val="Heading3"/>
      </w:pPr>
      <w:r>
        <w:t xml:space="preserve">A. Connect &amp; transport (FR-0xx)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Satisfying component (owning doc)</w:t>
            </w:r>
          </w:p>
        </w:tc>
        <w:tc>
          <w:tcPr/>
          <w:p>
            <w:pPr>
              <w:pStyle w:val="Compact"/>
            </w:pPr>
            <w:r>
              <w:t xml:space="preserve">§11.4.169 test type(s)</w:t>
            </w:r>
          </w:p>
        </w:tc>
        <w:tc>
          <w:tcPr/>
          <w:p>
            <w:pPr>
              <w:pStyle w:val="Compact"/>
            </w:pPr>
            <w:r>
              <w:t xml:space="preserve">Ledger row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HVPN-FR-001</w:t>
            </w:r>
          </w:p>
        </w:tc>
        <w:tc>
          <w:tcPr/>
          <w:p>
            <w:pPr>
              <w:pStyle w:val="Compact"/>
            </w:pPr>
            <w:r>
              <w:t xml:space="preserve">WG crypto core —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v02-data-plane/wireguard-core.md</w:t>
            </w:r>
          </w:p>
        </w:tc>
        <w:tc>
          <w:tcPr/>
          <w:p>
            <w:pPr>
              <w:pStyle w:val="Compact"/>
            </w:pPr>
            <w:r>
              <w:t xml:space="preserve">SEC (CI crypto-lint) + INT (handshake)</w:t>
            </w:r>
          </w:p>
        </w:tc>
        <w:tc>
          <w:tcPr/>
          <w:p>
            <w:pPr>
              <w:pStyle w:val="Compact"/>
            </w:pPr>
            <w:r>
              <w:t xml:space="preserve">LEDG-FR-001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HVPN-FR-002</w:t>
            </w:r>
          </w:p>
        </w:tc>
        <w:tc>
          <w:tcPr/>
          <w:p>
            <w:pPr>
              <w:pStyle w:val="Compact"/>
            </w:pPr>
            <w:r>
              <w:t xml:space="preserve">plain-UDP transport —</w:t>
            </w:r>
            <w:r>
              <w:t xml:space="preserve"> </w:t>
            </w:r>
            <w:r>
              <w:rPr>
                <w:rStyle w:val="VerbatimChar"/>
              </w:rPr>
              <w:t xml:space="preserve">v02-data-plane/transport-plain-udp.md</w:t>
            </w:r>
          </w:p>
        </w:tc>
        <w:tc>
          <w:tcPr/>
          <w:p>
            <w:pPr>
              <w:pStyle w:val="Compact"/>
            </w:pPr>
            <w:r>
              <w:t xml:space="preserve">PERF/BENCH (G1 iperf3) + E2E</w:t>
            </w:r>
          </w:p>
        </w:tc>
        <w:tc>
          <w:tcPr/>
          <w:p>
            <w:pPr>
              <w:pStyle w:val="Compact"/>
            </w:pPr>
            <w:r>
              <w:t xml:space="preserve">LEDG-FR-002</w:t>
            </w:r>
          </w:p>
        </w:tc>
        <w:tc>
          <w:tcPr/>
          <w:p>
            <w:pPr>
              <w:pStyle w:val="Compact"/>
            </w:pPr>
            <w:r>
              <w:t xml:space="preserve">MVP/P0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trait —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§7.1,</w:t>
            </w:r>
            <w:r>
              <w:t xml:space="preserve"> </w:t>
            </w:r>
            <w:r>
              <w:rPr>
                <w:rStyle w:val="VerbatimChar"/>
              </w:rPr>
              <w:t xml:space="preserve">v02-data-plane/transport-trait.md</w:t>
            </w:r>
          </w:p>
        </w:tc>
        <w:tc>
          <w:tcPr/>
          <w:p>
            <w:pPr>
              <w:pStyle w:val="Compact"/>
            </w:pPr>
            <w:r>
              <w:t xml:space="preserve">U + INT (shared-crate parity)</w:t>
            </w:r>
          </w:p>
        </w:tc>
        <w:tc>
          <w:tcPr/>
          <w:p>
            <w:pPr>
              <w:pStyle w:val="Compact"/>
            </w:pPr>
            <w:r>
              <w:t xml:space="preserve">LEDG-FR-003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HVPN-FR-004</w:t>
            </w:r>
          </w:p>
        </w:tc>
        <w:tc>
          <w:tcPr/>
          <w:p>
            <w:pPr>
              <w:pStyle w:val="Compact"/>
            </w:pPr>
            <w:r>
              <w:t xml:space="preserve">MASQUE/QUIC —</w:t>
            </w:r>
            <w:r>
              <w:t xml:space="preserve"> </w:t>
            </w:r>
            <w:r>
              <w:rPr>
                <w:rStyle w:val="VerbatimChar"/>
              </w:rPr>
              <w:t xml:space="preserve">v02-data-plane/transport-masque-quic.md</w:t>
            </w:r>
          </w:p>
        </w:tc>
        <w:tc>
          <w:tcPr/>
          <w:p>
            <w:pPr>
              <w:pStyle w:val="Compact"/>
            </w:pPr>
            <w:r>
              <w:t xml:space="preserve">E2E (DPI sim) + PERF (G2)</w:t>
            </w:r>
          </w:p>
        </w:tc>
        <w:tc>
          <w:tcPr/>
          <w:p>
            <w:pPr>
              <w:pStyle w:val="Compact"/>
            </w:pPr>
            <w:r>
              <w:t xml:space="preserve">LEDG-FR-004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HVPN-FR-005</w:t>
            </w:r>
          </w:p>
        </w:tc>
        <w:tc>
          <w:tcPr/>
          <w:p>
            <w:pPr>
              <w:pStyle w:val="Compact"/>
            </w:pPr>
            <w:r>
              <w:t xml:space="preserve">LWO —</w:t>
            </w:r>
            <w:r>
              <w:t xml:space="preserve"> </w:t>
            </w:r>
            <w:r>
              <w:rPr>
                <w:rStyle w:val="VerbatimChar"/>
              </w:rPr>
              <w:t xml:space="preserve">v02-data-plane/transport-lwo.md</w:t>
            </w:r>
          </w:p>
        </w:tc>
        <w:tc>
          <w:tcPr/>
          <w:p>
            <w:pPr>
              <w:pStyle w:val="Compact"/>
            </w:pPr>
            <w:r>
              <w:t xml:space="preserve">E2E (signature-block evasion)</w:t>
            </w:r>
          </w:p>
        </w:tc>
        <w:tc>
          <w:tcPr/>
          <w:p>
            <w:pPr>
              <w:pStyle w:val="Compact"/>
            </w:pPr>
            <w:r>
              <w:t xml:space="preserve">LEDG-FR-005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HVPN-FR-006</w:t>
            </w:r>
          </w:p>
        </w:tc>
        <w:tc>
          <w:tcPr/>
          <w:p>
            <w:pPr>
              <w:pStyle w:val="Compact"/>
            </w:pPr>
            <w:r>
              <w:t xml:space="preserve">auto-ladder —</w:t>
            </w:r>
            <w:r>
              <w:t xml:space="preserve"> </w:t>
            </w:r>
            <w:r>
              <w:rPr>
                <w:rStyle w:val="VerbatimChar"/>
              </w:rPr>
              <w:t xml:space="preserve">v02-data-plane/transport-selection-ladder.md</w:t>
            </w:r>
          </w:p>
        </w:tc>
        <w:tc>
          <w:tcPr/>
          <w:p>
            <w:pPr>
              <w:pStyle w:val="Compact"/>
            </w:pPr>
            <w:r>
              <w:t xml:space="preserve">E2E (DoD#4 escalation) + FA</w:t>
            </w:r>
          </w:p>
        </w:tc>
        <w:tc>
          <w:tcPr/>
          <w:p>
            <w:pPr>
              <w:pStyle w:val="Compact"/>
            </w:pPr>
            <w:r>
              <w:t xml:space="preserve">LEDG-FR-006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helix_pin_transport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v04-client/helix-core-rust.md</w:t>
            </w:r>
          </w:p>
        </w:tc>
        <w:tc>
          <w:tcPr/>
          <w:p>
            <w:pPr>
              <w:pStyle w:val="Compact"/>
            </w:pPr>
            <w:r>
              <w:t xml:space="preserve">U + INT</w:t>
            </w:r>
          </w:p>
        </w:tc>
        <w:tc>
          <w:tcPr/>
          <w:p>
            <w:pPr>
              <w:pStyle w:val="Compact"/>
            </w:pPr>
            <w:r>
              <w:t xml:space="preserve">LEDG-FR-007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HVPN-FR-008</w:t>
            </w:r>
          </w:p>
        </w:tc>
        <w:tc>
          <w:tcPr/>
          <w:p>
            <w:pPr>
              <w:pStyle w:val="Compact"/>
            </w:pPr>
            <w:r>
              <w:t xml:space="preserve">port evasion :443/:53/hop —</w:t>
            </w:r>
            <w:r>
              <w:t xml:space="preserve"> </w:t>
            </w:r>
            <w:r>
              <w:rPr>
                <w:rStyle w:val="VerbatimChar"/>
              </w:rPr>
              <w:t xml:space="preserve">transport-masque-quic.md</w:t>
            </w:r>
            <w:r>
              <w:t xml:space="preserve"> </w:t>
            </w:r>
            <w:r>
              <w:t xml:space="preserve">+ edge</w:t>
            </w:r>
          </w:p>
        </w:tc>
        <w:tc>
          <w:tcPr/>
          <w:p>
            <w:pPr>
              <w:pStyle w:val="Compact"/>
            </w:pPr>
            <w:r>
              <w:t xml:space="preserve">E2E + INT</w:t>
            </w:r>
          </w:p>
        </w:tc>
        <w:tc>
          <w:tcPr/>
          <w:p>
            <w:pPr>
              <w:pStyle w:val="Compact"/>
            </w:pPr>
            <w:r>
              <w:t xml:space="preserve">LEDG-FR-008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HVPN-FR-009</w:t>
            </w:r>
          </w:p>
        </w:tc>
        <w:tc>
          <w:tcPr/>
          <w:p>
            <w:pPr>
              <w:pStyle w:val="Compact"/>
            </w:pPr>
            <w:r>
              <w:t xml:space="preserve">Shadowsocks-wrap —</w:t>
            </w:r>
            <w:r>
              <w:t xml:space="preserve"> </w:t>
            </w:r>
            <w:r>
              <w:rPr>
                <w:rStyle w:val="VerbatimChar"/>
              </w:rPr>
              <w:t xml:space="preserve">v02-data-plane/transport-shadowsocks.md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LEDG-FR-009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HVPN-FR-010</w:t>
            </w:r>
          </w:p>
        </w:tc>
        <w:tc>
          <w:tcPr/>
          <w:p>
            <w:pPr>
              <w:pStyle w:val="Compact"/>
            </w:pPr>
            <w:r>
              <w:t xml:space="preserve">UDP-over-TCP —</w:t>
            </w:r>
            <w:r>
              <w:t xml:space="preserve"> </w:t>
            </w:r>
            <w:r>
              <w:rPr>
                <w:rStyle w:val="VerbatimChar"/>
              </w:rPr>
              <w:t xml:space="preserve">v02-data-plane/transport-udp-over-tcp.md</w:t>
            </w:r>
          </w:p>
        </w:tc>
        <w:tc>
          <w:tcPr/>
          <w:p>
            <w:pPr>
              <w:pStyle w:val="Compact"/>
            </w:pPr>
            <w:r>
              <w:t xml:space="preserve">E2E (total-UDP-block)</w:t>
            </w:r>
          </w:p>
        </w:tc>
        <w:tc>
          <w:tcPr/>
          <w:p>
            <w:pPr>
              <w:pStyle w:val="Compact"/>
            </w:pPr>
            <w:r>
              <w:t xml:space="preserve">LEDG-FR-010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HVPN-FR-011</w:t>
            </w:r>
          </w:p>
        </w:tc>
        <w:tc>
          <w:tcPr/>
          <w:p>
            <w:pPr>
              <w:pStyle w:val="Compact"/>
            </w:pPr>
            <w:r>
              <w:t xml:space="preserve">per-network memory/regional priors —</w:t>
            </w:r>
            <w:r>
              <w:t xml:space="preserve"> </w:t>
            </w:r>
            <w:r>
              <w:rPr>
                <w:rStyle w:val="VerbatimChar"/>
              </w:rPr>
              <w:t xml:space="preserve">transport-selection-ladder.md</w:t>
            </w:r>
          </w:p>
        </w:tc>
        <w:tc>
          <w:tcPr/>
          <w:p>
            <w:pPr>
              <w:pStyle w:val="Compact"/>
            </w:pPr>
            <w:r>
              <w:t xml:space="preserve">INT + FA</w:t>
            </w:r>
          </w:p>
        </w:tc>
        <w:tc>
          <w:tcPr/>
          <w:p>
            <w:pPr>
              <w:pStyle w:val="Compact"/>
            </w:pPr>
            <w:r>
              <w:t xml:space="preserve">LEDG-FR-011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HVPN-FR-012</w:t>
            </w:r>
          </w:p>
        </w:tc>
        <w:tc>
          <w:tcPr/>
          <w:p>
            <w:pPr>
              <w:pStyle w:val="Compact"/>
            </w:pPr>
            <w:r>
              <w:t xml:space="preserve">CONNECT-IP —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transport-masque-quic.md</w:t>
            </w:r>
          </w:p>
        </w:tc>
        <w:tc>
          <w:tcPr/>
          <w:p>
            <w:pPr>
              <w:pStyle w:val="Compact"/>
            </w:pPr>
            <w:r>
              <w:t xml:space="preserve">E2E (interop)</w:t>
            </w:r>
          </w:p>
        </w:tc>
        <w:tc>
          <w:tcPr/>
          <w:p>
            <w:pPr>
              <w:pStyle w:val="Compact"/>
            </w:pPr>
            <w:r>
              <w:t xml:space="preserve">LEDG-FR-012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HVPN-FR-013</w:t>
            </w:r>
          </w:p>
        </w:tc>
        <w:tc>
          <w:tcPr/>
          <w:p>
            <w:pPr>
              <w:pStyle w:val="Compact"/>
            </w:pPr>
            <w:r>
              <w:t xml:space="preserve">full-tunnel privacy exit —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v04-client/helix-core-rust.md</w:t>
            </w:r>
          </w:p>
        </w:tc>
        <w:tc>
          <w:tcPr/>
          <w:p>
            <w:pPr>
              <w:pStyle w:val="Compact"/>
            </w:pPr>
            <w:r>
              <w:t xml:space="preserve">E2E (egress-IP)</w:t>
            </w:r>
          </w:p>
        </w:tc>
        <w:tc>
          <w:tcPr/>
          <w:p>
            <w:pPr>
              <w:pStyle w:val="Compact"/>
            </w:pPr>
            <w:r>
              <w:t xml:space="preserve">LEDG-FR-013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HVPN-FR-014</w:t>
            </w:r>
          </w:p>
        </w:tc>
        <w:tc>
          <w:tcPr/>
          <w:p>
            <w:pPr>
              <w:pStyle w:val="Compact"/>
            </w:pPr>
            <w:r>
              <w:t xml:space="preserve">split tunneling —</w:t>
            </w:r>
            <w:r>
              <w:t xml:space="preserve"> </w:t>
            </w:r>
            <w:r>
              <w:rPr>
                <w:rStyle w:val="VerbatimChar"/>
              </w:rPr>
              <w:t xml:space="preserve">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helix-core-rust.md</w:t>
            </w:r>
          </w:p>
        </w:tc>
        <w:tc>
          <w:tcPr/>
          <w:p>
            <w:pPr>
              <w:pStyle w:val="Compact"/>
            </w:pPr>
            <w:r>
              <w:t xml:space="preserve">E2E (per-route/per-app)</w:t>
            </w:r>
          </w:p>
        </w:tc>
        <w:tc>
          <w:tcPr/>
          <w:p>
            <w:pPr>
              <w:pStyle w:val="Compact"/>
            </w:pPr>
            <w:r>
              <w:t xml:space="preserve">LEDG-FR-014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HVPN-FR-015</w:t>
            </w:r>
          </w:p>
        </w:tc>
        <w:tc>
          <w:tcPr/>
          <w:p>
            <w:pPr>
              <w:pStyle w:val="Compact"/>
            </w:pPr>
            <w:r>
              <w:t xml:space="preserve">transient-drop recovery —</w:t>
            </w:r>
            <w:r>
              <w:t xml:space="preserve"> </w:t>
            </w:r>
            <w:r>
              <w:rPr>
                <w:rStyle w:val="VerbatimChar"/>
              </w:rPr>
              <w:t xml:space="preserve">v02-data-plane/orchestrator-and-state.md</w:t>
            </w:r>
          </w:p>
        </w:tc>
        <w:tc>
          <w:tcPr/>
          <w:p>
            <w:pPr>
              <w:pStyle w:val="Compact"/>
            </w:pPr>
            <w:r>
              <w:t xml:space="preserve">CHAOS + E2E</w:t>
            </w:r>
          </w:p>
        </w:tc>
        <w:tc>
          <w:tcPr/>
          <w:p>
            <w:pPr>
              <w:pStyle w:val="Compact"/>
            </w:pPr>
            <w:r>
              <w:t xml:space="preserve">LEDG-FR-015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HVPN-FR-016</w:t>
            </w:r>
          </w:p>
        </w:tc>
        <w:tc>
          <w:tcPr/>
          <w:p>
            <w:pPr>
              <w:pStyle w:val="Compact"/>
            </w:pPr>
            <w:r>
              <w:t xml:space="preserve">MTU mgmt —</w:t>
            </w:r>
            <w:r>
              <w:t xml:space="preserve"> </w:t>
            </w:r>
            <w:r>
              <w:rPr>
                <w:rStyle w:val="VerbatimChar"/>
              </w:rPr>
              <w:t xml:space="preserve">transport-plain-udp.md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wireguard-core.md</w:t>
            </w:r>
          </w:p>
        </w:tc>
        <w:tc>
          <w:tcPr/>
          <w:p>
            <w:pPr>
              <w:pStyle w:val="Compact"/>
            </w:pPr>
            <w:r>
              <w:t xml:space="preserve">INT (path-MTU probe)</w:t>
            </w:r>
          </w:p>
        </w:tc>
        <w:tc>
          <w:tcPr/>
          <w:p>
            <w:pPr>
              <w:pStyle w:val="Compact"/>
            </w:pPr>
            <w:r>
              <w:t xml:space="preserve">LEDG-FR-016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HVPN-FR-017</w:t>
            </w:r>
          </w:p>
        </w:tc>
        <w:tc>
          <w:tcPr/>
          <w:p>
            <w:pPr>
              <w:pStyle w:val="Compact"/>
            </w:pPr>
            <w:r>
              <w:t xml:space="preserve">DAITA —</w:t>
            </w:r>
            <w:r>
              <w:t xml:space="preserve"> </w:t>
            </w:r>
            <w:r>
              <w:rPr>
                <w:rStyle w:val="VerbatimChar"/>
              </w:rPr>
              <w:t xml:space="preserve">v02-data-plane/daita.md</w:t>
            </w:r>
          </w:p>
        </w:tc>
        <w:tc>
          <w:tcPr/>
          <w:p>
            <w:pPr>
              <w:pStyle w:val="Compact"/>
            </w:pPr>
            <w:r>
              <w:t xml:space="preserve">BENCH (overhead) + E2E</w:t>
            </w:r>
          </w:p>
        </w:tc>
        <w:tc>
          <w:tcPr/>
          <w:p>
            <w:pPr>
              <w:pStyle w:val="Compact"/>
            </w:pPr>
            <w:r>
              <w:t xml:space="preserve">LEDG-FR-017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HVPN-FR-018</w:t>
            </w:r>
          </w:p>
        </w:tc>
        <w:tc>
          <w:tcPr/>
          <w:p>
            <w:pPr>
              <w:pStyle w:val="Compact"/>
            </w:pPr>
            <w:r>
              <w:t xml:space="preserve">status stream —</w:t>
            </w:r>
            <w:r>
              <w:t xml:space="preserve"> </w:t>
            </w:r>
            <w:r>
              <w:rPr>
                <w:rStyle w:val="VerbatimChar"/>
              </w:rPr>
              <w:t xml:space="preserve">03</w:t>
            </w:r>
            <w:r>
              <w:t xml:space="preserve"> </w:t>
            </w:r>
            <w:r>
              <w:t xml:space="preserve">§7.3,</w:t>
            </w:r>
            <w:r>
              <w:t xml:space="preserve"> </w:t>
            </w:r>
            <w:r>
              <w:rPr>
                <w:rStyle w:val="VerbatimChar"/>
              </w:rPr>
              <w:t xml:space="preserve">v04-client/state-management.md</w:t>
            </w:r>
          </w:p>
        </w:tc>
        <w:tc>
          <w:tcPr/>
          <w:p>
            <w:pPr>
              <w:pStyle w:val="Compact"/>
            </w:pPr>
            <w:r>
              <w:t xml:space="preserve">U + UI/UX</w:t>
            </w:r>
          </w:p>
        </w:tc>
        <w:tc>
          <w:tcPr/>
          <w:p>
            <w:pPr>
              <w:pStyle w:val="Compact"/>
            </w:pPr>
            <w:r>
              <w:t xml:space="preserve">LEDG-FR-018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HVPN-FR-019</w:t>
            </w:r>
          </w:p>
        </w:tc>
        <w:tc>
          <w:tcPr/>
          <w:p>
            <w:pPr>
              <w:pStyle w:val="Compact"/>
            </w:pPr>
            <w:r>
              <w:t xml:space="preserve">per-leg topology —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(D6),</w:t>
            </w:r>
            <w:r>
              <w:t xml:space="preserve"> </w:t>
            </w:r>
            <w:r>
              <w:rPr>
                <w:rStyle w:val="VerbatimChar"/>
              </w:rPr>
              <w:t xml:space="preserve">svc-coordinator.md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LEDG-FR-019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HVPN-FR-020</w:t>
            </w:r>
          </w:p>
        </w:tc>
        <w:tc>
          <w:tcPr/>
          <w:p>
            <w:pPr>
              <w:pStyle w:val="Compact"/>
            </w:pPr>
            <w:r>
              <w:t xml:space="preserve">P2P + NAT + relay —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routing-and-addressing.md</w:t>
            </w:r>
          </w:p>
        </w:tc>
        <w:tc>
          <w:tcPr/>
          <w:p>
            <w:pPr>
              <w:pStyle w:val="Compact"/>
            </w:pPr>
            <w:r>
              <w:t xml:space="preserve">E2E (real NAT) + CHAOS</w:t>
            </w:r>
          </w:p>
        </w:tc>
        <w:tc>
          <w:tcPr/>
          <w:p>
            <w:pPr>
              <w:pStyle w:val="Compact"/>
            </w:pPr>
            <w:r>
              <w:t xml:space="preserve">LEDG-FR-020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16"/>
    <w:bookmarkStart w:id="17" w:name="b-identity--enrollment-fr-1xx"/>
    <w:p>
      <w:pPr>
        <w:pStyle w:val="Heading3"/>
      </w:pPr>
      <w:r>
        <w:t xml:space="preserve">B. Identity &amp; enrollment (FR-1xx)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Satisfying component (owning doc)</w:t>
            </w:r>
          </w:p>
        </w:tc>
        <w:tc>
          <w:tcPr/>
          <w:p>
            <w:pPr>
              <w:pStyle w:val="Compact"/>
            </w:pPr>
            <w:r>
              <w:t xml:space="preserve">§11.4.169 test type(s)</w:t>
            </w:r>
          </w:p>
        </w:tc>
        <w:tc>
          <w:tcPr/>
          <w:p>
            <w:pPr>
              <w:pStyle w:val="Compact"/>
            </w:pPr>
            <w:r>
              <w:t xml:space="preserve">Ledger row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HVPN-FR-101</w:t>
            </w:r>
          </w:p>
        </w:tc>
        <w:tc>
          <w:tcPr/>
          <w:p>
            <w:pPr>
              <w:pStyle w:val="Compact"/>
            </w:pPr>
            <w:r>
              <w:t xml:space="preserve">OIDC —</w:t>
            </w:r>
            <w:r>
              <w:t xml:space="preserve"> </w:t>
            </w:r>
            <w:r>
              <w:rPr>
                <w:rStyle w:val="VerbatimChar"/>
              </w:rPr>
              <w:t xml:space="preserve">v03-control-plane/svc-identity.md</w:t>
            </w:r>
          </w:p>
        </w:tc>
        <w:tc>
          <w:tcPr/>
          <w:p>
            <w:pPr>
              <w:pStyle w:val="Compact"/>
            </w:pPr>
            <w:r>
              <w:t xml:space="preserve">INT (OIDC login)</w:t>
            </w:r>
          </w:p>
        </w:tc>
        <w:tc>
          <w:tcPr/>
          <w:p>
            <w:pPr>
              <w:pStyle w:val="Compact"/>
            </w:pPr>
            <w:r>
              <w:t xml:space="preserve">LEDG-FR-101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HVPN-FR-102</w:t>
            </w:r>
          </w:p>
        </w:tc>
        <w:tc>
          <w:tcPr/>
          <w:p>
            <w:pPr>
              <w:pStyle w:val="Compact"/>
            </w:pPr>
            <w:r>
              <w:t xml:space="preserve">anon device token —</w:t>
            </w:r>
            <w:r>
              <w:t xml:space="preserve"> </w:t>
            </w:r>
            <w:r>
              <w:rPr>
                <w:rStyle w:val="VerbatimChar"/>
              </w:rPr>
              <w:t xml:space="preserve">svc-identity.md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identity-and-enrollment.md</w:t>
            </w:r>
          </w:p>
        </w:tc>
        <w:tc>
          <w:tcPr/>
          <w:p>
            <w:pPr>
              <w:pStyle w:val="Compact"/>
            </w:pPr>
            <w:r>
              <w:t xml:space="preserve">INT (no-PII enroll) + SEC</w:t>
            </w:r>
          </w:p>
        </w:tc>
        <w:tc>
          <w:tcPr/>
          <w:p>
            <w:pPr>
              <w:pStyle w:val="Compact"/>
            </w:pPr>
            <w:r>
              <w:t xml:space="preserve">LEDG-FR-102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HVPN-FR-103</w:t>
            </w:r>
          </w:p>
        </w:tc>
        <w:tc>
          <w:tcPr/>
          <w:p>
            <w:pPr>
              <w:pStyle w:val="Compact"/>
            </w:pPr>
            <w:r>
              <w:t xml:space="preserve">on-device keygen, key-never-leaves —</w:t>
            </w:r>
            <w:r>
              <w:t xml:space="preserve"> </w:t>
            </w:r>
            <w:r>
              <w:rPr>
                <w:rStyle w:val="VerbatimChar"/>
              </w:rPr>
              <w:t xml:space="preserve">identity-and-enrollment.md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svc-pki.md</w:t>
            </w:r>
          </w:p>
        </w:tc>
        <w:tc>
          <w:tcPr/>
          <w:p>
            <w:pPr>
              <w:pStyle w:val="Compact"/>
            </w:pPr>
            <w:r>
              <w:t xml:space="preserve">SEC (schema + wire capture)</w:t>
            </w:r>
          </w:p>
        </w:tc>
        <w:tc>
          <w:tcPr/>
          <w:p>
            <w:pPr>
              <w:pStyle w:val="Compact"/>
            </w:pPr>
            <w:r>
              <w:t xml:space="preserve">LEDG-FR-103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HVPN-FR-104</w:t>
            </w:r>
          </w:p>
        </w:tc>
        <w:tc>
          <w:tcPr/>
          <w:p>
            <w:pPr>
              <w:pStyle w:val="Compact"/>
            </w:pPr>
            <w:r>
              <w:t xml:space="preserve">cert+token-gated enroll —</w:t>
            </w:r>
            <w:r>
              <w:t xml:space="preserve"> </w:t>
            </w:r>
            <w:r>
              <w:rPr>
                <w:rStyle w:val="VerbatimChar"/>
              </w:rPr>
              <w:t xml:space="preserve">svc-identity.md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identity-and-enrollment.md</w:t>
            </w:r>
          </w:p>
        </w:tc>
        <w:tc>
          <w:tcPr/>
          <w:p>
            <w:pPr>
              <w:pStyle w:val="Compact"/>
            </w:pPr>
            <w:r>
              <w:t xml:space="preserve">SEC + INT</w:t>
            </w:r>
          </w:p>
        </w:tc>
        <w:tc>
          <w:tcPr/>
          <w:p>
            <w:pPr>
              <w:pStyle w:val="Compact"/>
            </w:pPr>
            <w:r>
              <w:t xml:space="preserve">LEDG-FR-104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HVPN-FR-105</w:t>
            </w:r>
          </w:p>
        </w:tc>
        <w:tc>
          <w:tcPr/>
          <w:p>
            <w:pPr>
              <w:pStyle w:val="Compact"/>
            </w:pPr>
            <w:r>
              <w:t xml:space="preserve">short-lived mTLS device cert —</w:t>
            </w:r>
            <w:r>
              <w:t xml:space="preserve"> </w:t>
            </w:r>
            <w:r>
              <w:rPr>
                <w:rStyle w:val="VerbatimChar"/>
              </w:rPr>
              <w:t xml:space="preserve">svc-pki.md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pki-and-certs.md</w:t>
            </w:r>
          </w:p>
        </w:tc>
        <w:tc>
          <w:tcPr/>
          <w:p>
            <w:pPr>
              <w:pStyle w:val="Compact"/>
            </w:pPr>
            <w:r>
              <w:t xml:space="preserve">SEC + INT (auto-renew)</w:t>
            </w:r>
          </w:p>
        </w:tc>
        <w:tc>
          <w:tcPr/>
          <w:p>
            <w:pPr>
              <w:pStyle w:val="Compact"/>
            </w:pPr>
            <w:r>
              <w:t xml:space="preserve">LEDG-FR-105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HVPN-FR-106</w:t>
            </w:r>
          </w:p>
        </w:tc>
        <w:tc>
          <w:tcPr/>
          <w:p>
            <w:pPr>
              <w:pStyle w:val="Compact"/>
            </w:pPr>
            <w:r>
              <w:t xml:space="preserve">control/data key separation —</w:t>
            </w:r>
            <w:r>
              <w:t xml:space="preserve"> </w:t>
            </w:r>
            <w:r>
              <w:rPr>
                <w:rStyle w:val="VerbatimChar"/>
              </w:rPr>
              <w:t xml:space="preserve">04</w:t>
            </w:r>
            <w:r>
              <w:t xml:space="preserve"> </w:t>
            </w:r>
            <w:r>
              <w:t xml:space="preserve">§1.2,</w:t>
            </w:r>
            <w:r>
              <w:t xml:space="preserve"> </w:t>
            </w:r>
            <w:r>
              <w:rPr>
                <w:rStyle w:val="VerbatimChar"/>
              </w:rPr>
              <w:t xml:space="preserve">svc-pki.md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LEDG-FR-106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HVPN-FR-107</w:t>
            </w:r>
          </w:p>
        </w:tc>
        <w:tc>
          <w:tcPr/>
          <w:p>
            <w:pPr>
              <w:pStyle w:val="Compact"/>
            </w:pPr>
            <w:r>
              <w:t xml:space="preserve">revoke &lt; 1s —</w:t>
            </w:r>
            <w:r>
              <w:t xml:space="preserve"> </w:t>
            </w:r>
            <w:r>
              <w:rPr>
                <w:rStyle w:val="VerbatimChar"/>
              </w:rPr>
              <w:t xml:space="preserve">svc-registry.md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svc-pki.md</w:t>
            </w:r>
            <w:r>
              <w:t xml:space="preserve">, edge</w:t>
            </w:r>
          </w:p>
        </w:tc>
        <w:tc>
          <w:tcPr/>
          <w:p>
            <w:pPr>
              <w:pStyle w:val="Compact"/>
            </w:pPr>
            <w:r>
              <w:t xml:space="preserve">PERF (revoke timing) + SEC</w:t>
            </w:r>
          </w:p>
        </w:tc>
        <w:tc>
          <w:tcPr/>
          <w:p>
            <w:pPr>
              <w:pStyle w:val="Compact"/>
            </w:pPr>
            <w:r>
              <w:t xml:space="preserve">LEDG-FR-107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HVPN-FR-108</w:t>
            </w:r>
          </w:p>
        </w:tc>
        <w:tc>
          <w:tcPr/>
          <w:p>
            <w:pPr>
              <w:pStyle w:val="Compact"/>
            </w:pPr>
            <w:r>
              <w:t xml:space="preserve">per-tenant CA —</w:t>
            </w:r>
            <w:r>
              <w:t xml:space="preserve"> </w:t>
            </w:r>
            <w:r>
              <w:rPr>
                <w:rStyle w:val="VerbatimChar"/>
              </w:rPr>
              <w:t xml:space="preserve">svc-pki.md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pki-and-certs.md</w:t>
            </w:r>
          </w:p>
        </w:tc>
        <w:tc>
          <w:tcPr/>
          <w:p>
            <w:pPr>
              <w:pStyle w:val="Compact"/>
            </w:pPr>
            <w:r>
              <w:t xml:space="preserve">SEC (cross-tenant FAIL)</w:t>
            </w:r>
          </w:p>
        </w:tc>
        <w:tc>
          <w:tcPr/>
          <w:p>
            <w:pPr>
              <w:pStyle w:val="Compact"/>
            </w:pPr>
            <w:r>
              <w:t xml:space="preserve">LEDG-FR-108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HVPN-FR-109</w:t>
            </w:r>
          </w:p>
        </w:tc>
        <w:tc>
          <w:tcPr/>
          <w:p>
            <w:pPr>
              <w:pStyle w:val="Compact"/>
            </w:pPr>
            <w:r>
              <w:t xml:space="preserve">auto cert rotation no-drop —</w:t>
            </w:r>
            <w:r>
              <w:t xml:space="preserve"> </w:t>
            </w:r>
            <w:r>
              <w:rPr>
                <w:rStyle w:val="VerbatimChar"/>
              </w:rPr>
              <w:t xml:space="preserve">pki-and-certs.md</w:t>
            </w:r>
          </w:p>
        </w:tc>
        <w:tc>
          <w:tcPr/>
          <w:p>
            <w:pPr>
              <w:pStyle w:val="Compact"/>
            </w:pPr>
            <w:r>
              <w:t xml:space="preserve">INT (rotate mid-session)</w:t>
            </w:r>
          </w:p>
        </w:tc>
        <w:tc>
          <w:tcPr/>
          <w:p>
            <w:pPr>
              <w:pStyle w:val="Compact"/>
            </w:pPr>
            <w:r>
              <w:t xml:space="preserve">LEDG-FR-109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HVPN-FR-110</w:t>
            </w:r>
          </w:p>
        </w:tc>
        <w:tc>
          <w:tcPr/>
          <w:p>
            <w:pPr>
              <w:pStyle w:val="Compact"/>
            </w:pPr>
            <w:r>
              <w:t xml:space="preserve">RLS tenant isolation —</w:t>
            </w:r>
            <w:r>
              <w:t xml:space="preserve"> </w:t>
            </w:r>
            <w:r>
              <w:rPr>
                <w:rStyle w:val="VerbatimChar"/>
              </w:rPr>
              <w:t xml:space="preserve">data-model-ddl.md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svc-identity.md</w:t>
            </w:r>
          </w:p>
        </w:tc>
        <w:tc>
          <w:tcPr/>
          <w:p>
            <w:pPr>
              <w:pStyle w:val="Compact"/>
            </w:pPr>
            <w:r>
              <w:t xml:space="preserve">SEC (RLS bypass attempt)</w:t>
            </w:r>
          </w:p>
        </w:tc>
        <w:tc>
          <w:tcPr/>
          <w:p>
            <w:pPr>
              <w:pStyle w:val="Compact"/>
            </w:pPr>
            <w:r>
              <w:t xml:space="preserve">LEDG-FR-110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HVPN-FR-111</w:t>
            </w:r>
          </w:p>
        </w:tc>
        <w:tc>
          <w:tcPr/>
          <w:p>
            <w:pPr>
              <w:pStyle w:val="Compact"/>
            </w:pPr>
            <w:r>
              <w:t xml:space="preserve">all-roles enroll —</w:t>
            </w:r>
            <w:r>
              <w:t xml:space="preserve"> </w:t>
            </w:r>
            <w:r>
              <w:rPr>
                <w:rStyle w:val="VerbatimChar"/>
              </w:rPr>
              <w:t xml:space="preserve">svc-registry.md</w:t>
            </w:r>
          </w:p>
        </w:tc>
        <w:tc>
          <w:tcPr/>
          <w:p>
            <w:pPr>
              <w:pStyle w:val="Compact"/>
            </w:pPr>
            <w:r>
              <w:t xml:space="preserve">INT (DoD#2)</w:t>
            </w:r>
          </w:p>
        </w:tc>
        <w:tc>
          <w:tcPr/>
          <w:p>
            <w:pPr>
              <w:pStyle w:val="Compact"/>
            </w:pPr>
            <w:r>
              <w:t xml:space="preserve">LEDG-FR-111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bookmarkEnd w:id="17"/>
    <w:bookmarkStart w:id="18" w:name="c-policy--authorization-fr-2xx"/>
    <w:p>
      <w:pPr>
        <w:pStyle w:val="Heading3"/>
      </w:pPr>
      <w:r>
        <w:t xml:space="preserve">C. Policy &amp; authorization (FR-2xx)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Satisfying component (owning doc)</w:t>
            </w:r>
          </w:p>
        </w:tc>
        <w:tc>
          <w:tcPr/>
          <w:p>
            <w:pPr>
              <w:pStyle w:val="Compact"/>
            </w:pPr>
            <w:r>
              <w:t xml:space="preserve">§11.4.169 test type(s)</w:t>
            </w:r>
          </w:p>
        </w:tc>
        <w:tc>
          <w:tcPr/>
          <w:p>
            <w:pPr>
              <w:pStyle w:val="Compact"/>
            </w:pPr>
            <w:r>
              <w:t xml:space="preserve">Ledger row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HVPN-FR-201</w:t>
            </w:r>
          </w:p>
        </w:tc>
        <w:tc>
          <w:tcPr/>
          <w:p>
            <w:pPr>
              <w:pStyle w:val="Compact"/>
            </w:pPr>
            <w:r>
              <w:t xml:space="preserve">default-deny/fail-closed —</w:t>
            </w:r>
            <w:r>
              <w:t xml:space="preserve"> </w:t>
            </w:r>
            <w:r>
              <w:rPr>
                <w:rStyle w:val="VerbatimChar"/>
              </w:rPr>
              <w:t xml:space="preserve">svc-policy.md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zero-trust-and-default-deny.md</w:t>
            </w:r>
          </w:p>
        </w:tc>
        <w:tc>
          <w:tcPr/>
          <w:p>
            <w:pPr>
              <w:pStyle w:val="Compact"/>
            </w:pPr>
            <w:r>
              <w:t xml:space="preserve">SEC + E2E + META</w:t>
            </w:r>
          </w:p>
        </w:tc>
        <w:tc>
          <w:tcPr/>
          <w:p>
            <w:pPr>
              <w:pStyle w:val="Compact"/>
            </w:pPr>
            <w:r>
              <w:t xml:space="preserve">LEDG-FR-201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HVPN-FR-202</w:t>
            </w:r>
          </w:p>
        </w:tc>
        <w:tc>
          <w:tcPr/>
          <w:p>
            <w:pPr>
              <w:pStyle w:val="Compact"/>
            </w:pPr>
            <w:r>
              <w:t xml:space="preserve">ACL compiler grammar —</w:t>
            </w:r>
            <w:r>
              <w:t xml:space="preserve"> </w:t>
            </w:r>
            <w:r>
              <w:rPr>
                <w:rStyle w:val="VerbatimChar"/>
              </w:rPr>
              <w:t xml:space="preserve">svc-policy.md</w:t>
            </w:r>
          </w:p>
        </w:tc>
        <w:tc>
          <w:tcPr/>
          <w:p>
            <w:pPr>
              <w:pStyle w:val="Compact"/>
            </w:pPr>
            <w:r>
              <w:t xml:space="preserve">U (compile) + INT</w:t>
            </w:r>
          </w:p>
        </w:tc>
        <w:tc>
          <w:tcPr/>
          <w:p>
            <w:pPr>
              <w:pStyle w:val="Compact"/>
            </w:pPr>
            <w:r>
              <w:t xml:space="preserve">LEDG-FR-202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HVPN-FR-203</w:t>
            </w:r>
          </w:p>
        </w:tc>
        <w:tc>
          <w:tcPr/>
          <w:p>
            <w:pPr>
              <w:pStyle w:val="Compact"/>
            </w:pPr>
            <w:r>
              <w:t xml:space="preserve">AllowedIPs + verdict map —</w:t>
            </w:r>
            <w:r>
              <w:t xml:space="preserve"> </w:t>
            </w:r>
            <w:r>
              <w:rPr>
                <w:rStyle w:val="VerbatimChar"/>
              </w:rPr>
              <w:t xml:space="preserve">svc-policy.md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E2E (allow/deny flow)</w:t>
            </w:r>
          </w:p>
        </w:tc>
        <w:tc>
          <w:tcPr/>
          <w:p>
            <w:pPr>
              <w:pStyle w:val="Compact"/>
            </w:pPr>
            <w:r>
              <w:t xml:space="preserve">LEDG-FR-203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HVPN-FR-204</w:t>
            </w:r>
          </w:p>
        </w:tc>
        <w:tc>
          <w:tcPr/>
          <w:p>
            <w:pPr>
              <w:pStyle w:val="Compact"/>
            </w:pPr>
            <w:r>
              <w:t xml:space="preserve">authorized-reach + denied —</w:t>
            </w:r>
            <w:r>
              <w:t xml:space="preserve"> </w:t>
            </w:r>
            <w:r>
              <w:rPr>
                <w:rStyle w:val="VerbatimChar"/>
              </w:rPr>
              <w:t xml:space="preserve">svc-policy.md</w:t>
            </w:r>
            <w:r>
              <w:t xml:space="preserve">, edge</w:t>
            </w:r>
          </w:p>
        </w:tc>
        <w:tc>
          <w:tcPr/>
          <w:p>
            <w:pPr>
              <w:pStyle w:val="Compact"/>
            </w:pPr>
            <w:r>
              <w:t xml:space="preserve">E2E (DoD#3)</w:t>
            </w:r>
          </w:p>
        </w:tc>
        <w:tc>
          <w:tcPr/>
          <w:p>
            <w:pPr>
              <w:pStyle w:val="Compact"/>
            </w:pPr>
            <w:r>
              <w:t xml:space="preserve">LEDG-FR-204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HVPN-FR-205</w:t>
            </w:r>
          </w:p>
        </w:tc>
        <w:tc>
          <w:tcPr/>
          <w:p>
            <w:pPr>
              <w:pStyle w:val="Compact"/>
            </w:pPr>
            <w:r>
              <w:t xml:space="preserve">policy edit &lt; 1s no-restart —</w:t>
            </w:r>
            <w:r>
              <w:t xml:space="preserve"> </w:t>
            </w:r>
            <w:r>
              <w:rPr>
                <w:rStyle w:val="VerbatimChar"/>
              </w:rPr>
              <w:t xml:space="preserve">svc-policy.md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svc-coordinator.md</w:t>
            </w:r>
          </w:p>
        </w:tc>
        <w:tc>
          <w:tcPr/>
          <w:p>
            <w:pPr>
              <w:pStyle w:val="Compact"/>
            </w:pPr>
            <w:r>
              <w:t xml:space="preserve">PERF (DoD#5) + E2E</w:t>
            </w:r>
          </w:p>
        </w:tc>
        <w:tc>
          <w:tcPr/>
          <w:p>
            <w:pPr>
              <w:pStyle w:val="Compact"/>
            </w:pPr>
            <w:r>
              <w:t xml:space="preserve">LEDG-FR-205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HVPN-FR-206</w:t>
            </w:r>
          </w:p>
        </w:tc>
        <w:tc>
          <w:tcPr/>
          <w:p>
            <w:pPr>
              <w:pStyle w:val="Compact"/>
            </w:pPr>
            <w:r>
              <w:t xml:space="preserve">split-horizon default —</w:t>
            </w:r>
            <w:r>
              <w:t xml:space="preserve"> </w:t>
            </w:r>
            <w:r>
              <w:rPr>
                <w:rStyle w:val="VerbatimChar"/>
              </w:rPr>
              <w:t xml:space="preserve">svc-policy.md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routing-and-addressing.md</w:t>
            </w:r>
          </w:p>
        </w:tc>
        <w:tc>
          <w:tcPr/>
          <w:p>
            <w:pPr>
              <w:pStyle w:val="Compact"/>
            </w:pPr>
            <w:r>
              <w:t xml:space="preserve">E2E + SEC</w:t>
            </w:r>
          </w:p>
        </w:tc>
        <w:tc>
          <w:tcPr/>
          <w:p>
            <w:pPr>
              <w:pStyle w:val="Compact"/>
            </w:pPr>
            <w:r>
              <w:t xml:space="preserve">LEDG-FR-206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HVPN-FR-207</w:t>
            </w:r>
          </w:p>
        </w:tc>
        <w:tc>
          <w:tcPr/>
          <w:p>
            <w:pPr>
              <w:pStyle w:val="Compact"/>
            </w:pPr>
            <w:r>
              <w:t xml:space="preserve">need-to-know map filtering —</w:t>
            </w:r>
            <w:r>
              <w:t xml:space="preserve"> </w:t>
            </w:r>
            <w:r>
              <w:rPr>
                <w:rStyle w:val="VerbatimChar"/>
              </w:rPr>
              <w:t xml:space="preserve">svc-coordinator.md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04</w:t>
            </w:r>
            <w:r>
              <w:t xml:space="preserve"> </w:t>
            </w:r>
            <w:r>
              <w:t xml:space="preserve">(S3)</w:t>
            </w:r>
          </w:p>
        </w:tc>
        <w:tc>
          <w:tcPr/>
          <w:p>
            <w:pPr>
              <w:pStyle w:val="Compact"/>
            </w:pPr>
            <w:r>
              <w:t xml:space="preserve">SEC (snapshot omits) + META</w:t>
            </w:r>
          </w:p>
        </w:tc>
        <w:tc>
          <w:tcPr/>
          <w:p>
            <w:pPr>
              <w:pStyle w:val="Compact"/>
            </w:pPr>
            <w:r>
              <w:t xml:space="preserve">LEDG-FR-207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HVPN-FR-208</w:t>
            </w:r>
          </w:p>
        </w:tc>
        <w:tc>
          <w:tcPr/>
          <w:p>
            <w:pPr>
              <w:pStyle w:val="Compact"/>
            </w:pPr>
            <w:r>
              <w:t xml:space="preserve">policy-as-code/GitOps —</w:t>
            </w:r>
            <w:r>
              <w:t xml:space="preserve"> </w:t>
            </w:r>
            <w:r>
              <w:rPr>
                <w:rStyle w:val="VerbatimChar"/>
              </w:rPr>
              <w:t xml:space="preserve">svc-policy.md</w:t>
            </w:r>
          </w:p>
        </w:tc>
        <w:tc>
          <w:tcPr/>
          <w:p>
            <w:pPr>
              <w:pStyle w:val="Compact"/>
            </w:pPr>
            <w:r>
              <w:t xml:space="preserve">INT (repo reconcile)</w:t>
            </w:r>
          </w:p>
        </w:tc>
        <w:tc>
          <w:tcPr/>
          <w:p>
            <w:pPr>
              <w:pStyle w:val="Compact"/>
            </w:pPr>
            <w:r>
              <w:t xml:space="preserve">LEDG-FR-208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18"/>
    <w:bookmarkStart w:id="19" w:name="Xdc1ed6839cd693b11657c007e0df00fda318dc4"/>
    <w:p>
      <w:pPr>
        <w:pStyle w:val="Heading3"/>
      </w:pPr>
      <w:r>
        <w:t xml:space="preserve">D. Routing, addressing &amp; multi-network (FR-3xx)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Satisfying component (owning doc)</w:t>
            </w:r>
          </w:p>
        </w:tc>
        <w:tc>
          <w:tcPr/>
          <w:p>
            <w:pPr>
              <w:pStyle w:val="Compact"/>
            </w:pPr>
            <w:r>
              <w:t xml:space="preserve">§11.4.169 test type(s)</w:t>
            </w:r>
          </w:p>
        </w:tc>
        <w:tc>
          <w:tcPr/>
          <w:p>
            <w:pPr>
              <w:pStyle w:val="Compact"/>
            </w:pPr>
            <w:r>
              <w:t xml:space="preserve">Ledger row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HVPN-FR-301</w:t>
            </w:r>
          </w:p>
        </w:tc>
        <w:tc>
          <w:tcPr/>
          <w:p>
            <w:pPr>
              <w:pStyle w:val="Compact"/>
            </w:pPr>
            <w:r>
              <w:t xml:space="preserve">1→N overlay —</w:t>
            </w:r>
            <w:r>
              <w:t xml:space="preserve"> </w:t>
            </w:r>
            <w:r>
              <w:rPr>
                <w:rStyle w:val="VerbatimChar"/>
              </w:rPr>
              <w:t xml:space="preserve">routing-and-addressing.md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svc-policy.md</w:t>
            </w:r>
          </w:p>
        </w:tc>
        <w:tc>
          <w:tcPr/>
          <w:p>
            <w:pPr>
              <w:pStyle w:val="Compact"/>
            </w:pPr>
            <w:r>
              <w:t xml:space="preserve">E2E (≥2 nets)</w:t>
            </w:r>
          </w:p>
        </w:tc>
        <w:tc>
          <w:tcPr/>
          <w:p>
            <w:pPr>
              <w:pStyle w:val="Compact"/>
            </w:pPr>
            <w:r>
              <w:t xml:space="preserve">LEDG-FR-301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HVPN-FR-302</w:t>
            </w:r>
          </w:p>
        </w:tc>
        <w:tc>
          <w:tcPr/>
          <w:p>
            <w:pPr>
              <w:pStyle w:val="Compact"/>
            </w:pPr>
            <w:r>
              <w:t xml:space="preserve">overlapping-CIDR resolve —</w:t>
            </w:r>
            <w:r>
              <w:t xml:space="preserve"> </w:t>
            </w:r>
            <w:r>
              <w:rPr>
                <w:rStyle w:val="VerbatimChar"/>
              </w:rPr>
              <w:t xml:space="preserve">routing-and-addressing.md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svc-ipam.md</w:t>
            </w:r>
          </w:p>
        </w:tc>
        <w:tc>
          <w:tcPr/>
          <w:p>
            <w:pPr>
              <w:pStyle w:val="Compact"/>
            </w:pPr>
            <w:r>
              <w:t xml:space="preserve">E2E (same-CIDR distinct)</w:t>
            </w:r>
          </w:p>
        </w:tc>
        <w:tc>
          <w:tcPr/>
          <w:p>
            <w:pPr>
              <w:pStyle w:val="Compact"/>
            </w:pPr>
            <w:r>
              <w:t xml:space="preserve">LEDG-FR-302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HVPN-FR-303</w:t>
            </w:r>
          </w:p>
        </w:tc>
        <w:tc>
          <w:tcPr/>
          <w:p>
            <w:pPr>
              <w:pStyle w:val="Compact"/>
            </w:pPr>
            <w:r>
              <w:t xml:space="preserve">ULA /48 + 4via6 (+NAT fallback) —</w:t>
            </w:r>
            <w:r>
              <w:t xml:space="preserve"> </w:t>
            </w:r>
            <w:r>
              <w:rPr>
                <w:rStyle w:val="VerbatimChar"/>
              </w:rPr>
              <w:t xml:space="preserve">svc-ipam.md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routing-and-addressing.md</w:t>
            </w:r>
          </w:p>
        </w:tc>
        <w:tc>
          <w:tcPr/>
          <w:p>
            <w:pPr>
              <w:pStyle w:val="Compact"/>
            </w:pPr>
            <w:r>
              <w:t xml:space="preserve">E2E + INT</w:t>
            </w:r>
          </w:p>
        </w:tc>
        <w:tc>
          <w:tcPr/>
          <w:p>
            <w:pPr>
              <w:pStyle w:val="Compact"/>
            </w:pPr>
            <w:r>
              <w:t xml:space="preserve">LEDG-FR-303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HVPN-FR-304</w:t>
            </w:r>
          </w:p>
        </w:tc>
        <w:tc>
          <w:tcPr/>
          <w:p>
            <w:pPr>
              <w:pStyle w:val="Compact"/>
            </w:pPr>
            <w:r>
              <w:t xml:space="preserve">stable overlay IP —</w:t>
            </w:r>
            <w:r>
              <w:t xml:space="preserve"> </w:t>
            </w:r>
            <w:r>
              <w:rPr>
                <w:rStyle w:val="VerbatimChar"/>
              </w:rPr>
              <w:t xml:space="preserve">svc-ipam.md</w:t>
            </w:r>
          </w:p>
        </w:tc>
        <w:tc>
          <w:tcPr/>
          <w:p>
            <w:pPr>
              <w:pStyle w:val="Compact"/>
            </w:pPr>
            <w:r>
              <w:t xml:space="preserve">INT (persist across reconnect)</w:t>
            </w:r>
          </w:p>
        </w:tc>
        <w:tc>
          <w:tcPr/>
          <w:p>
            <w:pPr>
              <w:pStyle w:val="Compact"/>
            </w:pPr>
            <w:r>
              <w:t xml:space="preserve">LEDG-FR-304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HVPN-FR-305</w:t>
            </w:r>
          </w:p>
        </w:tc>
        <w:tc>
          <w:tcPr/>
          <w:p>
            <w:pPr>
              <w:pStyle w:val="Compact"/>
            </w:pPr>
            <w:r>
              <w:t xml:space="preserve">connector advertise + route —</w:t>
            </w:r>
            <w:r>
              <w:t xml:space="preserve"> </w:t>
            </w:r>
            <w:r>
              <w:rPr>
                <w:rStyle w:val="VerbatimChar"/>
              </w:rPr>
              <w:t xml:space="preserve">svc-registry.md</w:t>
            </w:r>
            <w:r>
              <w:t xml:space="preserve">, edge,</w:t>
            </w:r>
            <w:r>
              <w:t xml:space="preserve"> </w:t>
            </w:r>
            <w:r>
              <w:rPr>
                <w:rStyle w:val="VerbatimChar"/>
              </w:rPr>
              <w:t xml:space="preserve">routing-and-addressing.md</w:t>
            </w:r>
          </w:p>
        </w:tc>
        <w:tc>
          <w:tcPr/>
          <w:p>
            <w:pPr>
              <w:pStyle w:val="Compact"/>
            </w:pPr>
            <w:r>
              <w:t xml:space="preserve">E2E (DoD#3 path)</w:t>
            </w:r>
          </w:p>
        </w:tc>
        <w:tc>
          <w:tcPr/>
          <w:p>
            <w:pPr>
              <w:pStyle w:val="Compact"/>
            </w:pPr>
            <w:r>
              <w:t xml:space="preserve">LEDG-FR-305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HVPN-FR-306</w:t>
            </w:r>
          </w:p>
        </w:tc>
        <w:tc>
          <w:tcPr/>
          <w:p>
            <w:pPr>
              <w:pStyle w:val="Compact"/>
            </w:pPr>
            <w:r>
              <w:t xml:space="preserve">two-way no-inbound —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, edge, connector spec</w:t>
            </w:r>
          </w:p>
        </w:tc>
        <w:tc>
          <w:tcPr/>
          <w:p>
            <w:pPr>
              <w:pStyle w:val="Compact"/>
            </w:pPr>
            <w:r>
              <w:t xml:space="preserve">E2E + SEC (no-inbound)</w:t>
            </w:r>
          </w:p>
        </w:tc>
        <w:tc>
          <w:tcPr/>
          <w:p>
            <w:pPr>
              <w:pStyle w:val="Compact"/>
            </w:pPr>
            <w:r>
              <w:t xml:space="preserve">LEDG-FR-306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HVPN-FR-307</w:t>
            </w:r>
          </w:p>
        </w:tc>
        <w:tc>
          <w:tcPr/>
          <w:p>
            <w:pPr>
              <w:pStyle w:val="Compact"/>
            </w:pPr>
            <w:r>
              <w:t xml:space="preserve">IPAM pool alloc —</w:t>
            </w:r>
            <w:r>
              <w:t xml:space="preserve"> </w:t>
            </w:r>
            <w:r>
              <w:rPr>
                <w:rStyle w:val="VerbatimChar"/>
              </w:rPr>
              <w:t xml:space="preserve">svc-ipam.md</w:t>
            </w:r>
          </w:p>
        </w:tc>
        <w:tc>
          <w:tcPr/>
          <w:p>
            <w:pPr>
              <w:pStyle w:val="Compact"/>
            </w:pPr>
            <w:r>
              <w:t xml:space="preserve">STR/CHAOS (concurrent enroll) + CONC</w:t>
            </w:r>
          </w:p>
        </w:tc>
        <w:tc>
          <w:tcPr/>
          <w:p>
            <w:pPr>
              <w:pStyle w:val="Compact"/>
            </w:pPr>
            <w:r>
              <w:t xml:space="preserve">LEDG-FR-307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bookmarkEnd w:id="19"/>
    <w:bookmarkStart w:id="20" w:name="e-multi-hop-fr-4xx"/>
    <w:p>
      <w:pPr>
        <w:pStyle w:val="Heading3"/>
      </w:pPr>
      <w:r>
        <w:t xml:space="preserve">E. Multi-hop (FR-4xx)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Satisfying component (owning doc)</w:t>
            </w:r>
          </w:p>
        </w:tc>
        <w:tc>
          <w:tcPr/>
          <w:p>
            <w:pPr>
              <w:pStyle w:val="Compact"/>
            </w:pPr>
            <w:r>
              <w:t xml:space="preserve">§11.4.169 test type(s)</w:t>
            </w:r>
          </w:p>
        </w:tc>
        <w:tc>
          <w:tcPr/>
          <w:p>
            <w:pPr>
              <w:pStyle w:val="Compact"/>
            </w:pPr>
            <w:r>
              <w:t xml:space="preserve">Ledger row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HVPN-FR-401</w:t>
            </w:r>
          </w:p>
        </w:tc>
        <w:tc>
          <w:tcPr/>
          <w:p>
            <w:pPr>
              <w:pStyle w:val="Compact"/>
            </w:pPr>
            <w:r>
              <w:t xml:space="preserve">nested WG per-hop keys —</w:t>
            </w:r>
            <w:r>
              <w:t xml:space="preserve"> </w:t>
            </w:r>
            <w:r>
              <w:rPr>
                <w:rStyle w:val="VerbatimChar"/>
              </w:rPr>
              <w:t xml:space="preserve">multihop.md</w:t>
            </w:r>
          </w:p>
        </w:tc>
        <w:tc>
          <w:tcPr/>
          <w:p>
            <w:pPr>
              <w:pStyle w:val="Compact"/>
            </w:pPr>
            <w:r>
              <w:t xml:space="preserve">E2E (2-hop, egress=exit)</w:t>
            </w:r>
          </w:p>
        </w:tc>
        <w:tc>
          <w:tcPr/>
          <w:p>
            <w:pPr>
              <w:pStyle w:val="Compact"/>
            </w:pPr>
            <w:r>
              <w:t xml:space="preserve">LEDG-FR-401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HVPN-FR-402</w:t>
            </w:r>
          </w:p>
        </w:tc>
        <w:tc>
          <w:tcPr/>
          <w:p>
            <w:pPr>
              <w:pStyle w:val="Compact"/>
            </w:pPr>
            <w:r>
              <w:t xml:space="preserve">control-plane path selection —</w:t>
            </w:r>
            <w:r>
              <w:t xml:space="preserve"> </w:t>
            </w:r>
            <w:r>
              <w:rPr>
                <w:rStyle w:val="VerbatimChar"/>
              </w:rPr>
              <w:t xml:space="preserve">multihop.md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svc-coordinator.md</w:t>
            </w:r>
          </w:p>
        </w:tc>
        <w:tc>
          <w:tcPr/>
          <w:p>
            <w:pPr>
              <w:pStyle w:val="Compact"/>
            </w:pPr>
            <w:r>
              <w:t xml:space="preserve">INT + E2E</w:t>
            </w:r>
          </w:p>
        </w:tc>
        <w:tc>
          <w:tcPr/>
          <w:p>
            <w:pPr>
              <w:pStyle w:val="Compact"/>
            </w:pPr>
            <w:r>
              <w:t xml:space="preserve">LEDG-FR-402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HVPN-FR-403</w:t>
            </w:r>
          </w:p>
        </w:tc>
        <w:tc>
          <w:tcPr/>
          <w:p>
            <w:pPr>
              <w:pStyle w:val="Compact"/>
            </w:pPr>
            <w:r>
              <w:t xml:space="preserve">jurisdiction separation —</w:t>
            </w:r>
            <w:r>
              <w:t xml:space="preserve"> </w:t>
            </w:r>
            <w:r>
              <w:rPr>
                <w:rStyle w:val="VerbatimChar"/>
              </w:rPr>
              <w:t xml:space="preserve">multihop.md</w:t>
            </w:r>
          </w:p>
        </w:tc>
        <w:tc>
          <w:tcPr/>
          <w:p>
            <w:pPr>
              <w:pStyle w:val="Compact"/>
            </w:pPr>
            <w:r>
              <w:t xml:space="preserve">E2E (different regions)</w:t>
            </w:r>
          </w:p>
        </w:tc>
        <w:tc>
          <w:tcPr/>
          <w:p>
            <w:pPr>
              <w:pStyle w:val="Compact"/>
            </w:pPr>
            <w:r>
              <w:t xml:space="preserve">LEDG-FR-403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20"/>
    <w:bookmarkStart w:id="21" w:name="f-kill-switch--leak-protection-fr-5xx"/>
    <w:p>
      <w:pPr>
        <w:pStyle w:val="Heading3"/>
      </w:pPr>
      <w:r>
        <w:t xml:space="preserve">F. Kill-switch &amp; leak protection (FR-5xx)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Satisfying component (owning doc)</w:t>
            </w:r>
          </w:p>
        </w:tc>
        <w:tc>
          <w:tcPr/>
          <w:p>
            <w:pPr>
              <w:pStyle w:val="Compact"/>
            </w:pPr>
            <w:r>
              <w:t xml:space="preserve">§11.4.169 test type(s)</w:t>
            </w:r>
          </w:p>
        </w:tc>
        <w:tc>
          <w:tcPr/>
          <w:p>
            <w:pPr>
              <w:pStyle w:val="Compact"/>
            </w:pPr>
            <w:r>
              <w:t xml:space="preserve">Ledger row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HVPN-FR-501</w:t>
            </w:r>
          </w:p>
        </w:tc>
        <w:tc>
          <w:tcPr/>
          <w:p>
            <w:pPr>
              <w:pStyle w:val="Compact"/>
            </w:pPr>
            <w:r>
              <w:t xml:space="preserve">core-owned kill-switch state —</w:t>
            </w:r>
            <w:r>
              <w:t xml:space="preserve"> </w:t>
            </w:r>
            <w:r>
              <w:rPr>
                <w:rStyle w:val="VerbatimChar"/>
              </w:rPr>
              <w:t xml:space="preserve">kill-switch-and-dns-leak.md</w:t>
            </w:r>
          </w:p>
        </w:tc>
        <w:tc>
          <w:tcPr/>
          <w:p>
            <w:pPr>
              <w:pStyle w:val="Compact"/>
            </w:pPr>
            <w:r>
              <w:t xml:space="preserve">U (state machine) + SEC</w:t>
            </w:r>
          </w:p>
        </w:tc>
        <w:tc>
          <w:tcPr/>
          <w:p>
            <w:pPr>
              <w:pStyle w:val="Compact"/>
            </w:pPr>
            <w:r>
              <w:t xml:space="preserve">LEDG-FR-501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HVPN-FR-502</w:t>
            </w:r>
          </w:p>
        </w:tc>
        <w:tc>
          <w:tcPr/>
          <w:p>
            <w:pPr>
              <w:pStyle w:val="Compact"/>
            </w:pPr>
            <w:r>
              <w:t xml:space="preserve">no plaintext on drop/escalate —</w:t>
            </w:r>
            <w:r>
              <w:t xml:space="preserve"> </w:t>
            </w:r>
            <w:r>
              <w:rPr>
                <w:rStyle w:val="VerbatimChar"/>
              </w:rPr>
              <w:t xml:space="preserve">kill-switch-and-dns-leak.md</w:t>
            </w:r>
          </w:p>
        </w:tc>
        <w:tc>
          <w:tcPr/>
          <w:p>
            <w:pPr>
              <w:pStyle w:val="Compact"/>
            </w:pPr>
            <w:r>
              <w:t xml:space="preserve">SEC/E2E (leak pcap, DoD#7)</w:t>
            </w:r>
          </w:p>
        </w:tc>
        <w:tc>
          <w:tcPr/>
          <w:p>
            <w:pPr>
              <w:pStyle w:val="Compact"/>
            </w:pPr>
            <w:r>
              <w:t xml:space="preserve">LEDG-FR-502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HVPN-FR-503</w:t>
            </w:r>
          </w:p>
        </w:tc>
        <w:tc>
          <w:tcPr/>
          <w:p>
            <w:pPr>
              <w:pStyle w:val="Compact"/>
            </w:pPr>
            <w:r>
              <w:t xml:space="preserve">DNS forced through tunnel —</w:t>
            </w:r>
            <w:r>
              <w:t xml:space="preserve"> </w:t>
            </w:r>
            <w:r>
              <w:rPr>
                <w:rStyle w:val="VerbatimChar"/>
              </w:rPr>
              <w:t xml:space="preserve">kill-switch-and-dns-leak.md</w:t>
            </w:r>
          </w:p>
        </w:tc>
        <w:tc>
          <w:tcPr/>
          <w:p>
            <w:pPr>
              <w:pStyle w:val="Compact"/>
            </w:pPr>
            <w:r>
              <w:t xml:space="preserve">SEC/E2E (DNS-leak test)</w:t>
            </w:r>
          </w:p>
        </w:tc>
        <w:tc>
          <w:tcPr/>
          <w:p>
            <w:pPr>
              <w:pStyle w:val="Compact"/>
            </w:pPr>
            <w:r>
              <w:t xml:space="preserve">LEDG-FR-503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HVPN-FR-504</w:t>
            </w:r>
          </w:p>
        </w:tc>
        <w:tc>
          <w:tcPr/>
          <w:p>
            <w:pPr>
              <w:pStyle w:val="Compact"/>
            </w:pPr>
            <w:r>
              <w:t xml:space="preserve">per-OS firewall from shared SM —</w:t>
            </w:r>
            <w:r>
              <w:t xml:space="preserve"> </w:t>
            </w:r>
            <w:r>
              <w:rPr>
                <w:rStyle w:val="VerbatimChar"/>
              </w:rPr>
              <w:t xml:space="preserve">kill-switch-and-dns-leak.md</w:t>
            </w:r>
            <w:r>
              <w:t xml:space="preserve">, shims</w:t>
            </w:r>
          </w:p>
        </w:tc>
        <w:tc>
          <w:tcPr/>
          <w:p>
            <w:pPr>
              <w:pStyle w:val="Compact"/>
            </w:pPr>
            <w:r>
              <w:t xml:space="preserve">SEC + per-OS branch</w:t>
            </w:r>
          </w:p>
        </w:tc>
        <w:tc>
          <w:tcPr/>
          <w:p>
            <w:pPr>
              <w:pStyle w:val="Compact"/>
            </w:pPr>
            <w:r>
              <w:t xml:space="preserve">LEDG-FR-504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bookmarkEnd w:id="21"/>
    <w:bookmarkStart w:id="22" w:name="g-console--administration-fr-6xx"/>
    <w:p>
      <w:pPr>
        <w:pStyle w:val="Heading3"/>
      </w:pPr>
      <w:r>
        <w:t xml:space="preserve">G. Console &amp; administration (FR-6xx)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Satisfying component (owning doc)</w:t>
            </w:r>
          </w:p>
        </w:tc>
        <w:tc>
          <w:tcPr/>
          <w:p>
            <w:pPr>
              <w:pStyle w:val="Compact"/>
            </w:pPr>
            <w:r>
              <w:t xml:space="preserve">§11.4.169 test type(s)</w:t>
            </w:r>
          </w:p>
        </w:tc>
        <w:tc>
          <w:tcPr/>
          <w:p>
            <w:pPr>
              <w:pStyle w:val="Compact"/>
            </w:pPr>
            <w:r>
              <w:t xml:space="preserve">Ledger row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HVPN-FR-601</w:t>
            </w:r>
          </w:p>
        </w:tc>
        <w:tc>
          <w:tcPr/>
          <w:p>
            <w:pPr>
              <w:pStyle w:val="Compact"/>
            </w:pPr>
            <w:r>
              <w:t xml:space="preserve">CRUD entities —</w:t>
            </w:r>
            <w:r>
              <w:t xml:space="preserve"> </w:t>
            </w:r>
            <w:r>
              <w:rPr>
                <w:rStyle w:val="VerbatimChar"/>
              </w:rPr>
              <w:t xml:space="preserve">svc-api.md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web-console.md</w:t>
            </w:r>
          </w:p>
        </w:tc>
        <w:tc>
          <w:tcPr/>
          <w:p>
            <w:pPr>
              <w:pStyle w:val="Compact"/>
            </w:pPr>
            <w:r>
              <w:t xml:space="preserve">INT + E2E (RBAC)</w:t>
            </w:r>
          </w:p>
        </w:tc>
        <w:tc>
          <w:tcPr/>
          <w:p>
            <w:pPr>
              <w:pStyle w:val="Compact"/>
            </w:pPr>
            <w:r>
              <w:t xml:space="preserve">LEDG-FR-601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HVPN-FR-602</w:t>
            </w:r>
          </w:p>
        </w:tc>
        <w:tc>
          <w:tcPr/>
          <w:p>
            <w:pPr>
              <w:pStyle w:val="Compact"/>
            </w:pPr>
            <w:r>
              <w:t xml:space="preserve">API-client-only build (no core_ffi) —</w:t>
            </w:r>
            <w:r>
              <w:t xml:space="preserve"> </w:t>
            </w:r>
            <w:r>
              <w:rPr>
                <w:rStyle w:val="VerbatimChar"/>
              </w:rPr>
              <w:t xml:space="preserve">web-console.md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INT (per-flavor build)</w:t>
            </w:r>
          </w:p>
        </w:tc>
        <w:tc>
          <w:tcPr/>
          <w:p>
            <w:pPr>
              <w:pStyle w:val="Compact"/>
            </w:pPr>
            <w:r>
              <w:t xml:space="preserve">LEDG-FR-602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HVPN-FR-603</w:t>
            </w:r>
          </w:p>
        </w:tc>
        <w:tc>
          <w:tcPr/>
          <w:p>
            <w:pPr>
              <w:pStyle w:val="Compact"/>
            </w:pPr>
            <w:r>
              <w:t xml:space="preserve">live WS/SSE no-poll —</w:t>
            </w:r>
            <w:r>
              <w:t xml:space="preserve"> </w:t>
            </w:r>
            <w:r>
              <w:rPr>
                <w:rStyle w:val="VerbatimChar"/>
              </w:rPr>
              <w:t xml:space="preserve">svc-api.md</w:t>
            </w:r>
          </w:p>
        </w:tc>
        <w:tc>
          <w:tcPr/>
          <w:p>
            <w:pPr>
              <w:pStyle w:val="Compact"/>
            </w:pPr>
            <w:r>
              <w:t xml:space="preserve">E2E (live push)</w:t>
            </w:r>
          </w:p>
        </w:tc>
        <w:tc>
          <w:tcPr/>
          <w:p>
            <w:pPr>
              <w:pStyle w:val="Compact"/>
            </w:pPr>
            <w:r>
              <w:t xml:space="preserve">LEDG-FR-603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HVPN-FR-604</w:t>
            </w:r>
          </w:p>
        </w:tc>
        <w:tc>
          <w:tcPr/>
          <w:p>
            <w:pPr>
              <w:pStyle w:val="Compact"/>
            </w:pPr>
            <w:r>
              <w:t xml:space="preserve">live topology view —</w:t>
            </w:r>
            <w:r>
              <w:t xml:space="preserve"> </w:t>
            </w:r>
            <w:r>
              <w:rPr>
                <w:rStyle w:val="VerbatimChar"/>
              </w:rPr>
              <w:t xml:space="preserve">web-console.md</w:t>
            </w:r>
          </w:p>
        </w:tc>
        <w:tc>
          <w:tcPr/>
          <w:p>
            <w:pPr>
              <w:pStyle w:val="Compact"/>
            </w:pPr>
            <w:r>
              <w:t xml:space="preserve">UI/UX + E2E</w:t>
            </w:r>
          </w:p>
        </w:tc>
        <w:tc>
          <w:tcPr/>
          <w:p>
            <w:pPr>
              <w:pStyle w:val="Compact"/>
            </w:pPr>
            <w:r>
              <w:t xml:space="preserve">LEDG-FR-604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HVPN-FR-605</w:t>
            </w:r>
          </w:p>
        </w:tc>
        <w:tc>
          <w:tcPr/>
          <w:p>
            <w:pPr>
              <w:pStyle w:val="Compact"/>
            </w:pPr>
            <w:r>
              <w:t xml:space="preserve">control-action audit only —</w:t>
            </w:r>
            <w:r>
              <w:t xml:space="preserve"> </w:t>
            </w:r>
            <w:r>
              <w:rPr>
                <w:rStyle w:val="VerbatimChar"/>
              </w:rPr>
              <w:t xml:space="preserve">audit-and-compliance.md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svc-telemetry.md</w:t>
            </w:r>
          </w:p>
        </w:tc>
        <w:tc>
          <w:tcPr/>
          <w:p>
            <w:pPr>
              <w:pStyle w:val="Compact"/>
            </w:pPr>
            <w:r>
              <w:t xml:space="preserve">SEC (schema+UI, no-flow)</w:t>
            </w:r>
          </w:p>
        </w:tc>
        <w:tc>
          <w:tcPr/>
          <w:p>
            <w:pPr>
              <w:pStyle w:val="Compact"/>
            </w:pPr>
            <w:r>
              <w:t xml:space="preserve">LEDG-FR-605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HVPN-FR-606</w:t>
            </w:r>
          </w:p>
        </w:tc>
        <w:tc>
          <w:tcPr/>
          <w:p>
            <w:pPr>
              <w:pStyle w:val="Compact"/>
            </w:pPr>
            <w:r>
              <w:t xml:space="preserve">multi-tenant isolation —</w:t>
            </w:r>
            <w:r>
              <w:t xml:space="preserve"> </w:t>
            </w:r>
            <w:r>
              <w:rPr>
                <w:rStyle w:val="VerbatimChar"/>
              </w:rPr>
              <w:t xml:space="preserve">web-console.md</w:t>
            </w:r>
            <w:r>
              <w:t xml:space="preserve">, RLS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LEDG-FR-606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HVPN-FR-607</w:t>
            </w:r>
          </w:p>
        </w:tc>
        <w:tc>
          <w:tcPr/>
          <w:p>
            <w:pPr>
              <w:pStyle w:val="Compact"/>
            </w:pPr>
            <w:r>
              <w:t xml:space="preserve">optional billing —</w:t>
            </w:r>
            <w:r>
              <w:t xml:space="preserve"> </w:t>
            </w:r>
            <w:r>
              <w:rPr>
                <w:rStyle w:val="VerbatimChar"/>
              </w:rPr>
              <w:t xml:space="preserve">web-console.md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LEDG-FR-607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HVPN-FR-608</w:t>
            </w:r>
          </w:p>
        </w:tc>
        <w:tc>
          <w:tcPr/>
          <w:p>
            <w:pPr>
              <w:pStyle w:val="Compact"/>
            </w:pPr>
            <w:r>
              <w:t xml:space="preserve">responsive light+dark Console —</w:t>
            </w:r>
            <w:r>
              <w:t xml:space="preserve"> </w:t>
            </w:r>
            <w:r>
              <w:rPr>
                <w:rStyle w:val="VerbatimChar"/>
              </w:rPr>
              <w:t xml:space="preserve">web-console.md</w:t>
            </w:r>
            <w:r>
              <w:t xml:space="preserve">, Volume 10</w:t>
            </w:r>
          </w:p>
        </w:tc>
        <w:tc>
          <w:tcPr/>
          <w:p>
            <w:pPr>
              <w:pStyle w:val="Compact"/>
            </w:pPr>
            <w:r>
              <w:t xml:space="preserve">UI/UX (visual-regression)</w:t>
            </w:r>
          </w:p>
        </w:tc>
        <w:tc>
          <w:tcPr/>
          <w:p>
            <w:pPr>
              <w:pStyle w:val="Compact"/>
            </w:pPr>
            <w:r>
              <w:t xml:space="preserve">LEDG-FR-608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bookmarkEnd w:id="22"/>
    <w:bookmarkStart w:id="23" w:name="h-connector-fr-7xx"/>
    <w:p>
      <w:pPr>
        <w:pStyle w:val="Heading3"/>
      </w:pPr>
      <w:r>
        <w:t xml:space="preserve">H. Connector (FR-7xx)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Satisfying component (owning doc)</w:t>
            </w:r>
          </w:p>
        </w:tc>
        <w:tc>
          <w:tcPr/>
          <w:p>
            <w:pPr>
              <w:pStyle w:val="Compact"/>
            </w:pPr>
            <w:r>
              <w:t xml:space="preserve">§11.4.169 test type(s)</w:t>
            </w:r>
          </w:p>
        </w:tc>
        <w:tc>
          <w:tcPr/>
          <w:p>
            <w:pPr>
              <w:pStyle w:val="Compact"/>
            </w:pPr>
            <w:r>
              <w:t xml:space="preserve">Ledger row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HVPN-FR-701</w:t>
            </w:r>
          </w:p>
        </w:tc>
        <w:tc>
          <w:tcPr/>
          <w:p>
            <w:pPr>
              <w:pStyle w:val="Compact"/>
            </w:pPr>
            <w:r>
              <w:t xml:space="preserve">outbound-only, no inbound — connector spec,</w:t>
            </w:r>
            <w:r>
              <w:t xml:space="preserve"> </w:t>
            </w:r>
            <w:r>
              <w:rPr>
                <w:rStyle w:val="VerbatimChar"/>
              </w:rPr>
              <w:t xml:space="preserve">helix-core-rust.md</w:t>
            </w:r>
          </w:p>
        </w:tc>
        <w:tc>
          <w:tcPr/>
          <w:p>
            <w:pPr>
              <w:pStyle w:val="Compact"/>
            </w:pPr>
            <w:r>
              <w:t xml:space="preserve">SEC (no-inbound) + E2E</w:t>
            </w:r>
          </w:p>
        </w:tc>
        <w:tc>
          <w:tcPr/>
          <w:p>
            <w:pPr>
              <w:pStyle w:val="Compact"/>
            </w:pPr>
            <w:r>
              <w:t xml:space="preserve">LEDG-FR-701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HVPN-FR-702</w:t>
            </w:r>
          </w:p>
        </w:tc>
        <w:tc>
          <w:tcPr/>
          <w:p>
            <w:pPr>
              <w:pStyle w:val="Compact"/>
            </w:pPr>
            <w:r>
              <w:t xml:space="preserve">headless daemon + optional UI — connector spec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LEDG-FR-702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HVPN-FR-703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advertise/route —</w:t>
            </w:r>
            <w:r>
              <w:t xml:space="preserve"> </w:t>
            </w:r>
            <w:r>
              <w:rPr>
                <w:rStyle w:val="VerbatimChar"/>
              </w:rPr>
              <w:t xml:space="preserve">helix-core-rust.md</w:t>
            </w:r>
          </w:p>
        </w:tc>
        <w:tc>
          <w:tcPr/>
          <w:p>
            <w:pPr>
              <w:pStyle w:val="Compact"/>
            </w:pPr>
            <w:r>
              <w:t xml:space="preserve">INT (shared-crate)</w:t>
            </w:r>
          </w:p>
        </w:tc>
        <w:tc>
          <w:tcPr/>
          <w:p>
            <w:pPr>
              <w:pStyle w:val="Compact"/>
            </w:pPr>
            <w:r>
              <w:t xml:space="preserve">LEDG-FR-703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HVPN-FR-704</w:t>
            </w:r>
          </w:p>
        </w:tc>
        <w:tc>
          <w:tcPr/>
          <w:p>
            <w:pPr>
              <w:pStyle w:val="Compact"/>
            </w:pPr>
            <w:r>
              <w:t xml:space="preserve">advertise CIDRs + route —</w:t>
            </w:r>
            <w:r>
              <w:t xml:space="preserve"> </w:t>
            </w:r>
            <w:r>
              <w:rPr>
                <w:rStyle w:val="VerbatimChar"/>
              </w:rPr>
              <w:t xml:space="preserve">svc-registry.md</w:t>
            </w:r>
            <w:r>
              <w:t xml:space="preserve">, edge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LEDG-FR-704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HVPN-FR-705</w:t>
            </w:r>
          </w:p>
        </w:tc>
        <w:tc>
          <w:tcPr/>
          <w:p>
            <w:pPr>
              <w:pStyle w:val="Compact"/>
            </w:pPr>
            <w:r>
              <w:t xml:space="preserve">local ACLs (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central interaction) —</w:t>
            </w:r>
            <w:r>
              <w:t xml:space="preserve"> </w:t>
            </w:r>
            <w:r>
              <w:rPr>
                <w:rStyle w:val="VerbatimChar"/>
              </w:rPr>
              <w:t xml:space="preserve">svc-policy.md</w:t>
            </w:r>
            <w:r>
              <w:t xml:space="preserve">, connector spec</w:t>
            </w:r>
          </w:p>
        </w:tc>
        <w:tc>
          <w:tcPr/>
          <w:p>
            <w:pPr>
              <w:pStyle w:val="Compact"/>
            </w:pPr>
            <w:r>
              <w:t xml:space="preserve">INT —</w:t>
            </w:r>
            <w:r>
              <w:t xml:space="preserve"> </w:t>
            </w:r>
            <w:r>
              <w:rPr>
                <w:b/>
                <w:bCs/>
              </w:rPr>
              <w:t xml:space="preserve">see GAP-1</w:t>
            </w:r>
          </w:p>
        </w:tc>
        <w:tc>
          <w:tcPr/>
          <w:p>
            <w:pPr>
              <w:pStyle w:val="Compact"/>
            </w:pPr>
            <w:r>
              <w:t xml:space="preserve">LEDG-FR-705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HVPN-FR-706</w:t>
            </w:r>
          </w:p>
        </w:tc>
        <w:tc>
          <w:tcPr/>
          <w:p>
            <w:pPr>
              <w:pStyle w:val="Compact"/>
            </w:pPr>
            <w:r>
              <w:t xml:space="preserve">Android/embedded connector — connector spec,</w:t>
            </w:r>
            <w:r>
              <w:t xml:space="preserve"> </w:t>
            </w:r>
            <w:r>
              <w:rPr>
                <w:rStyle w:val="VerbatimChar"/>
              </w:rPr>
              <w:t xml:space="preserve">shim-android.md</w:t>
            </w:r>
          </w:p>
        </w:tc>
        <w:tc>
          <w:tcPr/>
          <w:p>
            <w:pPr>
              <w:pStyle w:val="Compact"/>
            </w:pPr>
            <w:r>
              <w:t xml:space="preserve">E2E (embedded target)</w:t>
            </w:r>
          </w:p>
        </w:tc>
        <w:tc>
          <w:tcPr/>
          <w:p>
            <w:pPr>
              <w:pStyle w:val="Compact"/>
            </w:pPr>
            <w:r>
              <w:t xml:space="preserve">LEDG-FR-706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HVPN-FR-707</w:t>
            </w:r>
          </w:p>
        </w:tc>
        <w:tc>
          <w:tcPr/>
          <w:p>
            <w:pPr>
              <w:pStyle w:val="Compact"/>
            </w:pPr>
            <w:r>
              <w:t xml:space="preserve">availability-following on drop (§11.4.144) —</w:t>
            </w:r>
            <w:r>
              <w:t xml:space="preserve"> </w:t>
            </w:r>
            <w:r>
              <w:rPr>
                <w:rStyle w:val="VerbatimChar"/>
              </w:rPr>
              <w:t xml:space="preserve">orchestrator-and-state.md</w:t>
            </w:r>
          </w:p>
        </w:tc>
        <w:tc>
          <w:tcPr/>
          <w:p>
            <w:pPr>
              <w:pStyle w:val="Compact"/>
            </w:pPr>
            <w:r>
              <w:t xml:space="preserve">CHAOS (drop→resume)</w:t>
            </w:r>
          </w:p>
        </w:tc>
        <w:tc>
          <w:tcPr/>
          <w:p>
            <w:pPr>
              <w:pStyle w:val="Compact"/>
            </w:pPr>
            <w:r>
              <w:t xml:space="preserve">LEDG-FR-707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bookmarkEnd w:id="23"/>
    <w:bookmarkStart w:id="24" w:name="i-observability--telemetry-fr-8xx"/>
    <w:p>
      <w:pPr>
        <w:pStyle w:val="Heading3"/>
      </w:pPr>
      <w:r>
        <w:t xml:space="preserve">I. Observability &amp; telemetry (FR-8xx)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Satisfying component (owning doc)</w:t>
            </w:r>
          </w:p>
        </w:tc>
        <w:tc>
          <w:tcPr/>
          <w:p>
            <w:pPr>
              <w:pStyle w:val="Compact"/>
            </w:pPr>
            <w:r>
              <w:t xml:space="preserve">§11.4.169 test type(s)</w:t>
            </w:r>
          </w:p>
        </w:tc>
        <w:tc>
          <w:tcPr/>
          <w:p>
            <w:pPr>
              <w:pStyle w:val="Compact"/>
            </w:pPr>
            <w:r>
              <w:t xml:space="preserve">Ledger row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HVPN-FR-801</w:t>
            </w:r>
          </w:p>
        </w:tc>
        <w:tc>
          <w:tcPr/>
          <w:p>
            <w:pPr>
              <w:pStyle w:val="Compact"/>
            </w:pPr>
            <w:r>
              <w:t xml:space="preserve">no durable connection table —</w:t>
            </w:r>
            <w:r>
              <w:t xml:space="preserve"> </w:t>
            </w:r>
            <w:r>
              <w:rPr>
                <w:rStyle w:val="VerbatimChar"/>
              </w:rPr>
              <w:t xml:space="preserve">no-logging-as-code.md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data-model-ddl.md</w:t>
            </w:r>
          </w:p>
        </w:tc>
        <w:tc>
          <w:tcPr/>
          <w:p>
            <w:pPr>
              <w:pStyle w:val="Compact"/>
            </w:pPr>
            <w:r>
              <w:t xml:space="preserve">SEC (schema-lint, DoD#8) + META</w:t>
            </w:r>
          </w:p>
        </w:tc>
        <w:tc>
          <w:tcPr/>
          <w:p>
            <w:pPr>
              <w:pStyle w:val="Compact"/>
            </w:pPr>
            <w:r>
              <w:t xml:space="preserve">LEDG-FR-801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HVPN-FR-802</w:t>
            </w:r>
          </w:p>
        </w:tc>
        <w:tc>
          <w:tcPr/>
          <w:p>
            <w:pPr>
              <w:pStyle w:val="Compact"/>
            </w:pPr>
            <w:r>
              <w:t xml:space="preserve">ephemeral TTL presence —</w:t>
            </w:r>
            <w:r>
              <w:t xml:space="preserve"> </w:t>
            </w:r>
            <w:r>
              <w:rPr>
                <w:rStyle w:val="VerbatimChar"/>
              </w:rPr>
              <w:t xml:space="preserve">svc-events.md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no-logging-as-code.md</w:t>
            </w:r>
          </w:p>
        </w:tc>
        <w:tc>
          <w:tcPr/>
          <w:p>
            <w:pPr>
              <w:pStyle w:val="Compact"/>
            </w:pPr>
            <w:r>
              <w:t xml:space="preserve">INT (TTL expiry)</w:t>
            </w:r>
          </w:p>
        </w:tc>
        <w:tc>
          <w:tcPr/>
          <w:p>
            <w:pPr>
              <w:pStyle w:val="Compact"/>
            </w:pPr>
            <w:r>
              <w:t xml:space="preserve">LEDG-FR-802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HVPN-FR-803</w:t>
            </w:r>
          </w:p>
        </w:tc>
        <w:tc>
          <w:tcPr/>
          <w:p>
            <w:pPr>
              <w:pStyle w:val="Compact"/>
            </w:pPr>
            <w:r>
              <w:t xml:space="preserve">Prometheus counters/health —</w:t>
            </w:r>
            <w:r>
              <w:t xml:space="preserve"> </w:t>
            </w:r>
            <w:r>
              <w:rPr>
                <w:rStyle w:val="VerbatimChar"/>
              </w:rPr>
              <w:t xml:space="preserve">svc-telemetry.md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observability.md</w:t>
            </w:r>
          </w:p>
        </w:tc>
        <w:tc>
          <w:tcPr/>
          <w:p>
            <w:pPr>
              <w:pStyle w:val="Compact"/>
            </w:pPr>
            <w:r>
              <w:t xml:space="preserve">INT + SEC (no-flow labels)</w:t>
            </w:r>
          </w:p>
        </w:tc>
        <w:tc>
          <w:tcPr/>
          <w:p>
            <w:pPr>
              <w:pStyle w:val="Compact"/>
            </w:pPr>
            <w:r>
              <w:t xml:space="preserve">LEDG-FR-803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HVPN-FR-804</w:t>
            </w:r>
          </w:p>
        </w:tc>
        <w:tc>
          <w:tcPr/>
          <w:p>
            <w:pPr>
              <w:pStyle w:val="Compact"/>
            </w:pPr>
            <w:r>
              <w:t xml:space="preserve">convergence/event-lag SLO metrics —</w:t>
            </w:r>
            <w:r>
              <w:t xml:space="preserve"> </w:t>
            </w:r>
            <w:r>
              <w:rPr>
                <w:rStyle w:val="VerbatimChar"/>
              </w:rPr>
              <w:t xml:space="preserve">observability.md</w:t>
            </w:r>
            <w:r>
              <w:t xml:space="preserve">, NFR doc</w:t>
            </w:r>
          </w:p>
        </w:tc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LEDG-FR-804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HVPN-FR-805</w:t>
            </w:r>
          </w:p>
        </w:tc>
        <w:tc>
          <w:tcPr/>
          <w:p>
            <w:pPr>
              <w:pStyle w:val="Compact"/>
            </w:pPr>
            <w:r>
              <w:t xml:space="preserve">counts-only success metrics —</w:t>
            </w:r>
            <w:r>
              <w:t xml:space="preserve"> </w:t>
            </w:r>
            <w:r>
              <w:rPr>
                <w:rStyle w:val="VerbatimChar"/>
              </w:rPr>
              <w:t xml:space="preserve">svc-telemetry.md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success-metrics.md</w:t>
            </w:r>
          </w:p>
        </w:tc>
        <w:tc>
          <w:tcPr/>
          <w:p>
            <w:pPr>
              <w:pStyle w:val="Compact"/>
            </w:pPr>
            <w:r>
              <w:t xml:space="preserve">U (label audit) + SEC</w:t>
            </w:r>
          </w:p>
        </w:tc>
        <w:tc>
          <w:tcPr/>
          <w:p>
            <w:pPr>
              <w:pStyle w:val="Compact"/>
            </w:pPr>
            <w:r>
              <w:t xml:space="preserve">LEDG-FR-805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bookmarkEnd w:id="24"/>
    <w:bookmarkStart w:id="25" w:name="j-deployment--self-host-fr-9xx"/>
    <w:p>
      <w:pPr>
        <w:pStyle w:val="Heading3"/>
      </w:pPr>
      <w:r>
        <w:t xml:space="preserve">J. Deployment &amp; self-host (FR-9xx)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Satisfying component (owning doc)</w:t>
            </w:r>
          </w:p>
        </w:tc>
        <w:tc>
          <w:tcPr/>
          <w:p>
            <w:pPr>
              <w:pStyle w:val="Compact"/>
            </w:pPr>
            <w:r>
              <w:t xml:space="preserve">§11.4.169 test type(s)</w:t>
            </w:r>
          </w:p>
        </w:tc>
        <w:tc>
          <w:tcPr/>
          <w:p>
            <w:pPr>
              <w:pStyle w:val="Compact"/>
            </w:pPr>
            <w:r>
              <w:t xml:space="preserve">Ledger row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HVPN-FR-901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helixvpnctl init</w:t>
            </w:r>
            <w:r>
              <w:t xml:space="preserve"> </w:t>
            </w:r>
            <w:r>
              <w:t xml:space="preserve">from zero —</w:t>
            </w:r>
            <w:r>
              <w:t xml:space="preserve"> </w:t>
            </w:r>
            <w:r>
              <w:rPr>
                <w:rStyle w:val="VerbatimChar"/>
              </w:rPr>
              <w:t xml:space="preserve">helixvpnctl.md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podman-quadlets.md</w:t>
            </w:r>
          </w:p>
        </w:tc>
        <w:tc>
          <w:tcPr/>
          <w:p>
            <w:pPr>
              <w:pStyle w:val="Compact"/>
            </w:pPr>
            <w:r>
              <w:t xml:space="preserve">E2E/FA (DoD#1)</w:t>
            </w:r>
          </w:p>
        </w:tc>
        <w:tc>
          <w:tcPr/>
          <w:p>
            <w:pPr>
              <w:pStyle w:val="Compact"/>
            </w:pPr>
            <w:r>
              <w:t xml:space="preserve">LEDG-FR-901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HVPN-FR-902</w:t>
            </w:r>
          </w:p>
        </w:tc>
        <w:tc>
          <w:tcPr/>
          <w:p>
            <w:pPr>
              <w:pStyle w:val="Compact"/>
            </w:pPr>
            <w:r>
              <w:t xml:space="preserve">rootless Podman (§11.4.161) —</w:t>
            </w:r>
            <w:r>
              <w:t xml:space="preserve"> </w:t>
            </w:r>
            <w:r>
              <w:rPr>
                <w:rStyle w:val="VerbatimChar"/>
              </w:rPr>
              <w:t xml:space="preserve">podman-quadlets.md</w:t>
            </w:r>
          </w:p>
        </w:tc>
        <w:tc>
          <w:tcPr/>
          <w:p>
            <w:pPr>
              <w:pStyle w:val="Compact"/>
            </w:pPr>
            <w:r>
              <w:t xml:space="preserve">INT/SEC (no-root)</w:t>
            </w:r>
          </w:p>
        </w:tc>
        <w:tc>
          <w:tcPr/>
          <w:p>
            <w:pPr>
              <w:pStyle w:val="Compact"/>
            </w:pPr>
            <w:r>
              <w:t xml:space="preserve">LEDG-FR-902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HVPN-FR-903</w:t>
            </w:r>
          </w:p>
        </w:tc>
        <w:tc>
          <w:tcPr/>
          <w:p>
            <w:pPr>
              <w:pStyle w:val="Compact"/>
            </w:pPr>
            <w:r>
              <w:t xml:space="preserve">same images scale to HA —</w:t>
            </w:r>
            <w:r>
              <w:t xml:space="preserve"> </w:t>
            </w:r>
            <w:r>
              <w:rPr>
                <w:rStyle w:val="VerbatimChar"/>
              </w:rPr>
              <w:t xml:space="preserve">ha-and-multiregion.md</w:t>
            </w:r>
          </w:p>
        </w:tc>
        <w:tc>
          <w:tcPr/>
          <w:p>
            <w:pPr>
              <w:pStyle w:val="Compact"/>
            </w:pPr>
            <w:r>
              <w:t xml:space="preserve">INT (multi-region)</w:t>
            </w:r>
          </w:p>
        </w:tc>
        <w:tc>
          <w:tcPr/>
          <w:p>
            <w:pPr>
              <w:pStyle w:val="Compact"/>
            </w:pPr>
            <w:r>
              <w:t xml:space="preserve">LEDG-FR-903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HVPN-FR-904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helixvpnctl</w:t>
            </w:r>
            <w:r>
              <w:t xml:space="preserve"> </w:t>
            </w:r>
            <w:r>
              <w:t xml:space="preserve">subcommands —</w:t>
            </w:r>
            <w:r>
              <w:t xml:space="preserve"> </w:t>
            </w:r>
            <w:r>
              <w:rPr>
                <w:rStyle w:val="VerbatimChar"/>
              </w:rPr>
              <w:t xml:space="preserve">helixvpnctl.md</w:t>
            </w:r>
          </w:p>
        </w:tc>
        <w:tc>
          <w:tcPr/>
          <w:p>
            <w:pPr>
              <w:pStyle w:val="Compact"/>
            </w:pPr>
            <w:r>
              <w:t xml:space="preserve">INT/E2E</w:t>
            </w:r>
          </w:p>
        </w:tc>
        <w:tc>
          <w:tcPr/>
          <w:p>
            <w:pPr>
              <w:pStyle w:val="Compact"/>
            </w:pPr>
            <w:r>
              <w:t xml:space="preserve">LEDG-FR-904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HVPN-FR-905</w:t>
            </w:r>
          </w:p>
        </w:tc>
        <w:tc>
          <w:tcPr/>
          <w:p>
            <w:pPr>
              <w:pStyle w:val="Compact"/>
            </w:pPr>
            <w:r>
              <w:t xml:space="preserve">Compose + K8s manifests —</w:t>
            </w:r>
            <w:r>
              <w:t xml:space="preserve"> </w:t>
            </w:r>
            <w:r>
              <w:rPr>
                <w:rStyle w:val="VerbatimChar"/>
              </w:rPr>
              <w:t xml:space="preserve">docker-compose.md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kubernetes.md</w:t>
            </w:r>
          </w:p>
        </w:tc>
        <w:tc>
          <w:tcPr/>
          <w:p>
            <w:pPr>
              <w:pStyle w:val="Compact"/>
            </w:pPr>
            <w:r>
              <w:t xml:space="preserve">INT (stack bring-up)</w:t>
            </w:r>
          </w:p>
        </w:tc>
        <w:tc>
          <w:tcPr/>
          <w:p>
            <w:pPr>
              <w:pStyle w:val="Compact"/>
            </w:pPr>
            <w:r>
              <w:t xml:space="preserve">LEDG-FR-905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HVPN-FR-906</w:t>
            </w:r>
          </w:p>
        </w:tc>
        <w:tc>
          <w:tcPr/>
          <w:p>
            <w:pPr>
              <w:pStyle w:val="Compact"/>
            </w:pPr>
            <w:r>
              <w:t xml:space="preserve">hardened edge container —</w:t>
            </w:r>
            <w:r>
              <w:t xml:space="preserve"> </w:t>
            </w:r>
            <w:r>
              <w:rPr>
                <w:rStyle w:val="VerbatimChar"/>
              </w:rPr>
              <w:t xml:space="preserve">podman-quadlets.md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04</w:t>
            </w:r>
            <w:r>
              <w:t xml:space="preserve"> </w:t>
            </w:r>
            <w:r>
              <w:t xml:space="preserve">(S8)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LEDG-FR-906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HVPN-FR-907</w:t>
            </w:r>
          </w:p>
        </w:tc>
        <w:tc>
          <w:tcPr/>
          <w:p>
            <w:pPr>
              <w:pStyle w:val="Compact"/>
            </w:pPr>
            <w:r>
              <w:t xml:space="preserve">fail-static — edge,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CHAOS (kill control plane)</w:t>
            </w:r>
          </w:p>
        </w:tc>
        <w:tc>
          <w:tcPr/>
          <w:p>
            <w:pPr>
              <w:pStyle w:val="Compact"/>
            </w:pPr>
            <w:r>
              <w:t xml:space="preserve">LEDG-FR-907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HVPN-FR-908</w:t>
            </w:r>
          </w:p>
        </w:tc>
        <w:tc>
          <w:tcPr/>
          <w:p>
            <w:pPr>
              <w:pStyle w:val="Compact"/>
            </w:pPr>
            <w:r>
              <w:t xml:space="preserve">§11.4.77 regen mechanism —</w:t>
            </w:r>
            <w:r>
              <w:t xml:space="preserve"> </w:t>
            </w:r>
            <w:r>
              <w:rPr>
                <w:rStyle w:val="VerbatimChar"/>
              </w:rPr>
              <w:t xml:space="preserve">repo-layout-and-decoupling.md</w:t>
            </w:r>
          </w:p>
        </w:tc>
        <w:tc>
          <w:tcPr/>
          <w:p>
            <w:pPr>
              <w:pStyle w:val="Compact"/>
            </w:pPr>
            <w:r>
              <w:t xml:space="preserve">INT (fresh-clone bootstrap)</w:t>
            </w:r>
          </w:p>
        </w:tc>
        <w:tc>
          <w:tcPr/>
          <w:p>
            <w:pPr>
              <w:pStyle w:val="Compact"/>
            </w:pPr>
            <w:r>
              <w:t xml:space="preserve">LEDG-FR-908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bookmarkEnd w:id="25"/>
    <w:bookmarkStart w:id="26" w:name="k-clients--platform-apps-fr-10xx"/>
    <w:p>
      <w:pPr>
        <w:pStyle w:val="Heading3"/>
      </w:pPr>
      <w:r>
        <w:t xml:space="preserve">K. Clients &amp; platform apps (FR-10xx)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Satisfying component (owning doc)</w:t>
            </w:r>
          </w:p>
        </w:tc>
        <w:tc>
          <w:tcPr/>
          <w:p>
            <w:pPr>
              <w:pStyle w:val="Compact"/>
            </w:pPr>
            <w:r>
              <w:t xml:space="preserve">§11.4.169 test type(s)</w:t>
            </w:r>
          </w:p>
        </w:tc>
        <w:tc>
          <w:tcPr/>
          <w:p>
            <w:pPr>
              <w:pStyle w:val="Compact"/>
            </w:pPr>
            <w:r>
              <w:t xml:space="preserve">Ledger row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runHelixApp</w:t>
            </w:r>
            <w:r>
              <w:t xml:space="preserve"> </w:t>
            </w:r>
            <w:r>
              <w:t xml:space="preserve">3 flavors —</w:t>
            </w:r>
            <w:r>
              <w:t xml:space="preserve"> </w:t>
            </w:r>
            <w:r>
              <w:rPr>
                <w:rStyle w:val="VerbatimChar"/>
              </w:rPr>
              <w:t xml:space="preserve">helix-ui-flutter.md</w:t>
            </w:r>
          </w:p>
        </w:tc>
        <w:tc>
          <w:tcPr/>
          <w:p>
            <w:pPr>
              <w:pStyle w:val="Compact"/>
            </w:pPr>
            <w:r>
              <w:t xml:space="preserve">INT (per-flavor build)</w:t>
            </w:r>
          </w:p>
        </w:tc>
        <w:tc>
          <w:tcPr/>
          <w:p>
            <w:pPr>
              <w:pStyle w:val="Compact"/>
            </w:pPr>
            <w:r>
              <w:t xml:space="preserve">LEDG-FR-1001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HVPN-FR-1002</w:t>
            </w:r>
          </w:p>
        </w:tc>
        <w:tc>
          <w:tcPr/>
          <w:p>
            <w:pPr>
              <w:pStyle w:val="Compact"/>
            </w:pPr>
            <w:r>
              <w:t xml:space="preserve">shared core, UI=f(stream) —</w:t>
            </w:r>
            <w:r>
              <w:t xml:space="preserve"> </w:t>
            </w:r>
            <w:r>
              <w:rPr>
                <w:rStyle w:val="VerbatimChar"/>
              </w:rPr>
              <w:t xml:space="preserve">helix-core-rust.md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ffi-surface.md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state-management.md</w:t>
            </w:r>
          </w:p>
        </w:tc>
        <w:tc>
          <w:tcPr/>
          <w:p>
            <w:pPr>
              <w:pStyle w:val="Compact"/>
            </w:pPr>
            <w:r>
              <w:t xml:space="preserve">INT + UI/UX</w:t>
            </w:r>
          </w:p>
        </w:tc>
        <w:tc>
          <w:tcPr/>
          <w:p>
            <w:pPr>
              <w:pStyle w:val="Compact"/>
            </w:pPr>
            <w:r>
              <w:t xml:space="preserve">LEDG-FR-1002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HVPN-FR-1003</w:t>
            </w:r>
          </w:p>
        </w:tc>
        <w:tc>
          <w:tcPr/>
          <w:p>
            <w:pPr>
              <w:pStyle w:val="Compact"/>
            </w:pPr>
            <w:r>
              <w:t xml:space="preserve">one-button connect —</w:t>
            </w:r>
            <w:r>
              <w:t xml:space="preserve"> </w:t>
            </w:r>
            <w:r>
              <w:rPr>
                <w:rStyle w:val="VerbatimChar"/>
              </w:rPr>
              <w:t xml:space="preserve">helix-ui-flutter.md</w:t>
            </w:r>
            <w:r>
              <w:t xml:space="preserve">, Volume 10</w:t>
            </w:r>
          </w:p>
        </w:tc>
        <w:tc>
          <w:tcPr/>
          <w:p>
            <w:pPr>
              <w:pStyle w:val="Compact"/>
            </w:pPr>
            <w:r>
              <w:t xml:space="preserve">UI/UX + E2E</w:t>
            </w:r>
          </w:p>
        </w:tc>
        <w:tc>
          <w:tcPr/>
          <w:p>
            <w:pPr>
              <w:pStyle w:val="Compact"/>
            </w:pPr>
            <w:r>
              <w:t xml:space="preserve">LEDG-FR-1003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HVPN-FR-1004</w:t>
            </w:r>
          </w:p>
        </w:tc>
        <w:tc>
          <w:tcPr/>
          <w:p>
            <w:pPr>
              <w:pStyle w:val="Compact"/>
            </w:pPr>
            <w:r>
              <w:t xml:space="preserve">iOS NE memory ceiling +≥30% —</w:t>
            </w:r>
            <w:r>
              <w:t xml:space="preserve"> </w:t>
            </w:r>
            <w:r>
              <w:rPr>
                <w:rStyle w:val="VerbatimChar"/>
              </w:rPr>
              <w:t xml:space="preserve">shim-apple.md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MEM (G3 on-device soak)</w:t>
            </w:r>
          </w:p>
        </w:tc>
        <w:tc>
          <w:tcPr/>
          <w:p>
            <w:pPr>
              <w:pStyle w:val="Compact"/>
            </w:pPr>
            <w:r>
              <w:t xml:space="preserve">LEDG-FR-1004</w:t>
            </w:r>
          </w:p>
        </w:tc>
        <w:tc>
          <w:tcPr/>
          <w:p>
            <w:pPr>
              <w:pStyle w:val="Compact"/>
            </w:pPr>
            <w:r>
              <w:t xml:space="preserve">MVP/P0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HVPN-FR-1005</w:t>
            </w:r>
          </w:p>
        </w:tc>
        <w:tc>
          <w:tcPr/>
          <w:p>
            <w:pPr>
              <w:pStyle w:val="Compact"/>
            </w:pPr>
            <w:r>
              <w:t xml:space="preserve">Android VpnService+JNI —</w:t>
            </w:r>
            <w:r>
              <w:t xml:space="preserve"> </w:t>
            </w:r>
            <w:r>
              <w:rPr>
                <w:rStyle w:val="VerbatimChar"/>
              </w:rPr>
              <w:t xml:space="preserve">shim-android.md</w:t>
            </w:r>
          </w:p>
        </w:tc>
        <w:tc>
          <w:tcPr/>
          <w:p>
            <w:pPr>
              <w:pStyle w:val="Compact"/>
            </w:pPr>
            <w:r>
              <w:t xml:space="preserve">E2E + CHAOS (background-kill)</w:t>
            </w:r>
          </w:p>
        </w:tc>
        <w:tc>
          <w:tcPr/>
          <w:p>
            <w:pPr>
              <w:pStyle w:val="Compact"/>
            </w:pPr>
            <w:r>
              <w:t xml:space="preserve">LEDG-FR-1005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HVPN-FR-1006</w:t>
            </w:r>
          </w:p>
        </w:tc>
        <w:tc>
          <w:tcPr/>
          <w:p>
            <w:pPr>
              <w:pStyle w:val="Compact"/>
            </w:pPr>
            <w:r>
              <w:t xml:space="preserve">Linux kernel WG+systemd —</w:t>
            </w:r>
            <w:r>
              <w:t xml:space="preserve"> </w:t>
            </w:r>
            <w:r>
              <w:rPr>
                <w:rStyle w:val="VerbatimChar"/>
              </w:rPr>
              <w:t xml:space="preserve">shim-linux.md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LEDG-FR-1006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HVPN-FR-1007</w:t>
            </w:r>
          </w:p>
        </w:tc>
        <w:tc>
          <w:tcPr/>
          <w:p>
            <w:pPr>
              <w:pStyle w:val="Compact"/>
            </w:pPr>
            <w:r>
              <w:t xml:space="preserve">Windows wireguard-nt+service+WFP —</w:t>
            </w:r>
            <w:r>
              <w:t xml:space="preserve"> </w:t>
            </w:r>
            <w:r>
              <w:rPr>
                <w:rStyle w:val="VerbatimChar"/>
              </w:rPr>
              <w:t xml:space="preserve">shim-windows.md</w:t>
            </w:r>
          </w:p>
        </w:tc>
        <w:tc>
          <w:tcPr/>
          <w:p>
            <w:pPr>
              <w:pStyle w:val="Compact"/>
            </w:pPr>
            <w:r>
              <w:t xml:space="preserve">E2E (per-OS)</w:t>
            </w:r>
          </w:p>
        </w:tc>
        <w:tc>
          <w:tcPr/>
          <w:p>
            <w:pPr>
              <w:pStyle w:val="Compact"/>
            </w:pPr>
            <w:r>
              <w:t xml:space="preserve">LEDG-FR-1007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HVPN-FR-1008</w:t>
            </w:r>
          </w:p>
        </w:tc>
        <w:tc>
          <w:tcPr/>
          <w:p>
            <w:pPr>
              <w:pStyle w:val="Compact"/>
            </w:pPr>
            <w:r>
              <w:t xml:space="preserve">macOS NE —</w:t>
            </w:r>
            <w:r>
              <w:t xml:space="preserve"> </w:t>
            </w:r>
            <w:r>
              <w:rPr>
                <w:rStyle w:val="VerbatimChar"/>
              </w:rPr>
              <w:t xml:space="preserve">shim-apple.md</w:t>
            </w:r>
          </w:p>
        </w:tc>
        <w:tc>
          <w:tcPr/>
          <w:p>
            <w:pPr>
              <w:pStyle w:val="Compact"/>
            </w:pPr>
            <w:r>
              <w:t xml:space="preserve">E2E (per-OS)</w:t>
            </w:r>
          </w:p>
        </w:tc>
        <w:tc>
          <w:tcPr/>
          <w:p>
            <w:pPr>
              <w:pStyle w:val="Compact"/>
            </w:pPr>
            <w:r>
              <w:t xml:space="preserve">LEDG-FR-1008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HVPN-FR-1009</w:t>
            </w:r>
          </w:p>
        </w:tc>
        <w:tc>
          <w:tcPr/>
          <w:p>
            <w:pPr>
              <w:pStyle w:val="Compact"/>
            </w:pPr>
            <w:r>
              <w:t xml:space="preserve">HarmonyOS NEXT —</w:t>
            </w:r>
            <w:r>
              <w:t xml:space="preserve"> </w:t>
            </w:r>
            <w:r>
              <w:rPr>
                <w:rStyle w:val="VerbatimChar"/>
              </w:rPr>
              <w:t xml:space="preserve">shim-harmonyos.md</w:t>
            </w:r>
          </w:p>
        </w:tc>
        <w:tc>
          <w:tcPr/>
          <w:p>
            <w:pPr>
              <w:pStyle w:val="Compact"/>
            </w:pPr>
            <w:r>
              <w:t xml:space="preserve">E2E (on-device)</w:t>
            </w:r>
          </w:p>
        </w:tc>
        <w:tc>
          <w:tcPr/>
          <w:p>
            <w:pPr>
              <w:pStyle w:val="Compact"/>
            </w:pPr>
            <w:r>
              <w:t xml:space="preserve">LEDG-FR-1009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HVPN-FR-1010</w:t>
            </w:r>
          </w:p>
        </w:tc>
        <w:tc>
          <w:tcPr/>
          <w:p>
            <w:pPr>
              <w:pStyle w:val="Compact"/>
            </w:pPr>
            <w:r>
              <w:t xml:space="preserve">Aurora OS —</w:t>
            </w:r>
            <w:r>
              <w:t xml:space="preserve"> </w:t>
            </w:r>
            <w:r>
              <w:rPr>
                <w:rStyle w:val="VerbatimChar"/>
              </w:rPr>
              <w:t xml:space="preserve">shim-aurora.md</w:t>
            </w:r>
          </w:p>
        </w:tc>
        <w:tc>
          <w:tcPr/>
          <w:p>
            <w:pPr>
              <w:pStyle w:val="Compact"/>
            </w:pPr>
            <w:r>
              <w:t xml:space="preserve">E2E (on-device)</w:t>
            </w:r>
          </w:p>
        </w:tc>
        <w:tc>
          <w:tcPr/>
          <w:p>
            <w:pPr>
              <w:pStyle w:val="Compact"/>
            </w:pPr>
            <w:r>
              <w:t xml:space="preserve">LEDG-FR-1010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HVPN-FR-1011</w:t>
            </w:r>
          </w:p>
        </w:tc>
        <w:tc>
          <w:tcPr/>
          <w:p>
            <w:pPr>
              <w:pStyle w:val="Compact"/>
            </w:pPr>
            <w:r>
              <w:t xml:space="preserve">Web = Console + optional WASM proxy —</w:t>
            </w:r>
            <w:r>
              <w:t xml:space="preserve"> </w:t>
            </w:r>
            <w:r>
              <w:rPr>
                <w:rStyle w:val="VerbatimChar"/>
              </w:rPr>
              <w:t xml:space="preserve">web-console.md</w:t>
            </w:r>
          </w:p>
        </w:tc>
        <w:tc>
          <w:tcPr/>
          <w:p>
            <w:pPr>
              <w:pStyle w:val="Compact"/>
            </w:pPr>
            <w:r>
              <w:t xml:space="preserve">E2E + documentation-honesty</w:t>
            </w:r>
          </w:p>
        </w:tc>
        <w:tc>
          <w:tcPr/>
          <w:p>
            <w:pPr>
              <w:pStyle w:val="Compact"/>
            </w:pPr>
            <w:r>
              <w:t xml:space="preserve">LEDG-FR-1011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HVPN-FR-1012</w:t>
            </w:r>
          </w:p>
        </w:tc>
        <w:tc>
          <w:tcPr/>
          <w:p>
            <w:pPr>
              <w:pStyle w:val="Compact"/>
            </w:pPr>
            <w:r>
              <w:t xml:space="preserve">pick exit/network + toggle obfs —</w:t>
            </w:r>
            <w:r>
              <w:t xml:space="preserve"> </w:t>
            </w:r>
            <w:r>
              <w:rPr>
                <w:rStyle w:val="VerbatimChar"/>
              </w:rPr>
              <w:t xml:space="preserve">helix-ui-flutter.md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ffi-surface.md</w:t>
            </w:r>
          </w:p>
        </w:tc>
        <w:tc>
          <w:tcPr/>
          <w:p>
            <w:pPr>
              <w:pStyle w:val="Compact"/>
            </w:pPr>
            <w:r>
              <w:t xml:space="preserve">UI/UX + E2E</w:t>
            </w:r>
          </w:p>
        </w:tc>
        <w:tc>
          <w:tcPr/>
          <w:p>
            <w:pPr>
              <w:pStyle w:val="Compact"/>
            </w:pPr>
            <w:r>
              <w:t xml:space="preserve">LEDG-FR-1012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HVPN-FR-1013</w:t>
            </w:r>
          </w:p>
        </w:tc>
        <w:tc>
          <w:tcPr/>
          <w:p>
            <w:pPr>
              <w:pStyle w:val="Compact"/>
            </w:pPr>
            <w:r>
              <w:t xml:space="preserve">light+dark all clients — Volume 10</w:t>
            </w:r>
          </w:p>
        </w:tc>
        <w:tc>
          <w:tcPr/>
          <w:p>
            <w:pPr>
              <w:pStyle w:val="Compact"/>
            </w:pPr>
            <w:r>
              <w:t xml:space="preserve">UI/UX (visual-regression)</w:t>
            </w:r>
          </w:p>
        </w:tc>
        <w:tc>
          <w:tcPr/>
          <w:p>
            <w:pPr>
              <w:pStyle w:val="Compact"/>
            </w:pPr>
            <w:r>
              <w:t xml:space="preserve">LEDG-FR-1013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HVPN-FR-1014</w:t>
            </w:r>
          </w:p>
        </w:tc>
        <w:tc>
          <w:tcPr/>
          <w:p>
            <w:pPr>
              <w:pStyle w:val="Compact"/>
            </w:pPr>
            <w:r>
              <w:t xml:space="preserve">all three apps drive system — all client docs</w:t>
            </w:r>
          </w:p>
        </w:tc>
        <w:tc>
          <w:tcPr/>
          <w:p>
            <w:pPr>
              <w:pStyle w:val="Compact"/>
            </w:pPr>
            <w:r>
              <w:t xml:space="preserve">E2E/FA (DoD#8)</w:t>
            </w:r>
          </w:p>
        </w:tc>
        <w:tc>
          <w:tcPr/>
          <w:p>
            <w:pPr>
              <w:pStyle w:val="Compact"/>
            </w:pPr>
            <w:r>
              <w:t xml:space="preserve">LEDG-FR-1014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bookmarkEnd w:id="26"/>
    <w:bookmarkStart w:id="27" w:name="l-post-quantum--advanced-privacy-fr-11xx"/>
    <w:p>
      <w:pPr>
        <w:pStyle w:val="Heading3"/>
      </w:pPr>
      <w:r>
        <w:t xml:space="preserve">L. Post-quantum &amp; advanced privacy (FR-11xx)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Satisfying component (owning doc)</w:t>
            </w:r>
          </w:p>
        </w:tc>
        <w:tc>
          <w:tcPr/>
          <w:p>
            <w:pPr>
              <w:pStyle w:val="Compact"/>
            </w:pPr>
            <w:r>
              <w:t xml:space="preserve">§11.4.169 test type(s)</w:t>
            </w:r>
          </w:p>
        </w:tc>
        <w:tc>
          <w:tcPr/>
          <w:p>
            <w:pPr>
              <w:pStyle w:val="Compact"/>
            </w:pPr>
            <w:r>
              <w:t xml:space="preserve">Ledger row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HVPN-FR-1101</w:t>
            </w:r>
          </w:p>
        </w:tc>
        <w:tc>
          <w:tcPr/>
          <w:p>
            <w:pPr>
              <w:pStyle w:val="Compact"/>
            </w:pPr>
            <w:r>
              <w:t xml:space="preserve">ML-KEM PSK handshake —</w:t>
            </w:r>
            <w:r>
              <w:t xml:space="preserve"> </w:t>
            </w:r>
            <w:r>
              <w:rPr>
                <w:rStyle w:val="VerbatimChar"/>
              </w:rPr>
              <w:t xml:space="preserve">post-quantum.md</w:t>
            </w:r>
          </w:p>
        </w:tc>
        <w:tc>
          <w:tcPr/>
          <w:p>
            <w:pPr>
              <w:pStyle w:val="Compact"/>
            </w:pPr>
            <w:r>
              <w:t xml:space="preserve">SEC + INT (interop+measure)</w:t>
            </w:r>
          </w:p>
        </w:tc>
        <w:tc>
          <w:tcPr/>
          <w:p>
            <w:pPr>
              <w:pStyle w:val="Compact"/>
            </w:pPr>
            <w:r>
              <w:t xml:space="preserve">LEDG-FR-1101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HVPN-FR-1102</w:t>
            </w:r>
          </w:p>
        </w:tc>
        <w:tc>
          <w:tcPr/>
          <w:p>
            <w:pPr>
              <w:pStyle w:val="Compact"/>
            </w:pPr>
            <w:r>
              <w:t xml:space="preserve">hybrid never PQ-only —</w:t>
            </w:r>
            <w:r>
              <w:t xml:space="preserve"> </w:t>
            </w:r>
            <w:r>
              <w:rPr>
                <w:rStyle w:val="VerbatimChar"/>
              </w:rPr>
              <w:t xml:space="preserve">post-quantum.md</w:t>
            </w:r>
          </w:p>
        </w:tc>
        <w:tc>
          <w:tcPr/>
          <w:p>
            <w:pPr>
              <w:pStyle w:val="Compact"/>
            </w:pPr>
            <w:r>
              <w:t xml:space="preserve">SEC (PQ-off still secure)</w:t>
            </w:r>
          </w:p>
        </w:tc>
        <w:tc>
          <w:tcPr/>
          <w:p>
            <w:pPr>
              <w:pStyle w:val="Compact"/>
            </w:pPr>
            <w:r>
              <w:t xml:space="preserve">LEDG-FR-1102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HVPN-FR-1103</w:t>
            </w:r>
          </w:p>
        </w:tc>
        <w:tc>
          <w:tcPr/>
          <w:p>
            <w:pPr>
              <w:pStyle w:val="Compact"/>
            </w:pPr>
            <w:r>
              <w:t xml:space="preserve">Rosenpass evaluation —</w:t>
            </w:r>
            <w:r>
              <w:t xml:space="preserve"> </w:t>
            </w:r>
            <w:r>
              <w:rPr>
                <w:rStyle w:val="VerbatimChar"/>
              </w:rPr>
              <w:t xml:space="preserve">post-quantum.md</w:t>
            </w:r>
          </w:p>
        </w:tc>
        <w:tc>
          <w:tcPr/>
          <w:p>
            <w:pPr>
              <w:pStyle w:val="Compact"/>
            </w:pPr>
            <w:r>
              <w:t xml:space="preserve">(documented evaluation) —</w:t>
            </w:r>
            <w:r>
              <w:t xml:space="preserve"> </w:t>
            </w:r>
            <w:r>
              <w:rPr>
                <w:b/>
                <w:bCs/>
              </w:rPr>
              <w:t xml:space="preserve">see GAP-2</w:t>
            </w:r>
          </w:p>
        </w:tc>
        <w:tc>
          <w:tcPr/>
          <w:p>
            <w:pPr>
              <w:pStyle w:val="Compact"/>
            </w:pPr>
            <w:r>
              <w:t xml:space="preserve">LEDG-FR-1103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Xc3ba488cb963c494e9e65864ba262a22d2a7a6a"/>
    <w:p>
      <w:pPr>
        <w:pStyle w:val="Heading2"/>
      </w:pPr>
      <w:r>
        <w:t xml:space="preserve">3. Non-functional-requirement traceability (HVPN-NFR-NNN)</w:t>
      </w:r>
    </w:p>
    <w:p>
      <w:pPr>
        <w:pStyle w:val="FirstParagraph"/>
      </w:pPr>
      <w:r>
        <w:t xml:space="preserve">Each NFR already names its</w:t>
      </w:r>
      <w:r>
        <w:t xml:space="preserve"> </w:t>
      </w:r>
      <w:r>
        <w:rPr>
          <w:b/>
          <w:bCs/>
        </w:rPr>
        <w:t xml:space="preserve">Verify by</w:t>
      </w:r>
      <w:r>
        <w:t xml:space="preserve"> </w:t>
      </w:r>
      <w:r>
        <w:t xml:space="preserve">test type in</w:t>
      </w:r>
      <w:r>
        <w:t xml:space="preserve"> </w:t>
      </w:r>
      <w:r>
        <w:rPr>
          <w:rStyle w:val="VerbatimChar"/>
        </w:rPr>
        <w:t xml:space="preserve">nonfunctional-requirements.md</w:t>
      </w:r>
      <w:r>
        <w:t xml:space="preserve">;</w:t>
      </w:r>
      <w:r>
        <w:t xml:space="preserve"> </w:t>
      </w:r>
      <w:r>
        <w:t xml:space="preserve">this table adds the satisfying-component owning doc + ledger row.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targets are the NFR doc's; this matrix does not assert them met.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Statement (short)</w:t>
            </w:r>
          </w:p>
        </w:tc>
        <w:tc>
          <w:tcPr/>
          <w:p>
            <w:pPr>
              <w:pStyle w:val="Compact"/>
            </w:pPr>
            <w:r>
              <w:t xml:space="preserve">Satisfying component (owning doc)</w:t>
            </w:r>
          </w:p>
        </w:tc>
        <w:tc>
          <w:tcPr/>
          <w:p>
            <w:pPr>
              <w:pStyle w:val="Compact"/>
            </w:pPr>
            <w:r>
              <w:t xml:space="preserve">§11.4.169 test type</w:t>
            </w:r>
          </w:p>
        </w:tc>
        <w:tc>
          <w:tcPr/>
          <w:p>
            <w:pPr>
              <w:pStyle w:val="Compact"/>
            </w:pPr>
            <w:r>
              <w:t xml:space="preserve">Ledger row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HVPN-NFR-001</w:t>
            </w:r>
          </w:p>
        </w:tc>
        <w:tc>
          <w:tcPr/>
          <w:p>
            <w:pPr>
              <w:pStyle w:val="Compact"/>
            </w:pPr>
            <w:r>
              <w:t xml:space="preserve">plain-UDP ≥80% bare-link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transport-plain-udp.md</w:t>
            </w:r>
          </w:p>
        </w:tc>
        <w:tc>
          <w:tcPr/>
          <w:p>
            <w:pPr>
              <w:pStyle w:val="Compact"/>
            </w:pPr>
            <w:r>
              <w:t xml:space="preserve">PERF/BENCH (G1)</w:t>
            </w:r>
          </w:p>
        </w:tc>
        <w:tc>
          <w:tcPr/>
          <w:p>
            <w:pPr>
              <w:pStyle w:val="Compact"/>
            </w:pPr>
            <w:r>
              <w:t xml:space="preserve">LEDG-NFR-001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HVPN-NFR-002</w:t>
            </w:r>
          </w:p>
        </w:tc>
        <w:tc>
          <w:tcPr/>
          <w:p>
            <w:pPr>
              <w:pStyle w:val="Compact"/>
            </w:pPr>
            <w:r>
              <w:t xml:space="preserve">MASQUE ≥50% through DPI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transport-masque-quic.md</w:t>
            </w:r>
          </w:p>
        </w:tc>
        <w:tc>
          <w:tcPr/>
          <w:p>
            <w:pPr>
              <w:pStyle w:val="Compact"/>
            </w:pPr>
            <w:r>
              <w:t xml:space="preserve">PERF/BENCH (G2)</w:t>
            </w:r>
          </w:p>
        </w:tc>
        <w:tc>
          <w:tcPr/>
          <w:p>
            <w:pPr>
              <w:pStyle w:val="Compact"/>
            </w:pPr>
            <w:r>
              <w:t xml:space="preserve">LEDG-NFR-002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HVPN-NFR-003</w:t>
            </w:r>
          </w:p>
        </w:tc>
        <w:tc>
          <w:tcPr/>
          <w:p>
            <w:pPr>
              <w:pStyle w:val="Compact"/>
            </w:pPr>
            <w:r>
              <w:t xml:space="preserve">convergence p99 &lt; 1s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svc-coordinator.md</w:t>
            </w:r>
          </w:p>
        </w:tc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LEDG-NFR-003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HVPN-NFR-004</w:t>
            </w:r>
          </w:p>
        </w:tc>
        <w:tc>
          <w:tcPr/>
          <w:p>
            <w:pPr>
              <w:pStyle w:val="Compact"/>
            </w:pPr>
            <w:r>
              <w:t xml:space="preserve">revoke &lt; 1s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svc-pki.md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svc-coordinator.md</w:t>
            </w:r>
            <w:r>
              <w:t xml:space="preserve">, edge</w:t>
            </w:r>
          </w:p>
        </w:tc>
        <w:tc>
          <w:tcPr/>
          <w:p>
            <w:pPr>
              <w:pStyle w:val="Compact"/>
            </w:pPr>
            <w:r>
              <w:t xml:space="preserve">PERF + SEC</w:t>
            </w:r>
          </w:p>
        </w:tc>
        <w:tc>
          <w:tcPr/>
          <w:p>
            <w:pPr>
              <w:pStyle w:val="Compact"/>
            </w:pPr>
            <w:r>
              <w:t xml:space="preserve">LEDG-NFR-004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HVPN-NFR-005</w:t>
            </w:r>
          </w:p>
        </w:tc>
        <w:tc>
          <w:tcPr/>
          <w:p>
            <w:pPr>
              <w:pStyle w:val="Compact"/>
            </w:pPr>
            <w:r>
              <w:t xml:space="preserve">bounded handshake latency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wireguard-core.md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LEDG-NFR-005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HVPN-NFR-006</w:t>
            </w:r>
          </w:p>
        </w:tc>
        <w:tc>
          <w:tcPr/>
          <w:p>
            <w:pPr>
              <w:pStyle w:val="Compact"/>
            </w:pPr>
            <w:r>
              <w:t xml:space="preserve">bounded ladder escalation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transport-selection-ladder.md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LEDG-NFR-006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HVPN-NFR-007</w:t>
            </w:r>
          </w:p>
        </w:tc>
        <w:tc>
          <w:tcPr/>
          <w:p>
            <w:pPr>
              <w:pStyle w:val="Compact"/>
            </w:pPr>
            <w:r>
              <w:t xml:space="preserve">bounded datapath added latency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transport-*</w:t>
            </w:r>
          </w:p>
        </w:tc>
        <w:tc>
          <w:tcPr/>
          <w:p>
            <w:pPr>
              <w:pStyle w:val="Compact"/>
            </w:pPr>
            <w: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LEDG-NFR-007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HVPN-NFR-008</w:t>
            </w:r>
          </w:p>
        </w:tc>
        <w:tc>
          <w:tcPr/>
          <w:p>
            <w:pPr>
              <w:pStyle w:val="Compact"/>
            </w:pPr>
            <w:r>
              <w:t xml:space="preserve">MTU no-fragment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transport-plain-udp.md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wireguard-core.md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LEDG-NFR-008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HVPN-NFR-009</w:t>
            </w:r>
          </w:p>
        </w:tc>
        <w:tc>
          <w:tcPr/>
          <w:p>
            <w:pPr>
              <w:pStyle w:val="Compact"/>
            </w:pPr>
            <w:r>
              <w:t xml:space="preserve">admin policy-edit &lt; 1s (superset)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svc-policy.md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svc-coordinator.md</w:t>
            </w:r>
          </w:p>
        </w:tc>
        <w:tc>
          <w:tcPr/>
          <w:p>
            <w:pPr>
              <w:pStyle w:val="Compact"/>
            </w:pPr>
            <w:r>
              <w:t xml:space="preserve">E2E/FA</w:t>
            </w:r>
          </w:p>
        </w:tc>
        <w:tc>
          <w:tcPr/>
          <w:p>
            <w:pPr>
              <w:pStyle w:val="Compact"/>
            </w:pPr>
            <w:r>
              <w:t xml:space="preserve">LEDG-NFR-009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HVPN-NFR-100</w:t>
            </w:r>
          </w:p>
        </w:tc>
        <w:tc>
          <w:tcPr/>
          <w:p>
            <w:pPr>
              <w:pStyle w:val="Compact"/>
            </w:pPr>
            <w:r>
              <w:t xml:space="preserve">≥10k streams/coordinator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svc-coordinator.md</w:t>
            </w:r>
          </w:p>
        </w:tc>
        <w:tc>
          <w:tcPr/>
          <w:p>
            <w:pPr>
              <w:pStyle w:val="Compact"/>
            </w:pPr>
            <w:r>
              <w:t xml:space="preserve">STR/CHAOS (soak)</w:t>
            </w:r>
          </w:p>
        </w:tc>
        <w:tc>
          <w:tcPr/>
          <w:p>
            <w:pPr>
              <w:pStyle w:val="Compact"/>
            </w:pPr>
            <w:r>
              <w:t xml:space="preserve">LEDG-NFR-100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HVPN-NFR-101</w:t>
            </w:r>
          </w:p>
        </w:tc>
        <w:tc>
          <w:tcPr/>
          <w:p>
            <w:pPr>
              <w:pStyle w:val="Compact"/>
            </w:pPr>
            <w:r>
              <w:t xml:space="preserve">coordinator memory slope ≈0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svc-coordinator.md</w:t>
            </w:r>
          </w:p>
        </w:tc>
        <w:tc>
          <w:tcPr/>
          <w:p>
            <w:pPr>
              <w:pStyle w:val="Compact"/>
            </w:pPr>
            <w:r>
              <w:t xml:space="preserve">STR/CHAOS + MEM</w:t>
            </w:r>
          </w:p>
        </w:tc>
        <w:tc>
          <w:tcPr/>
          <w:p>
            <w:pPr>
              <w:pStyle w:val="Compact"/>
            </w:pPr>
            <w:r>
              <w:t xml:space="preserve">LEDG-NFR-101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HVPN-NFR-102</w:t>
            </w:r>
          </w:p>
        </w:tc>
        <w:tc>
          <w:tcPr/>
          <w:p>
            <w:pPr>
              <w:pStyle w:val="Compact"/>
            </w:pPr>
            <w:r>
              <w:t xml:space="preserve">minimal-affected-set fan-out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svc-coordinator.md</w:t>
            </w:r>
          </w:p>
        </w:tc>
        <w:tc>
          <w:tcPr/>
          <w:p>
            <w:pPr>
              <w:pStyle w:val="Compact"/>
            </w:pPr>
            <w:r>
              <w:t xml:space="preserve">U + PERF</w:t>
            </w:r>
          </w:p>
        </w:tc>
        <w:tc>
          <w:tcPr/>
          <w:p>
            <w:pPr>
              <w:pStyle w:val="Compact"/>
            </w:pPr>
            <w:r>
              <w:t xml:space="preserve">LEDG-NFR-102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HVPN-NFR-103</w:t>
            </w:r>
          </w:p>
        </w:tc>
        <w:tc>
          <w:tcPr/>
          <w:p>
            <w:pPr>
              <w:pStyle w:val="Compact"/>
            </w:pPr>
            <w:r>
              <w:t xml:space="preserve">many connectors/tenant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svc-ipam.md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LEDG-NFR-103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HVPN-NFR-104</w:t>
            </w:r>
          </w:p>
        </w:tc>
        <w:tc>
          <w:tcPr/>
          <w:p>
            <w:pPr>
              <w:pStyle w:val="Compact"/>
            </w:pPr>
            <w:r>
              <w:t xml:space="preserve">1 user → N nets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routing-and-addressing.md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svc-policy.md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LEDG-NFR-104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HVPN-NFR-105</w:t>
            </w:r>
          </w:p>
        </w:tc>
        <w:tc>
          <w:tcPr/>
          <w:p>
            <w:pPr>
              <w:pStyle w:val="Compact"/>
            </w:pPr>
            <w:r>
              <w:t xml:space="preserve">reconnect-storm absorbed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svc-events.md</w:t>
            </w:r>
          </w:p>
        </w:tc>
        <w:tc>
          <w:tcPr/>
          <w:p>
            <w:pPr>
              <w:pStyle w:val="Compact"/>
            </w:pPr>
            <w:r>
              <w:t xml:space="preserve">STR (storm)</w:t>
            </w:r>
          </w:p>
        </w:tc>
        <w:tc>
          <w:tcPr/>
          <w:p>
            <w:pPr>
              <w:pStyle w:val="Compact"/>
            </w:pPr>
            <w:r>
              <w:t xml:space="preserve">LEDG-NFR-105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HVPN-NFR-106</w:t>
            </w:r>
          </w:p>
        </w:tc>
        <w:tc>
          <w:tcPr/>
          <w:p>
            <w:pPr>
              <w:pStyle w:val="Compact"/>
            </w:pPr>
            <w:r>
              <w:t xml:space="preserve">per-tenant churn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svc-coordinator.md</w:t>
            </w:r>
          </w:p>
        </w:tc>
        <w:tc>
          <w:tcPr/>
          <w:p>
            <w:pPr>
              <w:pStyle w:val="Compact"/>
            </w:pPr>
            <w:r>
              <w:t xml:space="preserve">CONC + RACE</w:t>
            </w:r>
          </w:p>
        </w:tc>
        <w:tc>
          <w:tcPr/>
          <w:p>
            <w:pPr>
              <w:pStyle w:val="Compact"/>
            </w:pPr>
            <w:r>
              <w:t xml:space="preserve">LEDG-NFR-106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HVPN-NFR-107</w:t>
            </w:r>
          </w:p>
        </w:tc>
        <w:tc>
          <w:tcPr/>
          <w:p>
            <w:pPr>
              <w:pStyle w:val="Compact"/>
            </w:pPr>
            <w:r>
              <w:t xml:space="preserve">stateless multi-replica coordinators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architecture-and-wiring.md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ha-and-multiregion.md</w:t>
            </w:r>
          </w:p>
        </w:tc>
        <w:tc>
          <w:tcPr/>
          <w:p>
            <w:pPr>
              <w:pStyle w:val="Compact"/>
            </w:pPr>
            <w:r>
              <w:t xml:space="preserve">INT (multi-replica)</w:t>
            </w:r>
          </w:p>
        </w:tc>
        <w:tc>
          <w:tcPr/>
          <w:p>
            <w:pPr>
              <w:pStyle w:val="Compact"/>
            </w:pPr>
            <w:r>
              <w:t xml:space="preserve">LEDG-NFR-107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HVPN-NFR-108</w:t>
            </w:r>
          </w:p>
        </w:tc>
        <w:tc>
          <w:tcPr/>
          <w:p>
            <w:pPr>
              <w:pStyle w:val="Compact"/>
            </w:pPr>
            <w:r>
              <w:t xml:space="preserve">bus swap Redis→NATS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svc-events.md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ha-and-multiregion.md</w:t>
            </w:r>
          </w:p>
        </w:tc>
        <w:tc>
          <w:tcPr/>
          <w:p>
            <w:pPr>
              <w:pStyle w:val="Compact"/>
            </w:pPr>
            <w:r>
              <w:t xml:space="preserve">INT (bus swap)</w:t>
            </w:r>
          </w:p>
        </w:tc>
        <w:tc>
          <w:tcPr/>
          <w:p>
            <w:pPr>
              <w:pStyle w:val="Compact"/>
            </w:pPr>
            <w:r>
              <w:t xml:space="preserve">LEDG-NFR-108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HVPN-NFR-200</w:t>
            </w:r>
          </w:p>
        </w:tc>
        <w:tc>
          <w:tcPr/>
          <w:p>
            <w:pPr>
              <w:pStyle w:val="Compact"/>
            </w:pPr>
            <w:r>
              <w:t xml:space="preserve">fail-static, 0 drops</w:t>
            </w:r>
          </w:p>
        </w:tc>
        <w:tc>
          <w:tcPr/>
          <w:p>
            <w:pPr>
              <w:pStyle w:val="Compact"/>
            </w:pPr>
            <w:r>
              <w:t xml:space="preserve">edge,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LEDG-NFR-200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HVPN-NFR-201</w:t>
            </w:r>
          </w:p>
        </w:tc>
        <w:tc>
          <w:tcPr/>
          <w:p>
            <w:pPr>
              <w:pStyle w:val="Compact"/>
            </w:pPr>
            <w:r>
              <w:t xml:space="preserve">DB/Redis blip no-restart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architecture-and-wiring.md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LEDG-NFR-201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HVPN-NFR-202</w:t>
            </w:r>
          </w:p>
        </w:tc>
        <w:tc>
          <w:tcPr/>
          <w:p>
            <w:pPr>
              <w:pStyle w:val="Compact"/>
            </w:pPr>
            <w:r>
              <w:t xml:space="preserve">Redis loss degrades gracefully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svc-events.md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no-logging-as-code.md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LEDG-NFR-202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HVPN-NFR-203</w:t>
            </w:r>
          </w:p>
        </w:tc>
        <w:tc>
          <w:tcPr/>
          <w:p>
            <w:pPr>
              <w:pStyle w:val="Compact"/>
            </w:pPr>
            <w:r>
              <w:t xml:space="preserve">no-work-loss XAutoClaim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svc-events.md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LEDG-NFR-203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HVPN-NFR-204</w:t>
            </w:r>
          </w:p>
        </w:tc>
        <w:tc>
          <w:tcPr/>
          <w:p>
            <w:pPr>
              <w:pStyle w:val="Compact"/>
            </w:pPr>
            <w:r>
              <w:t xml:space="preserve">coordinator restart transparent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svc-coordinator.md</w:t>
            </w:r>
          </w:p>
        </w:tc>
        <w:tc>
          <w:tcPr/>
          <w:p>
            <w:pPr>
              <w:pStyle w:val="Compact"/>
            </w:pPr>
            <w:r>
              <w:t xml:space="preserve">CHAOS/INT</w:t>
            </w:r>
          </w:p>
        </w:tc>
        <w:tc>
          <w:tcPr/>
          <w:p>
            <w:pPr>
              <w:pStyle w:val="Compact"/>
            </w:pPr>
            <w:r>
              <w:t xml:space="preserve">LEDG-NFR-204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HVPN-NFR-205</w:t>
            </w:r>
          </w:p>
        </w:tc>
        <w:tc>
          <w:tcPr/>
          <w:p>
            <w:pPr>
              <w:pStyle w:val="Compact"/>
            </w:pPr>
            <w:r>
              <w:t xml:space="preserve">region-failover RTO/RPO (</w:t>
            </w:r>
            <w:r>
              <w:rPr>
                <w:rStyle w:val="VerbatimChar"/>
              </w:rPr>
              <w:t xml:space="preserve">UNVERIFIED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v06-deploy/disaster-recovery.md</w:t>
            </w:r>
          </w:p>
        </w:tc>
        <w:tc>
          <w:tcPr/>
          <w:p>
            <w:pPr>
              <w:pStyle w:val="Compact"/>
            </w:pPr>
            <w:r>
              <w:t xml:space="preserve">CHAOS (drill) —</w:t>
            </w:r>
            <w:r>
              <w:t xml:space="preserve"> </w:t>
            </w:r>
            <w:r>
              <w:rPr>
                <w:b/>
                <w:bCs/>
              </w:rPr>
              <w:t xml:space="preserve">see GAP-3</w:t>
            </w:r>
          </w:p>
        </w:tc>
        <w:tc>
          <w:tcPr/>
          <w:p>
            <w:pPr>
              <w:pStyle w:val="Compact"/>
            </w:pPr>
            <w:r>
              <w:t xml:space="preserve">LEDG-NFR-205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HVPN-NFR-206</w:t>
            </w:r>
          </w:p>
        </w:tc>
        <w:tc>
          <w:tcPr/>
          <w:p>
            <w:pPr>
              <w:pStyle w:val="Compact"/>
            </w:pPr>
            <w:r>
              <w:t xml:space="preserve">gateway failover re-point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ha-and-multiregion.md</w:t>
            </w:r>
          </w:p>
        </w:tc>
        <w:tc>
          <w:tcPr/>
          <w:p>
            <w:pPr>
              <w:pStyle w:val="Compact"/>
            </w:pPr>
            <w:r>
              <w:t xml:space="preserve">INT/CHAOS</w:t>
            </w:r>
          </w:p>
        </w:tc>
        <w:tc>
          <w:tcPr/>
          <w:p>
            <w:pPr>
              <w:pStyle w:val="Compact"/>
            </w:pPr>
            <w:r>
              <w:t xml:space="preserve">LEDG-NFR-206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HVPN-NFR-207</w:t>
            </w:r>
          </w:p>
        </w:tc>
        <w:tc>
          <w:tcPr/>
          <w:p>
            <w:pPr>
              <w:pStyle w:val="Compact"/>
            </w:pPr>
            <w:r>
              <w:t xml:space="preserve">poison→DLQ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svc-events.md</w:t>
            </w:r>
          </w:p>
        </w:tc>
        <w:tc>
          <w:tcPr/>
          <w:p>
            <w:pPr>
              <w:pStyle w:val="Compact"/>
            </w:pPr>
            <w:r>
              <w:t xml:space="preserve">CHAOS/INT</w:t>
            </w:r>
          </w:p>
        </w:tc>
        <w:tc>
          <w:tcPr/>
          <w:p>
            <w:pPr>
              <w:pStyle w:val="Compact"/>
            </w:pPr>
            <w:r>
              <w:t xml:space="preserve">LEDG-NFR-207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HVPN-NFR-300</w:t>
            </w:r>
          </w:p>
        </w:tc>
        <w:tc>
          <w:tcPr/>
          <w:p>
            <w:pPr>
              <w:pStyle w:val="Compact"/>
            </w:pPr>
            <w:r>
              <w:t xml:space="preserve">no durable flow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no-logging-as-code.md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data-model-ddl.md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LEDG-NFR-300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HVPN-NFR-301</w:t>
            </w:r>
          </w:p>
        </w:tc>
        <w:tc>
          <w:tcPr/>
          <w:p>
            <w:pPr>
              <w:pStyle w:val="Compact"/>
            </w:pPr>
            <w:r>
              <w:t xml:space="preserve">schema-lint not a tautology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no-logging-as-code.md</w:t>
            </w:r>
          </w:p>
        </w:tc>
        <w:tc>
          <w:tcPr/>
          <w:p>
            <w:pPr>
              <w:pStyle w:val="Compact"/>
            </w:pPr>
            <w:r>
              <w:t xml:space="preserve">META (§1.1)</w:t>
            </w:r>
          </w:p>
        </w:tc>
        <w:tc>
          <w:tcPr/>
          <w:p>
            <w:pPr>
              <w:pStyle w:val="Compact"/>
            </w:pPr>
            <w:r>
              <w:t xml:space="preserve">LEDG-NFR-301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HVPN-NFR-302</w:t>
            </w:r>
          </w:p>
        </w:tc>
        <w:tc>
          <w:tcPr/>
          <w:p>
            <w:pPr>
              <w:pStyle w:val="Compact"/>
            </w:pPr>
            <w:r>
              <w:t xml:space="preserve">bus carries no traffic shape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svc-events.md</w:t>
            </w:r>
          </w:p>
        </w:tc>
        <w:tc>
          <w:tcPr/>
          <w:p>
            <w:pPr>
              <w:pStyle w:val="Compact"/>
            </w:pPr>
            <w:r>
              <w:t xml:space="preserve">SEC (payload-lint)</w:t>
            </w:r>
          </w:p>
        </w:tc>
        <w:tc>
          <w:tcPr/>
          <w:p>
            <w:pPr>
              <w:pStyle w:val="Compact"/>
            </w:pPr>
            <w:r>
              <w:t xml:space="preserve">LEDG-NFR-302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HVPN-NFR-303</w:t>
            </w:r>
          </w:p>
        </w:tc>
        <w:tc>
          <w:tcPr/>
          <w:p>
            <w:pPr>
              <w:pStyle w:val="Compact"/>
            </w:pPr>
            <w:r>
              <w:t xml:space="preserve">audit = control-only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audit-and-compliance.md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svc-telemetry.md</w:t>
            </w:r>
          </w:p>
        </w:tc>
        <w:tc>
          <w:tcPr/>
          <w:p>
            <w:pPr>
              <w:pStyle w:val="Compact"/>
            </w:pPr>
            <w:r>
              <w:t xml:space="preserve">U + INT</w:t>
            </w:r>
          </w:p>
        </w:tc>
        <w:tc>
          <w:tcPr/>
          <w:p>
            <w:pPr>
              <w:pStyle w:val="Compact"/>
            </w:pPr>
            <w:r>
              <w:t xml:space="preserve">LEDG-NFR-303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HVPN-NFR-304</w:t>
            </w:r>
          </w:p>
        </w:tc>
        <w:tc>
          <w:tcPr/>
          <w:p>
            <w:pPr>
              <w:pStyle w:val="Compact"/>
            </w:pPr>
            <w:r>
              <w:t xml:space="preserve">ephemeral presence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svc-events.md</w:t>
            </w:r>
          </w:p>
        </w:tc>
        <w:tc>
          <w:tcPr/>
          <w:p>
            <w:pPr>
              <w:pStyle w:val="Compact"/>
            </w:pPr>
            <w:r>
              <w:t xml:space="preserve">INT (TTL)</w:t>
            </w:r>
          </w:p>
        </w:tc>
        <w:tc>
          <w:tcPr/>
          <w:p>
            <w:pPr>
              <w:pStyle w:val="Compact"/>
            </w:pPr>
            <w:r>
              <w:t xml:space="preserve">LEDG-NFR-304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HVPN-NFR-305</w:t>
            </w:r>
          </w:p>
        </w:tc>
        <w:tc>
          <w:tcPr/>
          <w:p>
            <w:pPr>
              <w:pStyle w:val="Compact"/>
            </w:pPr>
            <w:r>
              <w:t xml:space="preserve">coarse</w:t>
            </w:r>
            <w:r>
              <w:t xml:space="preserve"> </w:t>
            </w:r>
            <w:r>
              <w:rPr>
                <w:rStyle w:val="VerbatimChar"/>
              </w:rPr>
              <w:t xml:space="preserve">last_seen_at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no-logging-as-code.md</w:t>
            </w:r>
          </w:p>
        </w:tc>
        <w:tc>
          <w:tcPr/>
          <w:p>
            <w:pPr>
              <w:pStyle w:val="Compact"/>
            </w:pPr>
            <w:r>
              <w:t xml:space="preserve">U + INT</w:t>
            </w:r>
          </w:p>
        </w:tc>
        <w:tc>
          <w:tcPr/>
          <w:p>
            <w:pPr>
              <w:pStyle w:val="Compact"/>
            </w:pPr>
            <w:r>
              <w:t xml:space="preserve">LEDG-NFR-305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HVPN-NFR-306</w:t>
            </w:r>
          </w:p>
        </w:tc>
        <w:tc>
          <w:tcPr/>
          <w:p>
            <w:pPr>
              <w:pStyle w:val="Compact"/>
            </w:pPr>
            <w:r>
              <w:t xml:space="preserve">counts-only metric 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svc-telemetry.md</w:t>
            </w:r>
          </w:p>
        </w:tc>
        <w:tc>
          <w:tcPr/>
          <w:p>
            <w:pPr>
              <w:pStyle w:val="Compact"/>
            </w:pPr>
            <w:r>
              <w:t xml:space="preserve">U (label-cardinality)</w:t>
            </w:r>
          </w:p>
        </w:tc>
        <w:tc>
          <w:tcPr/>
          <w:p>
            <w:pPr>
              <w:pStyle w:val="Compact"/>
            </w:pPr>
            <w:r>
              <w:t xml:space="preserve">LEDG-NFR-306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HVPN-NFR-307</w:t>
            </w:r>
          </w:p>
        </w:tc>
        <w:tc>
          <w:tcPr/>
          <w:p>
            <w:pPr>
              <w:pStyle w:val="Compact"/>
            </w:pPr>
            <w:r>
              <w:t xml:space="preserve">anonymous 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svc-identity.md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identity-and-enrollment.md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LEDG-NFR-307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HVPN-NFR-308</w:t>
            </w:r>
          </w:p>
        </w:tc>
        <w:tc>
          <w:tcPr/>
          <w:p>
            <w:pPr>
              <w:pStyle w:val="Compact"/>
            </w:pPr>
            <w:r>
              <w:t xml:space="preserve">no-logging runtime signature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no-logging-as-code.md</w:t>
            </w:r>
          </w:p>
        </w:tc>
        <w:tc>
          <w:tcPr/>
          <w:p>
            <w:pPr>
              <w:pStyle w:val="Compact"/>
            </w:pPr>
            <w:r>
              <w:t xml:space="preserve">E2E CHAL (deployed-DB)</w:t>
            </w:r>
          </w:p>
        </w:tc>
        <w:tc>
          <w:tcPr/>
          <w:p>
            <w:pPr>
              <w:pStyle w:val="Compact"/>
            </w:pPr>
            <w:r>
              <w:t xml:space="preserve">LEDG-NFR-308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HVPN-NFR-400</w:t>
            </w:r>
          </w:p>
        </w:tc>
        <w:tc>
          <w:tcPr/>
          <w:p>
            <w:pPr>
              <w:pStyle w:val="Compact"/>
            </w:pPr>
            <w:r>
              <w:t xml:space="preserve">WG crypto never forked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wireguard-core.md</w:t>
            </w:r>
          </w:p>
        </w:tc>
        <w:tc>
          <w:tcPr/>
          <w:p>
            <w:pPr>
              <w:pStyle w:val="Compact"/>
            </w:pPr>
            <w:r>
              <w:t xml:space="preserve">SEC + META</w:t>
            </w:r>
          </w:p>
        </w:tc>
        <w:tc>
          <w:tcPr/>
          <w:p>
            <w:pPr>
              <w:pStyle w:val="Compact"/>
            </w:pPr>
            <w:r>
              <w:t xml:space="preserve">LEDG-NFR-400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HVPN-NFR-401</w:t>
            </w:r>
          </w:p>
        </w:tc>
        <w:tc>
          <w:tcPr/>
          <w:p>
            <w:pPr>
              <w:pStyle w:val="Compact"/>
            </w:pPr>
            <w:r>
              <w:t xml:space="preserve">outbound-only edges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  <w:r>
              <w:t xml:space="preserve">, edge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LEDG-NFR-401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HVPN-NFR-402</w:t>
            </w:r>
          </w:p>
        </w:tc>
        <w:tc>
          <w:tcPr/>
          <w:p>
            <w:pPr>
              <w:pStyle w:val="Compact"/>
            </w:pPr>
            <w:r>
              <w:t xml:space="preserve">need-to-know peer filtering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svc-coordinator.md</w:t>
            </w:r>
          </w:p>
        </w:tc>
        <w:tc>
          <w:tcPr/>
          <w:p>
            <w:pPr>
              <w:pStyle w:val="Compact"/>
            </w:pPr>
            <w:r>
              <w:t xml:space="preserve">E2E + META</w:t>
            </w:r>
          </w:p>
        </w:tc>
        <w:tc>
          <w:tcPr/>
          <w:p>
            <w:pPr>
              <w:pStyle w:val="Compact"/>
            </w:pPr>
            <w:r>
              <w:t xml:space="preserve">LEDG-NFR-402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HVPN-NFR-403</w:t>
            </w:r>
          </w:p>
        </w:tc>
        <w:tc>
          <w:tcPr/>
          <w:p>
            <w:pPr>
              <w:pStyle w:val="Compact"/>
            </w:pPr>
            <w:r>
              <w:t xml:space="preserve">mTLS + instant revoke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pki-and-certs.md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LEDG-NFR-403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HVPN-NFR-404</w:t>
            </w:r>
          </w:p>
        </w:tc>
        <w:tc>
          <w:tcPr/>
          <w:p>
            <w:pPr>
              <w:pStyle w:val="Compact"/>
            </w:pPr>
            <w:r>
              <w:t xml:space="preserve">kill-switch 0 leak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kill-switch-and-dns-leak.md</w:t>
            </w:r>
          </w:p>
        </w:tc>
        <w:tc>
          <w:tcPr/>
          <w:p>
            <w:pPr>
              <w:pStyle w:val="Compact"/>
            </w:pPr>
            <w:r>
              <w:t xml:space="preserve">SEC/E2E</w:t>
            </w:r>
          </w:p>
        </w:tc>
        <w:tc>
          <w:tcPr/>
          <w:p>
            <w:pPr>
              <w:pStyle w:val="Compact"/>
            </w:pPr>
            <w:r>
              <w:t xml:space="preserve">LEDG-NFR-404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HVPN-NFR-405</w:t>
            </w:r>
          </w:p>
        </w:tc>
        <w:tc>
          <w:tcPr/>
          <w:p>
            <w:pPr>
              <w:pStyle w:val="Compact"/>
            </w:pPr>
            <w:r>
              <w:t xml:space="preserve">DNS-leak 0 plaintext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kill-switch-and-dns-leak.md</w:t>
            </w:r>
          </w:p>
        </w:tc>
        <w:tc>
          <w:tcPr/>
          <w:p>
            <w:pPr>
              <w:pStyle w:val="Compact"/>
            </w:pPr>
            <w:r>
              <w:t xml:space="preserve">SEC/E2E</w:t>
            </w:r>
          </w:p>
        </w:tc>
        <w:tc>
          <w:tcPr/>
          <w:p>
            <w:pPr>
              <w:pStyle w:val="Compact"/>
            </w:pPr>
            <w:r>
              <w:t xml:space="preserve">LEDG-NFR-405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HVPN-NFR-406</w:t>
            </w:r>
          </w:p>
        </w:tc>
        <w:tc>
          <w:tcPr/>
          <w:p>
            <w:pPr>
              <w:pStyle w:val="Compact"/>
            </w:pPr>
            <w:r>
              <w:t xml:space="preserve">WG private key never leaves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identity-and-enrollment.md</w:t>
            </w:r>
          </w:p>
        </w:tc>
        <w:tc>
          <w:tcPr/>
          <w:p>
            <w:pPr>
              <w:pStyle w:val="Compact"/>
            </w:pPr>
            <w:r>
              <w:t xml:space="preserve">INT + SEC</w:t>
            </w:r>
          </w:p>
        </w:tc>
        <w:tc>
          <w:tcPr/>
          <w:p>
            <w:pPr>
              <w:pStyle w:val="Compact"/>
            </w:pPr>
            <w:r>
              <w:t xml:space="preserve">LEDG-NFR-406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HVPN-NFR-407</w:t>
            </w:r>
          </w:p>
        </w:tc>
        <w:tc>
          <w:tcPr/>
          <w:p>
            <w:pPr>
              <w:pStyle w:val="Compact"/>
            </w:pPr>
            <w:r>
              <w:t xml:space="preserve">hybrid PQ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post-quantum.md</w:t>
            </w:r>
          </w:p>
        </w:tc>
        <w:tc>
          <w:tcPr/>
          <w:p>
            <w:pPr>
              <w:pStyle w:val="Compact"/>
            </w:pPr>
            <w:r>
              <w:t xml:space="preserve">SEC + INT</w:t>
            </w:r>
          </w:p>
        </w:tc>
        <w:tc>
          <w:tcPr/>
          <w:p>
            <w:pPr>
              <w:pStyle w:val="Compact"/>
            </w:pPr>
            <w:r>
              <w:t xml:space="preserve">LEDG-NFR-407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HVPN-NFR-408</w:t>
            </w:r>
          </w:p>
        </w:tc>
        <w:tc>
          <w:tcPr/>
          <w:p>
            <w:pPr>
              <w:pStyle w:val="Compact"/>
            </w:pPr>
            <w:r>
              <w:t xml:space="preserve">RLS at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data-model-ddl.md</w:t>
            </w:r>
          </w:p>
        </w:tc>
        <w:tc>
          <w:tcPr/>
          <w:p>
            <w:pPr>
              <w:pStyle w:val="Compact"/>
            </w:pPr>
            <w:r>
              <w:t xml:space="preserve">SEC/INT</w:t>
            </w:r>
          </w:p>
        </w:tc>
        <w:tc>
          <w:tcPr/>
          <w:p>
            <w:pPr>
              <w:pStyle w:val="Compact"/>
            </w:pPr>
            <w:r>
              <w:t xml:space="preserve">LEDG-NFR-408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HVPN-NFR-409</w:t>
            </w:r>
          </w:p>
        </w:tc>
        <w:tc>
          <w:tcPr/>
          <w:p>
            <w:pPr>
              <w:pStyle w:val="Compact"/>
            </w:pPr>
            <w:r>
              <w:t xml:space="preserve">anti-bluff gauntlet per change</w:t>
            </w:r>
          </w:p>
        </w:tc>
        <w:tc>
          <w:tcPr/>
          <w:p>
            <w:pPr>
              <w:pStyle w:val="Compact"/>
            </w:pPr>
            <w:r>
              <w:t xml:space="preserve">Volume 8</w:t>
            </w:r>
          </w:p>
        </w:tc>
        <w:tc>
          <w:tcPr/>
          <w:p>
            <w:pPr>
              <w:pStyle w:val="Compact"/>
            </w:pPr>
            <w:r>
              <w:t xml:space="preserve">META (per-gate mutation)</w:t>
            </w:r>
          </w:p>
        </w:tc>
        <w:tc>
          <w:tcPr/>
          <w:p>
            <w:pPr>
              <w:pStyle w:val="Compact"/>
            </w:pPr>
            <w:r>
              <w:t xml:space="preserve">LEDG-NFR-409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HVPN-NFR-410</w:t>
            </w:r>
          </w:p>
        </w:tc>
        <w:tc>
          <w:tcPr/>
          <w:p>
            <w:pPr>
              <w:pStyle w:val="Compact"/>
            </w:pPr>
            <w:r>
              <w:t xml:space="preserve">censorship-evasion ladder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transport-selection-ladder.md</w:t>
            </w:r>
          </w:p>
        </w:tc>
        <w:tc>
          <w:tcPr/>
          <w:p>
            <w:pPr>
              <w:pStyle w:val="Compact"/>
            </w:pPr>
            <w:r>
              <w:t xml:space="preserve">E2E (DPI-sim)</w:t>
            </w:r>
          </w:p>
        </w:tc>
        <w:tc>
          <w:tcPr/>
          <w:p>
            <w:pPr>
              <w:pStyle w:val="Compact"/>
            </w:pPr>
            <w:r>
              <w:t xml:space="preserve">LEDG-NFR-410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HVPN-NFR-500</w:t>
            </w:r>
          </w:p>
        </w:tc>
        <w:tc>
          <w:tcPr/>
          <w:p>
            <w:pPr>
              <w:pStyle w:val="Compact"/>
            </w:pPr>
            <w:r>
              <w:t xml:space="preserve">iOS NE +≥30% headroom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shim-apple.md</w:t>
            </w:r>
          </w:p>
        </w:tc>
        <w:tc>
          <w:tcPr/>
          <w:p>
            <w:pPr>
              <w:pStyle w:val="Compact"/>
            </w:pPr>
            <w:r>
              <w:t xml:space="preserve">MEM (G3)</w:t>
            </w:r>
          </w:p>
        </w:tc>
        <w:tc>
          <w:tcPr/>
          <w:p>
            <w:pPr>
              <w:pStyle w:val="Compact"/>
            </w:pPr>
            <w:r>
              <w:t xml:space="preserve">LEDG-NFR-500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HVPN-NFR-501</w:t>
            </w:r>
          </w:p>
        </w:tc>
        <w:tc>
          <w:tcPr/>
          <w:p>
            <w:pPr>
              <w:pStyle w:val="Compact"/>
            </w:pPr>
            <w:r>
              <w:t xml:space="preserve">battery-sensitive push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orchestrator-and-state.md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shim-*</w:t>
            </w:r>
          </w:p>
        </w:tc>
        <w:tc>
          <w:tcPr/>
          <w:p>
            <w:pPr>
              <w:pStyle w:val="Compact"/>
            </w:pPr>
            <w:r>
              <w:t xml:space="preserve">BENCH (battery)</w:t>
            </w:r>
          </w:p>
        </w:tc>
        <w:tc>
          <w:tcPr/>
          <w:p>
            <w:pPr>
              <w:pStyle w:val="Compact"/>
            </w:pPr>
            <w:r>
              <w:t xml:space="preserve">LEDG-NFR-501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HVPN-NFR-502</w:t>
            </w:r>
          </w:p>
        </w:tc>
        <w:tc>
          <w:tcPr/>
          <w:p>
            <w:pPr>
              <w:pStyle w:val="Compact"/>
            </w:pPr>
            <w:r>
              <w:t xml:space="preserve">small core footprint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helix-core-rust.md</w:t>
            </w:r>
          </w:p>
        </w:tc>
        <w:tc>
          <w:tcPr/>
          <w:p>
            <w:pPr>
              <w:pStyle w:val="Compact"/>
            </w:pPr>
            <w:r>
              <w:t xml:space="preserve">BENCH (artifact-size)</w:t>
            </w:r>
          </w:p>
        </w:tc>
        <w:tc>
          <w:tcPr/>
          <w:p>
            <w:pPr>
              <w:pStyle w:val="Compact"/>
            </w:pPr>
            <w:r>
              <w:t xml:space="preserve">LEDG-NFR-502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HVPN-NFR-503</w:t>
            </w:r>
          </w:p>
        </w:tc>
        <w:tc>
          <w:tcPr/>
          <w:p>
            <w:pPr>
              <w:pStyle w:val="Compact"/>
            </w:pPr>
            <w:r>
              <w:t xml:space="preserve">≤60% host RAM (§12.6)</w:t>
            </w:r>
          </w:p>
        </w:tc>
        <w:tc>
          <w:tcPr/>
          <w:p>
            <w:pPr>
              <w:pStyle w:val="Compact"/>
            </w:pPr>
            <w:r>
              <w:t xml:space="preserve">Volume 8 harness</w:t>
            </w:r>
          </w:p>
        </w:tc>
        <w:tc>
          <w:tcPr/>
          <w:p>
            <w:pPr>
              <w:pStyle w:val="Compact"/>
            </w:pPr>
            <w:r>
              <w:t xml:space="preserve">BENCH (host sampler)</w:t>
            </w:r>
          </w:p>
        </w:tc>
        <w:tc>
          <w:tcPr/>
          <w:p>
            <w:pPr>
              <w:pStyle w:val="Compact"/>
            </w:pPr>
            <w:r>
              <w:t xml:space="preserve">LEDG-NFR-503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HVPN-NFR-504</w:t>
            </w:r>
          </w:p>
        </w:tc>
        <w:tc>
          <w:tcPr/>
          <w:p>
            <w:pPr>
              <w:pStyle w:val="Compact"/>
            </w:pPr>
            <w:r>
              <w:t xml:space="preserve">control-plane bounded mem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svc-coordinator.md</w:t>
            </w:r>
          </w:p>
        </w:tc>
        <w:tc>
          <w:tcPr/>
          <w:p>
            <w:pPr>
              <w:pStyle w:val="Compact"/>
            </w:pPr>
            <w:r>
              <w:t xml:space="preserve">STR/CHAOS + MEM</w:t>
            </w:r>
          </w:p>
        </w:tc>
        <w:tc>
          <w:tcPr/>
          <w:p>
            <w:pPr>
              <w:pStyle w:val="Compact"/>
            </w:pPr>
            <w:r>
              <w:t xml:space="preserve">LEDG-NFR-504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HVPN-NFR-505</w:t>
            </w:r>
          </w:p>
        </w:tc>
        <w:tc>
          <w:tcPr/>
          <w:p>
            <w:pPr>
              <w:pStyle w:val="Compact"/>
            </w:pPr>
            <w:r>
              <w:t xml:space="preserve">lightweight samplers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observability.md</w:t>
            </w:r>
          </w:p>
        </w:tc>
        <w:tc>
          <w:tcPr/>
          <w:p>
            <w:pPr>
              <w:pStyle w:val="Compact"/>
            </w:pPr>
            <w: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LEDG-NFR-505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HVPN-NFR-506</w:t>
            </w:r>
          </w:p>
        </w:tc>
        <w:tc>
          <w:tcPr/>
          <w:p>
            <w:pPr>
              <w:pStyle w:val="Compact"/>
            </w:pPr>
            <w:r>
              <w:t xml:space="preserve">slow-consumer drop not buffer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svc-coordinator.md</w:t>
            </w:r>
          </w:p>
        </w:tc>
        <w:tc>
          <w:tcPr/>
          <w:p>
            <w:pPr>
              <w:pStyle w:val="Compact"/>
            </w:pPr>
            <w:r>
              <w:t xml:space="preserve">STR + MEM</w:t>
            </w:r>
          </w:p>
        </w:tc>
        <w:tc>
          <w:tcPr/>
          <w:p>
            <w:pPr>
              <w:pStyle w:val="Compact"/>
            </w:pPr>
            <w:r>
              <w:t xml:space="preserve">LEDG-NFR-506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HVPN-NFR-600</w:t>
            </w:r>
          </w:p>
        </w:tc>
        <w:tc>
          <w:tcPr/>
          <w:p>
            <w:pPr>
              <w:pStyle w:val="Compact"/>
            </w:pPr>
            <w:r>
              <w:t xml:space="preserve">one Flutter tree 3 flavors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helix-ui-flutter.md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LEDG-NFR-600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HVPN-NFR-601</w:t>
            </w:r>
          </w:p>
        </w:tc>
        <w:tc>
          <w:tcPr/>
          <w:p>
            <w:pPr>
              <w:pStyle w:val="Compact"/>
            </w:pPr>
            <w:r>
              <w:t xml:space="preserve">core byte-for-byte shared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transport-trait.md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helix-core-rust.md</w:t>
            </w:r>
          </w:p>
        </w:tc>
        <w:tc>
          <w:tcPr/>
          <w:p>
            <w:pPr>
              <w:pStyle w:val="Compact"/>
            </w:pPr>
            <w:r>
              <w:t xml:space="preserve">INT (shared-core parity)</w:t>
            </w:r>
          </w:p>
        </w:tc>
        <w:tc>
          <w:tcPr/>
          <w:p>
            <w:pPr>
              <w:pStyle w:val="Compact"/>
            </w:pPr>
            <w:r>
              <w:t xml:space="preserve">LEDG-NFR-601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HVPN-NFR-602</w:t>
            </w:r>
          </w:p>
        </w:tc>
        <w:tc>
          <w:tcPr/>
          <w:p>
            <w:pPr>
              <w:pStyle w:val="Compact"/>
            </w:pPr>
            <w:r>
              <w:t xml:space="preserve">MVP iOS/Android/Linux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shim-apple.md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shim-android.md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shim-linux.md</w:t>
            </w:r>
          </w:p>
        </w:tc>
        <w:tc>
          <w:tcPr/>
          <w:p>
            <w:pPr>
              <w:pStyle w:val="Compact"/>
            </w:pPr>
            <w:r>
              <w:t xml:space="preserve">E2E/FA</w:t>
            </w:r>
          </w:p>
        </w:tc>
        <w:tc>
          <w:tcPr/>
          <w:p>
            <w:pPr>
              <w:pStyle w:val="Compact"/>
            </w:pPr>
            <w:r>
              <w:t xml:space="preserve">LEDG-NFR-602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HVPN-NFR-603</w:t>
            </w:r>
          </w:p>
        </w:tc>
        <w:tc>
          <w:tcPr/>
          <w:p>
            <w:pPr>
              <w:pStyle w:val="Compact"/>
            </w:pPr>
            <w:r>
              <w:t xml:space="preserve">connector headless Linux/Win/macOS</w:t>
            </w:r>
          </w:p>
        </w:tc>
        <w:tc>
          <w:tcPr/>
          <w:p>
            <w:pPr>
              <w:pStyle w:val="Compact"/>
            </w:pPr>
            <w:r>
              <w:t xml:space="preserve">connector spec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LEDG-NFR-603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HVPN-NFR-604</w:t>
            </w:r>
          </w:p>
        </w:tc>
        <w:tc>
          <w:tcPr/>
          <w:p>
            <w:pPr>
              <w:pStyle w:val="Compact"/>
            </w:pPr>
            <w:r>
              <w:t xml:space="preserve">Console web+desktop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web-console.md</w:t>
            </w:r>
          </w:p>
        </w:tc>
        <w:tc>
          <w:tcPr/>
          <w:p>
            <w:pPr>
              <w:pStyle w:val="Compact"/>
            </w:pPr>
            <w:r>
              <w:t xml:space="preserve">E2E (responsive)</w:t>
            </w:r>
          </w:p>
        </w:tc>
        <w:tc>
          <w:tcPr/>
          <w:p>
            <w:pPr>
              <w:pStyle w:val="Compact"/>
            </w:pPr>
            <w:r>
              <w:t xml:space="preserve">LEDG-NFR-604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HVPN-NFR-605</w:t>
            </w:r>
          </w:p>
        </w:tc>
        <w:tc>
          <w:tcPr/>
          <w:p>
            <w:pPr>
              <w:pStyle w:val="Compact"/>
            </w:pPr>
            <w:r>
              <w:t xml:space="preserve">P2 Windows+macOS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shim-windows.md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shim-apple.md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LEDG-NFR-605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HVPN-NFR-606</w:t>
            </w:r>
          </w:p>
        </w:tc>
        <w:tc>
          <w:tcPr/>
          <w:p>
            <w:pPr>
              <w:pStyle w:val="Compact"/>
            </w:pPr>
            <w:r>
              <w:t xml:space="preserve">P3 HarmonyOS+Aurora (</w:t>
            </w:r>
            <w:r>
              <w:rPr>
                <w:rStyle w:val="VerbatimChar"/>
              </w:rPr>
              <w:t xml:space="preserve">UNVERIFIED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shim-harmonyos.md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shim-aurora.md</w:t>
            </w:r>
          </w:p>
        </w:tc>
        <w:tc>
          <w:tcPr/>
          <w:p>
            <w:pPr>
              <w:pStyle w:val="Compact"/>
            </w:pPr>
            <w:r>
              <w:t xml:space="preserve">E2E (per-shim)</w:t>
            </w:r>
          </w:p>
        </w:tc>
        <w:tc>
          <w:tcPr/>
          <w:p>
            <w:pPr>
              <w:pStyle w:val="Compact"/>
            </w:pPr>
            <w:r>
              <w:t xml:space="preserve">LEDG-NFR-606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HVPN-NFR-607</w:t>
            </w:r>
          </w:p>
        </w:tc>
        <w:tc>
          <w:tcPr/>
          <w:p>
            <w:pPr>
              <w:pStyle w:val="Compact"/>
            </w:pPr>
            <w:r>
              <w:t xml:space="preserve">Web honestly scoped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web-console.md</w:t>
            </w:r>
          </w:p>
        </w:tc>
        <w:tc>
          <w:tcPr/>
          <w:p>
            <w:pPr>
              <w:pStyle w:val="Compact"/>
            </w:pPr>
            <w:r>
              <w:t xml:space="preserve">E2E + doc-honesty</w:t>
            </w:r>
          </w:p>
        </w:tc>
        <w:tc>
          <w:tcPr/>
          <w:p>
            <w:pPr>
              <w:pStyle w:val="Compact"/>
            </w:pPr>
            <w:r>
              <w:t xml:space="preserve">LEDG-NFR-607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HVPN-NFR-608</w:t>
            </w:r>
          </w:p>
        </w:tc>
        <w:tc>
          <w:tcPr/>
          <w:p>
            <w:pPr>
              <w:pStyle w:val="Compact"/>
            </w:pPr>
            <w:r>
              <w:t xml:space="preserve">light+dark visual-regression</w:t>
            </w:r>
          </w:p>
        </w:tc>
        <w:tc>
          <w:tcPr/>
          <w:p>
            <w:pPr>
              <w:pStyle w:val="Compact"/>
            </w:pPr>
            <w:r>
              <w:t xml:space="preserve">Volume 10</w:t>
            </w:r>
          </w:p>
        </w:tc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LEDG-NFR-608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HVPN-NFR-609</w:t>
            </w:r>
          </w:p>
        </w:tc>
        <w:tc>
          <w:tcPr/>
          <w:p>
            <w:pPr>
              <w:pStyle w:val="Compact"/>
            </w:pPr>
            <w:r>
              <w:t xml:space="preserve">cross-platform parity (§11.4.81)</w:t>
            </w:r>
          </w:p>
        </w:tc>
        <w:tc>
          <w:tcPr/>
          <w:p>
            <w:pPr>
              <w:pStyle w:val="Compact"/>
            </w:pPr>
            <w:r>
              <w:t xml:space="preserve">per-OS test branches</w:t>
            </w:r>
          </w:p>
        </w:tc>
        <w:tc>
          <w:tcPr/>
          <w:p>
            <w:pPr>
              <w:pStyle w:val="Compact"/>
            </w:pPr>
            <w:r>
              <w:t xml:space="preserve">per-OS branch</w:t>
            </w:r>
          </w:p>
        </w:tc>
        <w:tc>
          <w:tcPr/>
          <w:p>
            <w:pPr>
              <w:pStyle w:val="Compact"/>
            </w:pPr>
            <w:r>
              <w:t xml:space="preserve">LEDG-NFR-609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a806d7387680db50c1ee36de0ca7b715ea4fd23"/>
    <w:p>
      <w:pPr>
        <w:pStyle w:val="Heading2"/>
      </w:pPr>
      <w:r>
        <w:t xml:space="preserve">4. MVP Definition-of-Done → requirement → gate</w:t>
      </w:r>
    </w:p>
    <w:p>
      <w:pPr>
        <w:pStyle w:val="FirstParagraph"/>
      </w:pPr>
      <w:r>
        <w:t xml:space="preserve">The 8-criteria MVP DoD (</w:t>
      </w:r>
      <w:r>
        <w:rPr>
          <w:rStyle w:val="VerbatimChar"/>
        </w:rPr>
        <w:t xml:space="preserve">functional-requirements.md</w:t>
      </w:r>
      <w:r>
        <w:t xml:space="preserve"> </w:t>
      </w:r>
      <w:r>
        <w:t xml:space="preserve">§M, [SPEC §8.1]) is the MVP</w:t>
      </w:r>
      <w:r>
        <w:t xml:space="preserve"> </w:t>
      </w:r>
      <w:r>
        <w:t xml:space="preserve">acceptance checklist; each criterion maps to FRs whose ledger rows must reach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 </w:t>
      </w:r>
      <w:r>
        <w:t xml:space="preserve">with captured evidence.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DoD 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FRs</w:t>
            </w:r>
          </w:p>
        </w:tc>
        <w:tc>
          <w:tcPr/>
          <w:p>
            <w:pPr>
              <w:pStyle w:val="Compact"/>
            </w:pPr>
            <w:r>
              <w:t xml:space="preserve">Primary test type</w:t>
            </w:r>
          </w:p>
        </w:tc>
        <w:tc>
          <w:tcPr/>
          <w:p>
            <w:pPr>
              <w:pStyle w:val="Compact"/>
            </w:pPr>
            <w:r>
              <w:t xml:space="preserve">NFR SLO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DoD-1</w:t>
            </w:r>
          </w:p>
        </w:tc>
        <w:tc>
          <w:tcPr/>
          <w:p>
            <w:pPr>
              <w:pStyle w:val="Compact"/>
            </w:pPr>
            <w:r>
              <w:t xml:space="preserve">self-host from zero</w:t>
            </w:r>
          </w:p>
        </w:tc>
        <w:tc>
          <w:tcPr/>
          <w:p>
            <w:pPr>
              <w:pStyle w:val="Compact"/>
            </w:pPr>
            <w:r>
              <w:t xml:space="preserve">FR-901, FR-902</w:t>
            </w:r>
          </w:p>
        </w:tc>
        <w:tc>
          <w:tcPr/>
          <w:p>
            <w:pPr>
              <w:pStyle w:val="Compact"/>
            </w:pPr>
            <w:r>
              <w:t xml:space="preserve">E2E/FA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DoD-2</w:t>
            </w:r>
          </w:p>
        </w:tc>
        <w:tc>
          <w:tcPr/>
          <w:p>
            <w:pPr>
              <w:pStyle w:val="Compact"/>
            </w:pPr>
            <w:r>
              <w:t xml:space="preserve">enroll connector + client</w:t>
            </w:r>
          </w:p>
        </w:tc>
        <w:tc>
          <w:tcPr/>
          <w:p>
            <w:pPr>
              <w:pStyle w:val="Compact"/>
            </w:pPr>
            <w:r>
              <w:t xml:space="preserve">FR-104, FR-111, FR-701</w:t>
            </w:r>
          </w:p>
        </w:tc>
        <w:tc>
          <w:tcPr/>
          <w:p>
            <w:pPr>
              <w:pStyle w:val="Compact"/>
            </w:pPr>
            <w:r>
              <w:t xml:space="preserve">INT/SEC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DoD-3</w:t>
            </w:r>
          </w:p>
        </w:tc>
        <w:tc>
          <w:tcPr/>
          <w:p>
            <w:pPr>
              <w:pStyle w:val="Compact"/>
            </w:pPr>
            <w:r>
              <w:t xml:space="preserve">authorized-reach + denied</w:t>
            </w:r>
          </w:p>
        </w:tc>
        <w:tc>
          <w:tcPr/>
          <w:p>
            <w:pPr>
              <w:pStyle w:val="Compact"/>
            </w:pPr>
            <w:r>
              <w:t xml:space="preserve">FR-204, FR-201, FR-305, FR-306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DoD-4</w:t>
            </w:r>
          </w:p>
        </w:tc>
        <w:tc>
          <w:tcPr/>
          <w:p>
            <w:pPr>
              <w:pStyle w:val="Compact"/>
            </w:pPr>
            <w:r>
              <w:t xml:space="preserve">auto-escalate to MASQUE</w:t>
            </w:r>
          </w:p>
        </w:tc>
        <w:tc>
          <w:tcPr/>
          <w:p>
            <w:pPr>
              <w:pStyle w:val="Compact"/>
            </w:pPr>
            <w:r>
              <w:t xml:space="preserve">FR-006, FR-004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NFR-410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DoD-5</w:t>
            </w:r>
          </w:p>
        </w:tc>
        <w:tc>
          <w:tcPr/>
          <w:p>
            <w:pPr>
              <w:pStyle w:val="Compact"/>
            </w:pPr>
            <w:r>
              <w:t xml:space="preserve">policy edit &lt; 1s no-restart</w:t>
            </w:r>
          </w:p>
        </w:tc>
        <w:tc>
          <w:tcPr/>
          <w:p>
            <w:pPr>
              <w:pStyle w:val="Compact"/>
            </w:pPr>
            <w:r>
              <w:t xml:space="preserve">FR-205</w:t>
            </w:r>
          </w:p>
        </w:tc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NFR-003/009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DoD-6</w:t>
            </w:r>
          </w:p>
        </w:tc>
        <w:tc>
          <w:tcPr/>
          <w:p>
            <w:pPr>
              <w:pStyle w:val="Compact"/>
            </w:pPr>
            <w:r>
              <w:t xml:space="preserve">revoke &lt; 1s</w:t>
            </w:r>
          </w:p>
        </w:tc>
        <w:tc>
          <w:tcPr/>
          <w:p>
            <w:pPr>
              <w:pStyle w:val="Compact"/>
            </w:pPr>
            <w:r>
              <w:t xml:space="preserve">FR-107</w:t>
            </w:r>
          </w:p>
        </w:tc>
        <w:tc>
          <w:tcPr/>
          <w:p>
            <w:pPr>
              <w:pStyle w:val="Compact"/>
            </w:pPr>
            <w:r>
              <w:t xml:space="preserve">PERF/SEC</w:t>
            </w:r>
          </w:p>
        </w:tc>
        <w:tc>
          <w:tcPr/>
          <w:p>
            <w:pPr>
              <w:pStyle w:val="Compact"/>
            </w:pPr>
            <w:r>
              <w:t xml:space="preserve">NFR-004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DoD-7</w:t>
            </w:r>
          </w:p>
        </w:tc>
        <w:tc>
          <w:tcPr/>
          <w:p>
            <w:pPr>
              <w:pStyle w:val="Compact"/>
            </w:pPr>
            <w:r>
              <w:t xml:space="preserve">kill-switch + DNS-leak</w:t>
            </w:r>
          </w:p>
        </w:tc>
        <w:tc>
          <w:tcPr/>
          <w:p>
            <w:pPr>
              <w:pStyle w:val="Compact"/>
            </w:pPr>
            <w:r>
              <w:t xml:space="preserve">FR-501..504</w:t>
            </w:r>
          </w:p>
        </w:tc>
        <w:tc>
          <w:tcPr/>
          <w:p>
            <w:pPr>
              <w:pStyle w:val="Compact"/>
            </w:pPr>
            <w:r>
              <w:t xml:space="preserve">SEC/E2E</w:t>
            </w:r>
          </w:p>
        </w:tc>
        <w:tc>
          <w:tcPr/>
          <w:p>
            <w:pPr>
              <w:pStyle w:val="Compact"/>
            </w:pPr>
            <w:r>
              <w:t xml:space="preserve">NFR-404/405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DoD-8</w:t>
            </w:r>
          </w:p>
        </w:tc>
        <w:tc>
          <w:tcPr/>
          <w:p>
            <w:pPr>
              <w:pStyle w:val="Compact"/>
            </w:pPr>
            <w:r>
              <w:t xml:space="preserve">no durable log + all 3 apps</w:t>
            </w:r>
          </w:p>
        </w:tc>
        <w:tc>
          <w:tcPr/>
          <w:p>
            <w:pPr>
              <w:pStyle w:val="Compact"/>
            </w:pPr>
            <w:r>
              <w:t xml:space="preserve">FR-801, FR-1014</w:t>
            </w:r>
          </w:p>
        </w:tc>
        <w:tc>
          <w:tcPr/>
          <w:p>
            <w:pPr>
              <w:pStyle w:val="Compact"/>
            </w:pPr>
            <w:r>
              <w:t xml:space="preserve">SEC + E2E/FA</w:t>
            </w:r>
          </w:p>
        </w:tc>
        <w:tc>
          <w:tcPr/>
          <w:p>
            <w:pPr>
              <w:pStyle w:val="Compact"/>
            </w:pPr>
            <w:r>
              <w:t xml:space="preserve">NFR-300/308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2" w:name="Xde1fd9bc9d211690a184f57ac27e79dc61d0bab"/>
    <w:p>
      <w:pPr>
        <w:pStyle w:val="Heading2"/>
      </w:pPr>
      <w:r>
        <w:t xml:space="preserve">5. Phase-0 gate → requirement coverage</w:t>
      </w:r>
    </w:p>
    <w:p>
      <w:pPr>
        <w:pStyle w:val="FirstParagraph"/>
      </w:pPr>
      <w:r>
        <w:t xml:space="preserve">The Phase-0 spike gates (G1–G6, [SPEC §8.0]) are the earliest evidence; they prove</w:t>
      </w:r>
      <w:r>
        <w:t xml:space="preserve"> </w:t>
      </w:r>
      <w:r>
        <w:t xml:space="preserve">the make-or-break requirements</w:t>
      </w:r>
      <w:r>
        <w:t xml:space="preserve"> </w:t>
      </w:r>
      <w:r>
        <w:rPr>
          <w:i/>
          <w:iCs/>
        </w:rPr>
        <w:t xml:space="preserve">and resolve the spine decisions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VerbatimChar"/>
          </w:rPr>
          <w:t xml:space="preserve">decision-register.md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§5</w:t>
        </w:r>
      </w:hyperlink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Requirement(s) proven</w:t>
            </w:r>
          </w:p>
        </w:tc>
        <w:tc>
          <w:tcPr/>
          <w:p>
            <w:pPr>
              <w:pStyle w:val="Compact"/>
            </w:pPr>
            <w:r>
              <w:t xml:space="preserve">Decision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FR-002, NFR-001</w:t>
            </w:r>
          </w:p>
        </w:tc>
        <w:tc>
          <w:tcPr/>
          <w:p>
            <w:pPr>
              <w:pStyle w:val="Compact"/>
            </w:pPr>
            <w:r>
              <w:t xml:space="preserve">(datapath floor)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FR-004, NFR-002</w:t>
            </w:r>
          </w:p>
        </w:tc>
        <w:tc>
          <w:tcPr/>
          <w:p>
            <w:pPr>
              <w:pStyle w:val="Compact"/>
            </w:pPr>
            <w:r>
              <w:t xml:space="preserve">D1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FR-1004, NFR-500</w:t>
            </w:r>
          </w:p>
        </w:tc>
        <w:tc>
          <w:tcPr/>
          <w:p>
            <w:pPr>
              <w:pStyle w:val="Compact"/>
            </w:pPr>
            <w:r>
              <w:t xml:space="preserve">D2 (make-or-break)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(edge benchmark)</w:t>
            </w:r>
          </w:p>
        </w:tc>
        <w:tc>
          <w:tcPr/>
          <w:p>
            <w:pPr>
              <w:pStyle w:val="Compac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FR-018 (FFI), FR-1002</w:t>
            </w:r>
          </w:p>
        </w:tc>
        <w:tc>
          <w:tcPr/>
          <w:p>
            <w:pPr>
              <w:pStyle w:val="Compact"/>
            </w:pPr>
            <w:r>
              <w:t xml:space="preserve">D-FFI-*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G6</w:t>
            </w:r>
          </w:p>
        </w:tc>
        <w:tc>
          <w:tcPr/>
          <w:p>
            <w:pPr>
              <w:pStyle w:val="Compact"/>
            </w:pPr>
            <w:r>
              <w:t xml:space="preserve">FR-015/reconcile (push)</w:t>
            </w:r>
          </w:p>
        </w:tc>
        <w:tc>
          <w:tcPr/>
          <w:p>
            <w:pPr>
              <w:pStyle w:val="Compact"/>
            </w:pPr>
            <w:r>
              <w:t xml:space="preserve">(validates P4 push-not-poll)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9f5c79790419072cb927e83a4d171ef79ceb49b"/>
    <w:p>
      <w:pPr>
        <w:pStyle w:val="Heading2"/>
      </w:pPr>
      <w:r>
        <w:t xml:space="preserve">6. GAP register (§11.4.6 — honest)</w:t>
      </w:r>
    </w:p>
    <w:p>
      <w:pPr>
        <w:pStyle w:val="FirstParagraph"/>
      </w:pPr>
      <w:r>
        <w:t xml:space="preserve">Surfaced, never hidden. A GAP = a requirement whose satisfying component or test is</w:t>
      </w:r>
      <w:r>
        <w:t xml:space="preserve"> </w:t>
      </w:r>
      <w:r>
        <w:rPr>
          <w:i/>
          <w:iCs/>
        </w:rPr>
        <w:t xml:space="preserve">not yet fully pinned</w:t>
      </w:r>
      <w:r>
        <w:t xml:space="preserve">, or a coverage seam this matrix exposes. GAP-1 through GAP-5</w:t>
      </w:r>
      <w:r>
        <w:t xml:space="preserve"> </w:t>
      </w:r>
      <w:r>
        <w:t xml:space="preserve">are not missing</w:t>
      </w:r>
      <w:r>
        <w:t xml:space="preserve"> </w:t>
      </w:r>
      <w:r>
        <w:rPr>
          <w:i/>
          <w:iCs/>
        </w:rPr>
        <w:t xml:space="preserve">requirements</w:t>
      </w:r>
      <w:r>
        <w:t xml:space="preserve"> </w:t>
      </w:r>
      <w:r>
        <w:t xml:space="preserve">(the FR/NFR set is enumerated for those); each is a</w:t>
      </w:r>
      <w:r>
        <w:t xml:space="preserve"> </w:t>
      </w:r>
      <w:r>
        <w:rPr>
          <w:i/>
          <w:iCs/>
        </w:rPr>
        <w:t xml:space="preserve">pin-the-detail</w:t>
      </w:r>
      <w:r>
        <w:t xml:space="preserve"> </w:t>
      </w:r>
      <w:r>
        <w:t xml:space="preserve">item tracked as a §11.4.93 workable item.</w:t>
      </w:r>
      <w:r>
        <w:t xml:space="preserve"> </w:t>
      </w:r>
      <w:r>
        <w:rPr>
          <w:b/>
          <w:bCs/>
        </w:rPr>
        <w:t xml:space="preserve">GAP-6 is the one</w:t>
      </w:r>
      <w:r>
        <w:rPr>
          <w:b/>
          <w:bCs/>
        </w:rPr>
        <w:t xml:space="preserve"> </w:t>
      </w:r>
      <w:r>
        <w:rPr>
          <w:b/>
          <w:bCs/>
        </w:rPr>
        <w:t xml:space="preserve">exception</w:t>
      </w:r>
      <w:r>
        <w:t xml:space="preserve"> </w:t>
      </w:r>
      <w:r>
        <w:t xml:space="preserve">— it is the inverse seam: a test type (</w:t>
      </w:r>
      <w:r>
        <w:rPr>
          <w:rStyle w:val="VerbatimChar"/>
        </w:rPr>
        <w:t xml:space="preserve">DDOS</w:t>
      </w:r>
      <w:r>
        <w:t xml:space="preserve">) with zero requirements</w:t>
      </w:r>
      <w:r>
        <w:t xml:space="preserve"> </w:t>
      </w:r>
      <w:r>
        <w:t xml:space="preserve">mapped to it, which this independent audit pass surfaces as a genuinely missing</w:t>
      </w:r>
      <w:r>
        <w:t xml:space="preserve"> </w:t>
      </w:r>
      <w:r>
        <w:t xml:space="preserve">requirement recommendation (not silently assumed covered).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GAP-1 — FR-705 (connector local-ACL × central policy interaction)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.</w:t>
      </w:r>
      <w:r>
        <w:t xml:space="preserve"> </w:t>
      </w:r>
      <w:r>
        <w:t xml:space="preserve">The FR doc itself marks the local-ACL/central-policy interaction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;</w:t>
      </w:r>
      <w:r>
        <w:t xml:space="preserve"> </w:t>
      </w:r>
      <w:r>
        <w:rPr>
          <w:rStyle w:val="VerbatimChar"/>
        </w:rPr>
        <w:t xml:space="preserve">svc-policy.md</w:t>
      </w:r>
      <w:r>
        <w:t xml:space="preserve"> </w:t>
      </w:r>
      <w:r>
        <w:t xml:space="preserve">is named as the doc that fixes it but the precedence contract (local vs central deny) is not yet pinned.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rPr>
          <w:rStyle w:val="VerbatimChar"/>
        </w:rPr>
        <w:t xml:space="preserve">v03-control-plane/svc-policy.md</w:t>
      </w:r>
      <w:r>
        <w:t xml:space="preserve"> </w:t>
      </w:r>
      <w:r>
        <w:t xml:space="preserve">+ connector spec.</w:t>
      </w:r>
      <w:r>
        <w:t xml:space="preserve"> </w:t>
      </w:r>
      <w:r>
        <w:rPr>
          <w:b/>
          <w:bCs/>
        </w:rPr>
        <w:t xml:space="preserve">Test once pinned:</w:t>
      </w:r>
      <w:r>
        <w:t xml:space="preserve"> </w:t>
      </w:r>
      <w:r>
        <w:t xml:space="preserve">INT (local-ACL honoured + central-deny wins). Not a missing component — an unpinned contract.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GAP-2 — FR-1103 (Rosenpass) is 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evaluation</w:t>
      </w:r>
      <w:r>
        <w:rPr>
          <w:b/>
          <w:bCs/>
        </w:rPr>
        <w:t xml:space="preserve">, not a built capability.</w:t>
      </w:r>
      <w:r>
        <w:t xml:space="preserve"> </w:t>
      </w:r>
      <w:r>
        <w:t xml:space="preserve">Its acceptance criterion is "a documented evaluation exists", so it has</w:t>
      </w:r>
      <w:r>
        <w:t xml:space="preserve"> </w:t>
      </w:r>
      <w:r>
        <w:rPr>
          <w:b/>
          <w:bCs/>
        </w:rPr>
        <w:t xml:space="preserve">no runtime test type</w:t>
      </w:r>
      <w:r>
        <w:t xml:space="preserve"> </w:t>
      </w:r>
      <w:r>
        <w:t xml:space="preserve">(correctly — it is a decision-input doc, not a feature). Recorded so the absence of a runtime test is</w:t>
      </w:r>
      <w:r>
        <w:t xml:space="preserve"> </w:t>
      </w:r>
      <w:r>
        <w:rPr>
          <w:i/>
          <w:iCs/>
        </w:rPr>
        <w:t xml:space="preserve">intentional</w:t>
      </w:r>
      <w:r>
        <w:t xml:space="preserve">, not an oversight.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rPr>
          <w:rStyle w:val="VerbatimChar"/>
        </w:rPr>
        <w:t xml:space="preserve">v05-security/post-quantum.md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GAP-3 — NFR-205 / DR runbook RTO/RPO 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 </w:t>
      </w:r>
      <w:r>
        <w:rPr>
          <w:b/>
          <w:bCs/>
        </w:rPr>
        <w:t xml:space="preserve">targets pending measurement.</w:t>
      </w:r>
      <w:r>
        <w:t xml:space="preserve"> </w:t>
      </w:r>
      <w:r>
        <w:rPr>
          <w:rStyle w:val="VerbatimChar"/>
        </w:rPr>
        <w:t xml:space="preserve">v06-deploy/disaster-recovery.md</w:t>
      </w:r>
      <w:r>
        <w:t xml:space="preserve"> </w:t>
      </w:r>
      <w:r>
        <w:t xml:space="preserve">now EXISTS and pins the region-failover RTO/RPO budget + restore/failover runbooks (closing 99-ledger gap G1 at the doc level). The residual gap is narrower: the RTO/RPO numbers are stated as TARGETS (§11.4.6) and stay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a real failover drill measures them, so NFR-205's CHAOS region-failover drill asserts against a target, not yet a measured baseline.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rPr>
          <w:rStyle w:val="VerbatimChar"/>
        </w:rPr>
        <w:t xml:space="preserve">v06-deploy/disaster-recovery.md</w:t>
      </w:r>
      <w:r>
        <w:t xml:space="preserve"> </w:t>
      </w:r>
      <w:r>
        <w:t xml:space="preserve">(G1 closed; numbers pending soak).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GAP-4 — Connector has no single owning nano-detail doc.</w:t>
      </w:r>
      <w:r>
        <w:t xml:space="preserve"> </w:t>
      </w:r>
      <w:r>
        <w:t xml:space="preserve">FR-7xx point at "connector spec (Volume 4 shims +</w:t>
      </w:r>
      <w:r>
        <w:t xml:space="preserve"> </w:t>
      </w:r>
      <w:r>
        <w:rPr>
          <w:rStyle w:val="VerbatimChar"/>
        </w:rPr>
        <w:t xml:space="preserve">helix-core-rust.md</w:t>
      </w:r>
      <w:r>
        <w:t xml:space="preserve"> </w:t>
      </w:r>
      <w:r>
        <w:t xml:space="preserve">advertise/route mode)" — the Connector's behaviour is distributed across</w:t>
      </w:r>
      <w:r>
        <w:t xml:space="preserve"> </w:t>
      </w:r>
      <w:r>
        <w:rPr>
          <w:rStyle w:val="VerbatimChar"/>
        </w:rPr>
        <w:t xml:space="preserve">helix-core-rust.md</w:t>
      </w:r>
      <w:r>
        <w:t xml:space="preserve"> </w:t>
      </w:r>
      <w:r>
        <w:t xml:space="preserve">(advertise/route mode) +</w:t>
      </w:r>
      <w:r>
        <w:t xml:space="preserve"> </w:t>
      </w:r>
      <w:r>
        <w:rPr>
          <w:rStyle w:val="VerbatimChar"/>
        </w:rPr>
        <w:t xml:space="preserve">svc-registry.md</w:t>
      </w:r>
      <w:r>
        <w:t xml:space="preserve"> </w:t>
      </w:r>
      <w:r>
        <w:t xml:space="preserve">+ the shims,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dedicated</w:t>
      </w:r>
      <w:r>
        <w:t xml:space="preserve"> </w:t>
      </w:r>
      <w:r>
        <w:rPr>
          <w:rStyle w:val="VerbatimChar"/>
        </w:rPr>
        <w:t xml:space="preserve">v04-client/connector-*.md</w:t>
      </w:r>
      <w:r>
        <w:t xml:space="preserve">. The behaviour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specified (across those docs); the GAP is the absence of a single consolidating doc, which makes connector-only traceability span three files.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 future pass MAY add</w:t>
      </w:r>
      <w:r>
        <w:t xml:space="preserve"> </w:t>
      </w:r>
      <w:r>
        <w:rPr>
          <w:rStyle w:val="VerbatimChar"/>
        </w:rPr>
        <w:t xml:space="preserve">v04-client/connector.md</w:t>
      </w:r>
      <w:r>
        <w:t xml:space="preserve"> </w:t>
      </w:r>
      <w:r>
        <w:t xml:space="preserve">consolidating FR-701..707. Not a missing capability — a doc-locality seam.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GAP-5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v08-testing/</w:t>
      </w:r>
      <w:r>
        <w:rPr>
          <w:b/>
          <w:bCs/>
        </w:rPr>
        <w:t xml:space="preserve"> </w:t>
      </w:r>
      <w:r>
        <w:rPr>
          <w:b/>
          <w:bCs/>
        </w:rPr>
        <w:t xml:space="preserve">authored; every evidence-state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PENDING</w:t>
      </w:r>
      <w:r>
        <w:rPr>
          <w:b/>
          <w:bCs/>
        </w:rPr>
        <w:t xml:space="preserve"> </w:t>
      </w:r>
      <w:r>
        <w:rPr>
          <w:b/>
          <w:bCs/>
        </w:rPr>
        <w:t xml:space="preserve">because nothing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built</w:t>
      </w:r>
      <w:r>
        <w:rPr>
          <w:b/>
          <w:bCs/>
        </w:rPr>
        <w:t xml:space="preserve"> </w:t>
      </w:r>
      <w:r>
        <w:rPr>
          <w:b/>
          <w:bCs/>
        </w:rPr>
        <w:t xml:space="preserve">yet (spec phase).</w:t>
      </w:r>
      <w:r>
        <w:t xml:space="preserve"> </w:t>
      </w:r>
      <w:r>
        <w:t xml:space="preserve">Volume 8's 15 nano-detail docs (the 13 §11.4.169 per-type docs +</w:t>
      </w:r>
      <w:r>
        <w:t xml:space="preserve"> </w:t>
      </w:r>
      <w:r>
        <w:rPr>
          <w:rStyle w:val="VerbatimChar"/>
        </w:rPr>
        <w:t xml:space="preserve">coverage-ledger-schema.md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test-rig.md</w:t>
      </w:r>
      <w:r>
        <w:t xml:space="preserve">) now EXIST; the</w:t>
      </w:r>
      <w:r>
        <w:t xml:space="preserve"> </w:t>
      </w:r>
      <w:r>
        <w:rPr>
          <w:rStyle w:val="VerbatimChar"/>
        </w:rPr>
        <w:t xml:space="preserve">LEDG-*</w:t>
      </w:r>
      <w:r>
        <w:t xml:space="preserve"> </w:t>
      </w:r>
      <w:r>
        <w:t xml:space="preserve">ledger rows trace to</w:t>
      </w:r>
      <w:r>
        <w:t xml:space="preserve"> </w:t>
      </w:r>
      <w:r>
        <w:rPr>
          <w:rStyle w:val="VerbatimChar"/>
        </w:rPr>
        <w:t xml:space="preserve">coverage-ledger-schema.md</w:t>
      </w:r>
      <w:r>
        <w:t xml:space="preserve"> </w:t>
      </w:r>
      <w:r>
        <w:t xml:space="preserve">(authored) and the per-type harness docs. The residual is not a missing doc but the spec-phase reality: no code is built, so no test has produced a captured PASS — every evidence-state is honestly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(see header) until implementation lands.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the implementation phases (P0–P3); the test specs that gate them are authored.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GAP-6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DDOS</w:t>
      </w:r>
      <w:r>
        <w:rPr>
          <w:b/>
          <w:bCs/>
        </w:rPr>
        <w:t xml:space="preserve"> </w:t>
      </w:r>
      <w:r>
        <w:rPr>
          <w:b/>
          <w:bCs/>
        </w:rPr>
        <w:t xml:space="preserve">test-type tag defined but traced to zero requirements; RBAC and rate-limiting are named but not requirement-level (enterprise-hardening gap, found in an independent audit pass).</w:t>
      </w:r>
      <w:r>
        <w:t xml:space="preserve"> </w:t>
      </w:r>
      <w:r>
        <w:t xml:space="preserve">The §1 legend defines</w:t>
      </w:r>
      <w:r>
        <w:t xml:space="preserve"> </w:t>
      </w:r>
      <w:r>
        <w:rPr>
          <w:b/>
          <w:bCs/>
        </w:rPr>
        <w:t xml:space="preserve">DDOS</w:t>
      </w:r>
      <w:r>
        <w:t xml:space="preserve"> </w:t>
      </w:r>
      <w:r>
        <w:t xml:space="preserve">(DoS/load-flood, Volume-8 §5.8) as one of the 13 mandatory §11.4.169 types, but scanning every row in §2 and §3 above,</w:t>
      </w:r>
      <w:r>
        <w:t xml:space="preserve"> </w:t>
      </w:r>
      <w:r>
        <w:rPr>
          <w:b/>
          <w:bCs/>
        </w:rPr>
        <w:t xml:space="preserve">no FR or NFR carries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DDOS</w:t>
      </w:r>
      <w:r>
        <w:rPr>
          <w:b/>
          <w:bCs/>
        </w:rPr>
        <w:t xml:space="preserve"> </w:t>
      </w:r>
      <w:r>
        <w:rPr>
          <w:b/>
          <w:bCs/>
        </w:rPr>
        <w:t xml:space="preserve">tag</w:t>
      </w:r>
      <w:r>
        <w:t xml:space="preserve"> </w:t>
      </w:r>
      <w:r>
        <w:t xml:space="preserve">— the API gateway (</w:t>
      </w:r>
      <w:r>
        <w:rPr>
          <w:rStyle w:val="VerbatimChar"/>
        </w:rPr>
        <w:t xml:space="preserve">svc-api.md</w:t>
      </w:r>
      <w:r>
        <w:t xml:space="preserve">) and the gateway edge (the public-facing MASQUE/plain-UDP listeners) have no traced requirement obligating rate-limiting or flood-resilience, even though</w:t>
      </w:r>
      <w:r>
        <w:t xml:space="preserve"> </w:t>
      </w:r>
      <w:r>
        <w:rPr>
          <w:rStyle w:val="VerbatimChar"/>
        </w:rPr>
        <w:t xml:space="preserve">04_ARCH</w:t>
      </w:r>
      <w:r>
        <w:t xml:space="preserve"> </w:t>
      </w:r>
      <w:r>
        <w:t xml:space="preserve">§4.6 names a concrete mechanism ("rate limiting (token buckets per API key)" in Redis). Relatedly,</w:t>
      </w:r>
      <w:r>
        <w:t xml:space="preserve"> </w:t>
      </w:r>
      <w:r>
        <w:rPr>
          <w:b/>
          <w:bCs/>
        </w:rPr>
        <w:t xml:space="preserve">RBAC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users.role: admin|operator|member</w:t>
      </w:r>
      <w:r>
        <w:t xml:space="preserve"> </w:t>
      </w:r>
      <w:r>
        <w:t xml:space="preserve">model) appears only as a parenthetical test-type annotation on HVPN-FR-601 ("INT + E2E (RBAC)"), not as its own requirement with acceptance criteria — so RBAC enforcement (can an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role escalate to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actions?) has no dedicated ledger row either.</w:t>
      </w:r>
      <w:r>
        <w:t xml:space="preserve"> </w:t>
      </w:r>
      <w:r>
        <w:rPr>
          <w:b/>
          <w:bCs/>
        </w:rPr>
        <w:t xml:space="preserve">This traceability doc does not mint new FR/NFR ids</w:t>
      </w:r>
      <w:r>
        <w:t xml:space="preserve"> </w:t>
      </w:r>
      <w:r>
        <w:t xml:space="preserve">(see header), so this is recorded as a gap, not fixed here.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 future pass to</w:t>
      </w:r>
      <w:r>
        <w:t xml:space="preserve"> </w:t>
      </w:r>
      <w:r>
        <w:rPr>
          <w:rStyle w:val="VerbatimChar"/>
        </w:rPr>
        <w:t xml:space="preserve">v01-product/nonfunctional-requirements.md</w:t>
      </w:r>
      <w:r>
        <w:t xml:space="preserve"> </w:t>
      </w:r>
      <w:r>
        <w:t xml:space="preserve">should add an NFR (suggested id range NFR-31x, "API/edge resilience") for API-key token-bucket rate limiting + a connection/handshake-rate ceiling at the gateway edge,</w:t>
      </w:r>
      <w:r>
        <w:t xml:space="preserve"> </w:t>
      </w:r>
      <w:r>
        <w:rPr>
          <w:rStyle w:val="VerbatimChar"/>
        </w:rPr>
        <w:t xml:space="preserve">Verify by: DDOS</w:t>
      </w:r>
      <w:r>
        <w:t xml:space="preserve">, owning doc</w:t>
      </w:r>
      <w:r>
        <w:t xml:space="preserve"> </w:t>
      </w:r>
      <w:r>
        <w:rPr>
          <w:rStyle w:val="VerbatimChar"/>
        </w:rPr>
        <w:t xml:space="preserve">v03-control-plane/svc-api.md</w:t>
      </w:r>
      <w:r>
        <w:t xml:space="preserve"> </w:t>
      </w:r>
      <w:r>
        <w:t xml:space="preserve">(control-plane surface) +</w:t>
      </w:r>
      <w:r>
        <w:t xml:space="preserve"> </w:t>
      </w:r>
      <w:r>
        <w:rPr>
          <w:rStyle w:val="VerbatimChar"/>
        </w:rPr>
        <w:t xml:space="preserve">v02-data-plane/routing-and-addressing.md</w:t>
      </w:r>
      <w:r>
        <w:t xml:space="preserve"> </w:t>
      </w:r>
      <w:r>
        <w:t xml:space="preserve">or the edge doc (data-plane surface, handshake flood); and a dedicated FR for RBAC (role→action matrix,</w:t>
      </w:r>
      <w:r>
        <w:t xml:space="preserve"> </w:t>
      </w:r>
      <w:r>
        <w:rPr>
          <w:rStyle w:val="VerbatimChar"/>
        </w:rPr>
        <w:t xml:space="preserve">Verify by: SEC + INT</w:t>
      </w:r>
      <w:r>
        <w:t xml:space="preserve">) alongside FR-601/606. Once minted, this matrix gains</w:t>
      </w:r>
      <w:r>
        <w:t xml:space="preserve"> </w:t>
      </w:r>
      <w:r>
        <w:rPr>
          <w:rStyle w:val="VerbatimChar"/>
        </w:rPr>
        <w:t xml:space="preserve">LEDG-NFR-31x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LEDG-FR-6xx</w:t>
      </w:r>
      <w:r>
        <w:t xml:space="preserve"> </w:t>
      </w:r>
      <w:r>
        <w:t xml:space="preserve">rows immediately (the mechanical 1:1 derivation already described in §0).</w:t>
      </w:r>
      <w:r>
        <w:t xml:space="preserve"> </w:t>
      </w:r>
      <w:r>
        <w:rPr>
          <w:b/>
          <w:bCs/>
        </w:rPr>
        <w:t xml:space="preserve">Owner (of the fix):</w:t>
      </w:r>
      <w:r>
        <w:t xml:space="preserve"> </w:t>
      </w:r>
      <w:r>
        <w:rPr>
          <w:rStyle w:val="VerbatimChar"/>
        </w:rPr>
        <w:t xml:space="preserve">v01-product/nonfunctional-requirements.md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v01-product/functional-requirements.md</w:t>
      </w:r>
      <w:r>
        <w:t xml:space="preserve"> </w:t>
      </w:r>
      <w:r>
        <w:t xml:space="preserve">(not this document);</w:t>
      </w:r>
      <w:r>
        <w:t xml:space="preserve"> </w:t>
      </w:r>
      <w:r>
        <w:rPr>
          <w:b/>
          <w:bCs/>
        </w:rPr>
        <w:t xml:space="preserve">Owner (of this gap record):</w:t>
      </w:r>
      <w:r>
        <w:t xml:space="preserve"> </w:t>
      </w:r>
      <w:r>
        <w:t xml:space="preserve">this matrix, §6.</w:t>
      </w:r>
    </w:p>
    <w:p>
      <w:pPr>
        <w:pStyle w:val="BlockText"/>
      </w:pPr>
      <w:r>
        <w:rPr>
          <w:b/>
          <w:bCs/>
        </w:rPr>
        <w:t xml:space="preserve">No requirement is orphaned of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component</w:t>
      </w:r>
      <w:r>
        <w:rPr>
          <w:b/>
          <w:bCs/>
        </w:rPr>
        <w:t xml:space="preserve">.</w:t>
      </w:r>
      <w:r>
        <w:t xml:space="preserve"> </w:t>
      </w:r>
      <w:r>
        <w:t xml:space="preserve">Every FR/NFR above names ≥1</w:t>
      </w:r>
      <w:r>
        <w:t xml:space="preserve"> </w:t>
      </w:r>
      <w:r>
        <w:t xml:space="preserve">satisfying owning doc (GAP-4 notes one is</w:t>
      </w:r>
      <w:r>
        <w:t xml:space="preserve"> </w:t>
      </w:r>
      <w:r>
        <w:rPr>
          <w:i/>
          <w:iCs/>
        </w:rPr>
        <w:t xml:space="preserve">distributed</w:t>
      </w:r>
      <w:r>
        <w:t xml:space="preserve">, not</w:t>
      </w:r>
      <w:r>
        <w:t xml:space="preserve"> </w:t>
      </w:r>
      <w:r>
        <w:rPr>
          <w:i/>
          <w:iCs/>
        </w:rPr>
        <w:t xml:space="preserve">absent</w:t>
      </w:r>
      <w:r>
        <w:t xml:space="preserve">). Every FR/NFR</w:t>
      </w:r>
      <w:r>
        <w:t xml:space="preserve"> </w:t>
      </w:r>
      <w:r>
        <w:t xml:space="preserve">names ≥1 §11.4.169 test type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FR-1103 (intentionally an evaluation, GAP-2).</w:t>
      </w:r>
      <w:r>
        <w:t xml:space="preserve"> </w:t>
      </w:r>
      <w:r>
        <w:t xml:space="preserve">The GAPs are pin-the-detail / doc-locality / pending-measurement seams (all owning</w:t>
      </w:r>
      <w:r>
        <w:t xml:space="preserve"> </w:t>
      </w:r>
      <w:r>
        <w:t xml:space="preserve">docs now authored), all tracked, none a hidden hole (§11.4.118).</w:t>
      </w:r>
    </w:p>
    <w:p>
      <w:r>
        <w:pict>
          <v:rect style="width:0;height:1.5pt" o:hralign="center" o:hrstd="t" o:hr="t"/>
        </w:pict>
      </w:r>
    </w:p>
    <w:bookmarkEnd w:id="33"/>
    <w:bookmarkStart w:id="34" w:name="Xfaaeb4da064a1b305b5949011e15faa782d3e42"/>
    <w:p>
      <w:pPr>
        <w:pStyle w:val="Heading2"/>
      </w:pPr>
      <w:r>
        <w:t xml:space="preserve">7. Coverage claim &amp; boundary (§11.4.118)</w:t>
      </w:r>
    </w:p>
    <w:p>
      <w:pPr>
        <w:pStyle w:val="FirstParagraph"/>
      </w:pPr>
      <w:r>
        <w:rPr>
          <w:b/>
          <w:bCs/>
        </w:rPr>
        <w:t xml:space="preserve">What this matrix claims.</w:t>
      </w:r>
      <w:r>
        <w:t xml:space="preserve"> </w:t>
      </w:r>
      <w:r>
        <w:t xml:space="preserve">Every enumerated requirement in</w:t>
      </w:r>
      <w:r>
        <w:t xml:space="preserve"> </w:t>
      </w:r>
      <w:r>
        <w:rPr>
          <w:rStyle w:val="VerbatimChar"/>
        </w:rPr>
        <w:t xml:space="preserve">functional-requirements.md</w:t>
      </w:r>
      <w:r>
        <w:t xml:space="preserve"> </w:t>
      </w:r>
      <w:r>
        <w:t xml:space="preserve">(HVPN-FR-001…1014, 14 capability bands A–L) and</w:t>
      </w:r>
      <w:r>
        <w:t xml:space="preserve"> </w:t>
      </w:r>
      <w:r>
        <w:rPr>
          <w:rStyle w:val="VerbatimChar"/>
        </w:rPr>
        <w:t xml:space="preserve">nonfunctional-requirements.md</w:t>
      </w:r>
      <w:r>
        <w:t xml:space="preserve"> </w:t>
      </w:r>
      <w:r>
        <w:t xml:space="preserve">(HVPN-NFR-001…609, 7 families) is mapped to a</w:t>
      </w:r>
      <w:r>
        <w:t xml:space="preserve"> </w:t>
      </w:r>
      <w:r>
        <w:t xml:space="preserve">satisfying component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§11.4.169 test type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LEDG-*</w:t>
      </w:r>
      <w:r>
        <w:t xml:space="preserve"> </w:t>
      </w:r>
      <w:r>
        <w:t xml:space="preserve">ledger row,</w:t>
      </w:r>
      <w:r>
        <w:t xml:space="preserve"> </w:t>
      </w:r>
      <w:r>
        <w:t xml:space="preserve">with the 6 GAPs of §6 surfaced.</w:t>
      </w:r>
    </w:p>
    <w:p>
      <w:pPr>
        <w:pStyle w:val="BodyText"/>
      </w:pPr>
      <w:r>
        <w:rPr>
          <w:b/>
          <w:bCs/>
        </w:rPr>
        <w:t xml:space="preserve">What it does NOT claim (§11.4.6 honest boundary).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captured PASS.</w:t>
      </w:r>
      <w:r>
        <w:t xml:space="preserve"> </w:t>
      </w:r>
      <w:r>
        <w:t xml:space="preserve">Spec phase → every evidence-state is</w:t>
      </w:r>
      <w:r>
        <w:t xml:space="preserve"> </w:t>
      </w:r>
      <w:r>
        <w:rPr>
          <w:b/>
          <w:bCs/>
        </w:rPr>
        <w:t xml:space="preserve">PENDING</w:t>
      </w:r>
      <w:r>
        <w:t xml:space="preserve">; this is an</w:t>
      </w:r>
      <w:r>
        <w:t xml:space="preserve"> </w:t>
      </w:r>
      <w:r>
        <w:t xml:space="preserve">intent map, not a result. A requirement is "met" only when its named test produces</w:t>
      </w:r>
      <w:r>
        <w:t xml:space="preserve"> </w:t>
      </w:r>
      <w:r>
        <w:t xml:space="preserve">captured evidence (§11.4.5/.69/.107) and its ledger row reaches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 provably exhaustive.</w:t>
      </w:r>
      <w:r>
        <w:t xml:space="preserve"> </w:t>
      </w:r>
      <w:r>
        <w:t xml:space="preserve">A capability a later Volume-2–6 doc introduces that</w:t>
      </w:r>
      <w:r>
        <w:t xml:space="preserve"> </w:t>
      </w:r>
      <w:r>
        <w:t xml:space="preserve">the overview did not enumerate becomes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FR via the §11.4.93 workable-item</w:t>
      </w:r>
      <w:r>
        <w:t xml:space="preserve"> </w:t>
      </w:r>
      <w:r>
        <w:t xml:space="preserve">path — this matrix covers the</w:t>
      </w:r>
      <w:r>
        <w:t xml:space="preserve"> </w:t>
      </w:r>
      <w:r>
        <w:rPr>
          <w:i/>
          <w:iCs/>
        </w:rPr>
        <w:t xml:space="preserve">enumerated</w:t>
      </w:r>
      <w:r>
        <w:t xml:space="preserve"> </w:t>
      </w:r>
      <w:r>
        <w:t xml:space="preserve">set, which is necessary, not provably</w:t>
      </w:r>
      <w:r>
        <w:t xml:space="preserve"> </w:t>
      </w:r>
      <w:r>
        <w:t xml:space="preserve">complete (the §11.4.118 unknown-unknown boundary).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 </w:t>
      </w:r>
      <w:r>
        <w:rPr>
          <w:b/>
          <w:bCs/>
        </w:rPr>
        <w:t xml:space="preserve">targets stay unproven.</w:t>
      </w:r>
      <w:r>
        <w:t xml:space="preserve"> </w:t>
      </w:r>
      <w:r>
        <w:t xml:space="preserve">Every quantitative target the FR/NFR docs</w:t>
      </w:r>
      <w:r>
        <w:t xml:space="preserve"> </w:t>
      </w:r>
      <w:r>
        <w:t xml:space="preserve">mark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(≥80%/≥50% throughput, p99 &lt; 1s, iOS NE headroom, RTO/RPO,</w:t>
      </w:r>
      <w:r>
        <w:t xml:space="preserve"> </w:t>
      </w:r>
      <w:r>
        <w:t xml:space="preserve">ML-KEM sizes) is reproduced here as the</w:t>
      </w:r>
      <w:r>
        <w:t xml:space="preserve"> </w:t>
      </w:r>
      <w:r>
        <w:rPr>
          <w:i/>
          <w:iCs/>
        </w:rPr>
        <w:t xml:space="preserve">named gate's</w:t>
      </w:r>
      <w:r>
        <w:t xml:space="preserve"> </w:t>
      </w:r>
      <w:r>
        <w:t xml:space="preserve">to prove, never asserted met.</w:t>
      </w:r>
    </w:p>
    <w:p>
      <w:pPr>
        <w:pStyle w:val="FirstParagraph"/>
      </w:pPr>
      <w:r>
        <w:t xml:space="preserve">The reverse loop closes mechanically:</w:t>
      </w:r>
      <w:r>
        <w:t xml:space="preserve"> </w:t>
      </w:r>
      <w:r>
        <w:rPr>
          <w:rStyle w:val="VerbatimChar"/>
        </w:rPr>
        <w:t xml:space="preserve">LEDG-FR-NNN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HVPN-FR-NNN</w:t>
      </w:r>
      <w:r>
        <w:t xml:space="preserve"> </w:t>
      </w:r>
      <w:r>
        <w:t xml:space="preserve">↔ owning doc ↔</w:t>
      </w:r>
      <w:r>
        <w:t xml:space="preserve"> </w:t>
      </w:r>
      <w:r>
        <w:t xml:space="preserve">§11.4.169 type, so the Volume-8 coverage ledger (</w:t>
      </w:r>
      <w:r>
        <w:rPr>
          <w:rStyle w:val="VerbatimChar"/>
        </w:rPr>
        <w:t xml:space="preserve">coverage-ledger-schema.md</w:t>
      </w:r>
      <w:r>
        <w:t xml:space="preserve">) and the</w:t>
      </w:r>
      <w:r>
        <w:t xml:space="preserve"> </w:t>
      </w:r>
      <w:r>
        <w:t xml:space="preserve">§11.4.93 workable-items DB can both be populated from this single matrix.</w:t>
      </w:r>
    </w:p>
    <w:p>
      <w:r>
        <w:pict>
          <v:rect style="width:0;height:1.5pt" o:hralign="center" o:hrstd="t" o:hr="t"/>
        </w:pict>
      </w:r>
    </w:p>
    <w:bookmarkEnd w:id="34"/>
    <w:bookmarkStart w:id="38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4"/>
        </w:numPr>
      </w:pPr>
      <w:hyperlink r:id="rId10">
        <w:r>
          <w:rPr>
            <w:rStyle w:val="VerbatimChar"/>
          </w:rPr>
          <w:t xml:space="preserve">../v01-product/functional-requirements.md</w:t>
        </w:r>
      </w:hyperlink>
      <w:r>
        <w:t xml:space="preserve"> </w:t>
      </w:r>
      <w:r>
        <w:t xml:space="preserve">— the FR ids, statements, acceptance criteria, owning-doc column, priority, §M DoD map, §N parity-matrix map, and the FR-705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flag (GAP-1).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VerbatimChar"/>
          </w:rPr>
          <w:t xml:space="preserve">../v01-product/nonfunctional-requirements.md</w:t>
        </w:r>
      </w:hyperlink>
      <w:r>
        <w:t xml:space="preserve"> </w:t>
      </w:r>
      <w:r>
        <w:t xml:space="preserve">— the NFR ids, targets, the</w:t>
      </w:r>
      <w:r>
        <w:t xml:space="preserve"> </w:t>
      </w:r>
      <w:r>
        <w:rPr>
          <w:b/>
          <w:bCs/>
        </w:rPr>
        <w:t xml:space="preserve">Verify by</w:t>
      </w:r>
      <w:r>
        <w:t xml:space="preserve"> </w:t>
      </w:r>
      <w:r>
        <w:t xml:space="preserve">§11.4.169 test type column, priority, §9 NFR→principle map, §10 convergence chain, and the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/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markers (G1/G2/G3/iOS-NE/RTO).</w:t>
      </w:r>
    </w:p>
    <w:p>
      <w:pPr>
        <w:pStyle w:val="Compact"/>
        <w:numPr>
          <w:ilvl w:val="0"/>
          <w:numId w:val="1004"/>
        </w:numPr>
      </w:pPr>
      <w:hyperlink r:id="rId12">
        <w:r>
          <w:rPr>
            <w:rStyle w:val="VerbatimChar"/>
          </w:rPr>
          <w:t xml:space="preserve">../10-testing-acceptance-and-qa.md</w:t>
        </w:r>
      </w:hyperlink>
      <w:r>
        <w:t xml:space="preserve"> </w:t>
      </w:r>
      <w:r>
        <w:t xml:space="preserve">§2/§5 — the closed §11.4.169 test-type taxonomy (the §1 legend), §6 the coverage-ledger model (PENDING evidence-state), §7 per-phase acceptance gates.</w:t>
      </w:r>
    </w:p>
    <w:p>
      <w:pPr>
        <w:pStyle w:val="Compact"/>
        <w:numPr>
          <w:ilvl w:val="0"/>
          <w:numId w:val="1004"/>
        </w:numPr>
      </w:pPr>
      <w:hyperlink r:id="rId9">
        <w:r>
          <w:rPr>
            <w:rStyle w:val="VerbatimChar"/>
          </w:rPr>
          <w:t xml:space="preserve">../SPECIFICATION.md</w:t>
        </w:r>
      </w:hyperlink>
      <w:r>
        <w:t xml:space="preserve"> </w:t>
      </w:r>
      <w:r>
        <w:t xml:space="preserve">§7 (cross-cutting contracts → FR-003/018/205), §8 (phase gates G1–G6 + 8-criteria DoD → §4/§5), §9 (decisions →</w:t>
      </w:r>
      <w:r>
        <w:t xml:space="preserve"> </w:t>
      </w:r>
      <w:r>
        <w:rPr>
          <w:rStyle w:val="VerbatimChar"/>
        </w:rPr>
        <w:t xml:space="preserve">decision-register.md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hyperlink r:id="rId35">
        <w:r>
          <w:rPr>
            <w:rStyle w:val="VerbatimChar"/>
          </w:rPr>
          <w:t xml:space="preserve">../MASTER_INDEX.md</w:t>
        </w:r>
      </w:hyperlink>
      <w:r>
        <w:t xml:space="preserve"> </w:t>
      </w:r>
      <w:r>
        <w:t xml:space="preserve">Volumes 2–10 (owning-doc filenames) + the on-disk existence (now</w:t>
      </w:r>
      <w:r>
        <w:t xml:space="preserve"> </w:t>
      </w:r>
      <w:r>
        <w:rPr>
          <w:rStyle w:val="VerbatimChar"/>
        </w:rPr>
        <w:t xml:space="preserve">[DONE]</w:t>
      </w:r>
      <w:r>
        <w:t xml:space="preserve">) of the</w:t>
      </w:r>
      <w:r>
        <w:t xml:space="preserve"> </w:t>
      </w:r>
      <w:r>
        <w:rPr>
          <w:rStyle w:val="VerbatimChar"/>
        </w:rPr>
        <w:t xml:space="preserve">v08-testing/</w:t>
      </w:r>
      <w:r>
        <w:t xml:space="preserve"> </w:t>
      </w:r>
      <w:r>
        <w:t xml:space="preserve">docs and</w:t>
      </w:r>
      <w:r>
        <w:t xml:space="preserve"> </w:t>
      </w:r>
      <w:r>
        <w:rPr>
          <w:rStyle w:val="VerbatimChar"/>
        </w:rPr>
        <w:t xml:space="preserve">v06-deploy/disaster-recovery.md</w:t>
      </w:r>
      <w:r>
        <w:t xml:space="preserve"> </w:t>
      </w:r>
      <w:r>
        <w:t xml:space="preserve">— verified as files present on disk, not inferred from a "to-be-generated" status (GAP-3, GAP-5).</w:t>
      </w:r>
    </w:p>
    <w:p>
      <w:pPr>
        <w:pStyle w:val="Compact"/>
        <w:numPr>
          <w:ilvl w:val="0"/>
          <w:numId w:val="1004"/>
        </w:numPr>
      </w:pPr>
      <w:hyperlink r:id="rId36">
        <w:r>
          <w:rPr>
            <w:rStyle w:val="VerbatimChar"/>
          </w:rPr>
          <w:t xml:space="preserve">../99-source-coverage-ledger.md</w:t>
        </w:r>
      </w:hyperlink>
      <w:r>
        <w:t xml:space="preserve"> </w:t>
      </w:r>
      <w:r>
        <w:t xml:space="preserve">gap G1 (DR/RTO consolidation → GAP-3).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04_VPN_CLD/HelixVPN-Architecture-Refined.md</w:t>
      </w:r>
      <w:r>
        <w:t xml:space="preserve"> </w:t>
      </w:r>
      <w:r>
        <w:t xml:space="preserve">§4.6 (Redis usage — token-bucket rate limiting named but untraced → GAP-6, Rev 4).</w:t>
      </w:r>
    </w:p>
    <w:p>
      <w:pPr>
        <w:pStyle w:val="Compact"/>
        <w:numPr>
          <w:ilvl w:val="0"/>
          <w:numId w:val="1004"/>
        </w:numPr>
      </w:pPr>
      <w:hyperlink r:id="rId37">
        <w:r>
          <w:rPr>
            <w:rStyle w:val="VerbatimChar"/>
          </w:rPr>
          <w:t xml:space="preserve">glossary.md</w:t>
        </w:r>
      </w:hyperlink>
      <w:r>
        <w:t xml:space="preserve"> </w:t>
      </w:r>
      <w:r>
        <w:t xml:space="preserve">(Rev 3</w:t>
      </w:r>
      <w:r>
        <w:t xml:space="preserve"> </w:t>
      </w:r>
      <w:r>
        <w:rPr>
          <w:b/>
          <w:bCs/>
        </w:rPr>
        <w:t xml:space="preserve">API Gateway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Rate limiting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RBAC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Tenant</w:t>
      </w:r>
      <w:r>
        <w:t xml:space="preserve"> </w:t>
      </w:r>
      <w:r>
        <w:t xml:space="preserve">entries, cross-referencing this document's GAP-6).</w:t>
      </w:r>
    </w:p>
    <w:p>
      <w:pPr>
        <w:pStyle w:val="FirstParagraph"/>
      </w:pPr>
      <w:r>
        <w:rPr>
          <w:i/>
          <w:iCs/>
        </w:rPr>
        <w:t xml:space="preserve">Constitution bindings: §11.4.44 (revision header), §11.4.6 (no captured PASS asserted;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UNVERIFIED</w:t>
      </w:r>
      <w:r>
        <w:rPr>
          <w:i/>
          <w:iCs/>
        </w:rPr>
        <w:t xml:space="preserve"> </w:t>
      </w:r>
      <w:r>
        <w:rPr>
          <w:i/>
          <w:iCs/>
        </w:rPr>
        <w:t xml:space="preserve">targets owned by named gates; GAPs surfaced not hidden), §11.4.108 (evidence-state is the runtime-signature dimension — PENDING until captured on a clean deployment), §11.4.118 (enumerated-coverage claim + its boundary in §7), §11.4.169 (every requirement → a mandatory test type), §11.4.93 (each requirement + GAP → a workable item), §11.4.25 (coverage-ledger discipline), §11.4.65/.153 (HTML+PDF[+DOCX] exports follow in refinement).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10-testing-acceptance-and-qa.md" TargetMode="External" /><Relationship Type="http://schemas.openxmlformats.org/officeDocument/2006/relationships/hyperlink" Id="rId36" Target="../99-source-coverage-ledger.md" TargetMode="External" /><Relationship Type="http://schemas.openxmlformats.org/officeDocument/2006/relationships/hyperlink" Id="rId35" Target="../MASTER_INDEX.md" TargetMode="External" /><Relationship Type="http://schemas.openxmlformats.org/officeDocument/2006/relationships/hyperlink" Id="rId9" Target="../SPECIFICATION.md" TargetMode="External" /><Relationship Type="http://schemas.openxmlformats.org/officeDocument/2006/relationships/hyperlink" Id="rId10" Target="../v01-product/functional-requirements.md" TargetMode="External" /><Relationship Type="http://schemas.openxmlformats.org/officeDocument/2006/relationships/hyperlink" Id="rId11" Target="../v01-product/nonfunctional-requirements.md" TargetMode="External" /><Relationship Type="http://schemas.openxmlformats.org/officeDocument/2006/relationships/hyperlink" Id="rId31" Target="decision-register.md#5-the-gate--decision-resolution-map" TargetMode="External" /><Relationship Type="http://schemas.openxmlformats.org/officeDocument/2006/relationships/hyperlink" Id="rId37" Target="glossa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10-testing-acceptance-and-qa.md" TargetMode="External" /><Relationship Type="http://schemas.openxmlformats.org/officeDocument/2006/relationships/hyperlink" Id="rId36" Target="../99-source-coverage-ledger.md" TargetMode="External" /><Relationship Type="http://schemas.openxmlformats.org/officeDocument/2006/relationships/hyperlink" Id="rId35" Target="../MASTER_INDEX.md" TargetMode="External" /><Relationship Type="http://schemas.openxmlformats.org/officeDocument/2006/relationships/hyperlink" Id="rId9" Target="../SPECIFICATION.md" TargetMode="External" /><Relationship Type="http://schemas.openxmlformats.org/officeDocument/2006/relationships/hyperlink" Id="rId10" Target="../v01-product/functional-requirements.md" TargetMode="External" /><Relationship Type="http://schemas.openxmlformats.org/officeDocument/2006/relationships/hyperlink" Id="rId11" Target="../v01-product/nonfunctional-requirements.md" TargetMode="External" /><Relationship Type="http://schemas.openxmlformats.org/officeDocument/2006/relationships/hyperlink" Id="rId31" Target="decision-register.md#5-the-gate--decision-resolution-map" TargetMode="External" /><Relationship Type="http://schemas.openxmlformats.org/officeDocument/2006/relationships/hyperlink" Id="rId37" Target="glossa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HelixVPN — Requirements Traceability Matrix (requirement → component → test)</dc:title>
  <dc:creator/>
  <cp:keywords/>
  <dcterms:created xsi:type="dcterms:W3CDTF">2026-07-04T13:36:25Z</dcterms:created>
  <dcterms:modified xsi:type="dcterms:W3CDTF">2026-07-04T13:36:25Z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