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Requirements (HVPN-FR-NNN)</w:t>
      </w:r>
    </w:p>
    <w:bookmarkStart w:id="60" w:name="functional-requirements-hvpn-fr-nnn"/>
    <w:p>
      <w:pPr>
        <w:pStyle w:val="Heading1"/>
      </w:pPr>
      <w:r>
        <w:t xml:space="preserve">Functional Requirements (HVPN-FR-NNN)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3 (2026-07-04, independent gap-analysis pass).</w:t>
      </w:r>
      <w:r>
        <w:t xml:space="preserve"> </w:t>
      </w:r>
      <w:r>
        <w:t xml:space="preserve">Added HVPN-FR-609</w:t>
      </w:r>
      <w:r>
        <w:t xml:space="preserve"> </w:t>
      </w:r>
      <w:r>
        <w:t xml:space="preserve">(scoped, exportable audit slice for incident-response/compliance reporting) to</w:t>
      </w:r>
      <w:r>
        <w:t xml:space="preserve"> </w:t>
      </w:r>
      <w:r>
        <w:t xml:space="preserve">back the MSP-operator incident-response journey added to</w:t>
      </w:r>
      <w:r>
        <w:t xml:space="preserve"> </w:t>
      </w:r>
      <w:hyperlink r:id="rId9">
        <w:r>
          <w:rPr>
            <w:rStyle w:val="VerbatimChar"/>
          </w:rPr>
          <w:t xml:space="preserve">personas-and-roles.md</w:t>
        </w:r>
      </w:hyperlink>
      <w:r>
        <w:t xml:space="preserve"> </w:t>
      </w:r>
      <w:r>
        <w:t xml:space="preserve">§2.2 (sibling file in this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v01-product/</w:t>
      </w:r>
      <w:r>
        <w:t xml:space="preserve"> </w:t>
      </w:r>
      <w:r>
        <w:t xml:space="preserve">directory — relative link, not</w:t>
      </w:r>
      <w:r>
        <w:t xml:space="preserve"> </w:t>
      </w:r>
      <w:r>
        <w:rPr>
          <w:rStyle w:val="VerbatimChar"/>
        </w:rPr>
        <w:t xml:space="preserve">v01-product/…</w:t>
      </w:r>
      <w:r>
        <w:t xml:space="preserve"> </w:t>
      </w:r>
      <w:r>
        <w:t xml:space="preserve">again).</w:t>
      </w:r>
      <w:r>
        <w:t xml:space="preserve"> </w:t>
      </w:r>
      <w:r>
        <w:t xml:space="preserve">No other FR changed; the §M DoD-traceability and §N parity-coverage tables are</w:t>
      </w:r>
      <w:r>
        <w:t xml:space="preserve"> </w:t>
      </w:r>
      <w:r>
        <w:t xml:space="preserve">unaffected (FR-609 is additive, not DoD/parity-mapped).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FR-101's RBAC role set is aligned to the</w:t>
      </w:r>
      <w:r>
        <w:t xml:space="preserve"> </w:t>
      </w:r>
      <w:r>
        <w:t xml:space="preserve">authoritative</w:t>
      </w:r>
      <w:r>
        <w:t xml:space="preserve"> </w:t>
      </w:r>
      <w:r>
        <w:rPr>
          <w:rStyle w:val="VerbatimChar"/>
        </w:rPr>
        <w:t xml:space="preserve">svc-identity.md</w:t>
      </w:r>
      <w:r>
        <w:t xml:space="preserve"> </w:t>
      </w:r>
      <w:r>
        <w:t xml:space="preserve">enum</w:t>
      </w:r>
      <w:r>
        <w:t xml:space="preserve"> </w:t>
      </w:r>
      <w:r>
        <w:rPr>
          <w:rStyle w:val="VerbatimChar"/>
        </w:rPr>
        <w:t xml:space="preserve">{member, operator, admin}</w:t>
      </w:r>
      <w:r>
        <w:t xml:space="preserve"> </w:t>
      </w:r>
      <w:r>
        <w:t xml:space="preserve">(no "tenant</w:t>
      </w:r>
      <w:r>
        <w:t xml:space="preserve"> </w:t>
      </w:r>
      <w:r>
        <w:t xml:space="preserve">owner"). FR-019 is restated as a fixed asymmetric per-leg default for MVP with</w:t>
      </w:r>
      <w:r>
        <w:t xml:space="preserve"> </w:t>
      </w:r>
      <w:r>
        <w:t xml:space="preserve">map-driven per-leg policy deferred to P2. Owning-doc citations to the</w:t>
      </w:r>
      <w:r>
        <w:t xml:space="preserve"> </w:t>
      </w:r>
      <w:r>
        <w:t xml:space="preserve">non-existent "Connector spec" / "edge spec" are repointed to concrete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v04-client/helix-core-rust.md</w:t>
      </w:r>
      <w:r>
        <w:t xml:space="preserve"> </w:t>
      </w:r>
      <w:r>
        <w:t xml:space="preserve">advertise/route mode +</w:t>
      </w:r>
      <w:r>
        <w:t xml:space="preserve"> </w:t>
      </w:r>
      <w:r>
        <w:rPr>
          <w:rStyle w:val="VerbatimChar"/>
        </w:rPr>
        <w:t xml:space="preserve">v03-control-plane/svc-registry.md</w:t>
      </w:r>
      <w:r>
        <w:t xml:space="preserve"> </w:t>
      </w:r>
      <w:r>
        <w:t xml:space="preserve">for the connector;</w:t>
      </w:r>
      <w:r>
        <w:t xml:space="preserve"> </w:t>
      </w:r>
      <w:r>
        <w:rPr>
          <w:rStyle w:val="VerbatimChar"/>
        </w:rPr>
        <w:t xml:space="preserve">01-data-plane.md</w:t>
      </w:r>
      <w:r>
        <w:t xml:space="preserve"> </w:t>
      </w:r>
      <w:r>
        <w:t xml:space="preserve">for the edge).</w:t>
      </w:r>
    </w:p>
    <w:p>
      <w:pPr>
        <w:pStyle w:val="BlockText"/>
      </w:pPr>
      <w:r>
        <w:rPr>
          <w:b/>
          <w:bCs/>
        </w:rPr>
        <w:t xml:space="preserve">Document role.</w:t>
      </w:r>
      <w:r>
        <w:t xml:space="preserve"> </w:t>
      </w:r>
      <w:r>
        <w:t xml:space="preserve">Volume 1 deep document that enumerates</w:t>
      </w:r>
      <w:r>
        <w:t xml:space="preserve"> </w:t>
      </w:r>
      <w:r>
        <w:rPr>
          <w:b/>
          <w:bCs/>
        </w:rPr>
        <w:t xml:space="preserve">every functional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</w:t>
      </w:r>
      <w:r>
        <w:t xml:space="preserve"> </w:t>
      </w:r>
      <w:r>
        <w:t xml:space="preserve">of HelixVPN as a numbered, traceable list (</w:t>
      </w:r>
      <w:r>
        <w:rPr>
          <w:rStyle w:val="VerbatimChar"/>
        </w:rPr>
        <w:t xml:space="preserve">HVPN-FR-NNN</w:t>
      </w:r>
      <w:r>
        <w:t xml:space="preserve">),</w:t>
      </w:r>
      <w:r>
        <w:t xml:space="preserve"> </w:t>
      </w:r>
      <w:r>
        <w:t xml:space="preserve">grouped by capability area. It is the requirements spine the components and</w:t>
      </w:r>
      <w:r>
        <w:t xml:space="preserve"> </w:t>
      </w:r>
      <w:r>
        <w:t xml:space="preserve">tests trace back to (the planned</w:t>
      </w:r>
      <w:r>
        <w:t xml:space="preserve"> </w:t>
      </w:r>
      <w:hyperlink r:id="rId10">
        <w:r>
          <w:rPr>
            <w:rStyle w:val="VerbatimChar"/>
          </w:rPr>
          <w:t xml:space="preserve">../v00-meta/requirements-traceability.md</w:t>
        </w:r>
      </w:hyperlink>
      <w:r>
        <w:t xml:space="preserve"> </w:t>
      </w:r>
      <w:r>
        <w:t xml:space="preserve">closes the FR → component → test loop). It deepens the capability set of the</w:t>
      </w:r>
      <w:r>
        <w:t xml:space="preserve"> </w:t>
      </w:r>
      <w:r>
        <w:t xml:space="preserve">overview</w:t>
      </w:r>
      <w:r>
        <w:t xml:space="preserve"> </w:t>
      </w:r>
      <w:hyperlink r:id="rId11">
        <w:r>
          <w:rPr>
            <w:rStyle w:val="VerbatimChar"/>
          </w:rPr>
          <w:t xml:space="preserve">00-product-scope-and-principles.md</w:t>
        </w:r>
      </w:hyperlink>
      <w:r>
        <w:t xml:space="preserve"> </w:t>
      </w:r>
      <w:r>
        <w:t xml:space="preserve">— the Mullvad-parity matrix (§9), the differentiators (X1–X5), the seven</w:t>
      </w:r>
      <w:r>
        <w:t xml:space="preserve"> </w:t>
      </w:r>
      <w:r>
        <w:t xml:space="preserve">principles (§8), and the 8-criteria MVP DoD (§10.2) — into testable statements.</w:t>
      </w:r>
    </w:p>
    <w:p>
      <w:pPr>
        <w:pStyle w:val="BlockText"/>
      </w:pPr>
      <w:r>
        <w:t xml:space="preserve">Non-functional requirements (perf/scale/availability/privacy/security SLOs) are</w:t>
      </w:r>
      <w:r>
        <w:t xml:space="preserve"> </w:t>
      </w:r>
      <w:r>
        <w:t xml:space="preserve">a sibling document</w:t>
      </w:r>
      <w:r>
        <w:t xml:space="preserve"> </w:t>
      </w:r>
      <w:r>
        <w:t xml:space="preserve">(</w:t>
      </w:r>
      <w:hyperlink r:id="rId12">
        <w:r>
          <w:rPr>
            <w:rStyle w:val="VerbatimChar"/>
          </w:rPr>
          <w:t xml:space="preserve">nonfunctional-requirements.md</w:t>
        </w:r>
      </w:hyperlink>
      <w:r>
        <w:t xml:space="preserve">, planned,</w:t>
      </w:r>
      <w:r>
        <w:t xml:space="preserve"> </w:t>
      </w:r>
      <w:r>
        <w:rPr>
          <w:rStyle w:val="VerbatimChar"/>
        </w:rPr>
        <w:t xml:space="preserve">HVPN-NFR-NNN</w:t>
      </w:r>
      <w:r>
        <w:t xml:space="preserve">); this document owns</w:t>
      </w:r>
      <w:r>
        <w:t xml:space="preserve"> </w:t>
      </w:r>
      <w:r>
        <w:rPr>
          <w:i/>
          <w:iCs/>
        </w:rPr>
        <w:t xml:space="preserve">functional</w:t>
      </w:r>
      <w:r>
        <w:t xml:space="preserve"> </w:t>
      </w:r>
      <w:r>
        <w:t xml:space="preserve">behaviour only. Where a</w:t>
      </w:r>
      <w:r>
        <w:t xml:space="preserve"> </w:t>
      </w:r>
      <w:r>
        <w:t xml:space="preserve">requirement carries a quantitative target that is really an SLO (e.g. p99 &lt; 1 s</w:t>
      </w:r>
      <w:r>
        <w:t xml:space="preserve"> </w:t>
      </w:r>
      <w:r>
        <w:t xml:space="preserve">convergence), it is stated here as the functional acceptance gate and</w:t>
      </w:r>
      <w:r>
        <w:t xml:space="preserve"> </w:t>
      </w:r>
      <w:r>
        <w:t xml:space="preserve">cross-referenced to the NFR doc.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SPEC-ONLY. Each FR's</w:t>
      </w:r>
      <w:r>
        <w:t xml:space="preserve"> </w:t>
      </w:r>
      <w:r>
        <w:rPr>
          <w:i/>
          <w:iCs/>
        </w:rPr>
        <w:t xml:space="preserve">satisfying component</w:t>
      </w:r>
      <w:r>
        <w:t xml:space="preserve"> </w:t>
      </w:r>
      <w:r>
        <w:t xml:space="preserve">names the Volume 2–6 doc</w:t>
      </w:r>
      <w:r>
        <w:t xml:space="preserve"> </w:t>
      </w:r>
      <w:r>
        <w:t xml:space="preserve">that implements it; if that doc has not yet fixed the detail, the FR is the</w:t>
      </w:r>
      <w:r>
        <w:t xml:space="preserve"> </w:t>
      </w:r>
      <w:r>
        <w:t xml:space="preserve">binding intent and the detail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(§11.4.6). Quantitative targets</w:t>
      </w:r>
      <w:r>
        <w:t xml:space="preserve"> </w:t>
      </w:r>
      <w:r>
        <w:t xml:space="preserve">are quoted from the overview/spine/security-overview, never invented.</w:t>
      </w:r>
    </w:p>
    <w:p>
      <w:pPr>
        <w:pStyle w:val="BlockText"/>
      </w:pPr>
      <w:r>
        <w:rPr>
          <w:b/>
          <w:bCs/>
        </w:rPr>
        <w:t xml:space="preserve">Convention.</w:t>
      </w:r>
      <w:r>
        <w:t xml:space="preserve"> </w:t>
      </w:r>
      <w:r>
        <w:t xml:space="preserve">RFC 2119 force (MUST/SHOULD/MAY) per [SPEC §0]. Priority ∈</w:t>
      </w:r>
      <w:r>
        <w:t xml:space="preserve"> </w:t>
      </w:r>
      <w:r>
        <w:t xml:space="preserve">{</w:t>
      </w:r>
      <w:r>
        <w:rPr>
          <w:b/>
          <w:bCs/>
        </w:rPr>
        <w:t xml:space="preserve">MVP</w:t>
      </w:r>
      <w:r>
        <w:t xml:space="preserve"> </w:t>
      </w:r>
      <w:r>
        <w:t xml:space="preserve">(Phase 1),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(Phase 2),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(Phase 3)} per the phase scope</w:t>
      </w:r>
      <w:r>
        <w:t xml:space="preserve"> </w:t>
      </w:r>
      <w:r>
        <w:t xml:space="preserve">[00 §10], [SPEC §8]. Each FR row:</w:t>
      </w:r>
      <w:r>
        <w:t xml:space="preserve"> </w:t>
      </w:r>
      <w:r>
        <w:rPr>
          <w:b/>
          <w:bCs/>
        </w:rPr>
        <w:t xml:space="preserve">ID · Statement · Acceptance criterion ·</w:t>
      </w:r>
      <w:r>
        <w:rPr>
          <w:b/>
          <w:bCs/>
        </w:rPr>
        <w:t xml:space="preserve"> </w:t>
      </w:r>
      <w:r>
        <w:rPr>
          <w:b/>
          <w:bCs/>
        </w:rPr>
        <w:t xml:space="preserve">Satisfying component (owning doc) · Priority</w:t>
      </w:r>
      <w:r>
        <w:t xml:space="preserve">. Acceptance criteria requiring</w:t>
      </w:r>
      <w:r>
        <w:t xml:space="preserve"> </w:t>
      </w:r>
      <w:r>
        <w:t xml:space="preserve">captured runtime evidence (§11.4.69) are flagged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f9d48d3953d50b82d46d7734c472bf3c1bf0b5">
        <w:r>
          <w:rPr>
            <w:rStyle w:val="Hyperlink"/>
          </w:rPr>
          <w:t xml:space="preserve">0. Numbering, priority &amp; traceability</w:t>
        </w:r>
      </w:hyperlink>
    </w:p>
    <w:p>
      <w:pPr>
        <w:pStyle w:val="Compact"/>
        <w:numPr>
          <w:ilvl w:val="0"/>
          <w:numId w:val="1001"/>
        </w:numPr>
      </w:pPr>
      <w:hyperlink w:anchor="a-connect--transport-fr-0xx">
        <w:r>
          <w:rPr>
            <w:rStyle w:val="Hyperlink"/>
          </w:rPr>
          <w:t xml:space="preserve">A. Connect &amp; transport (FR-0xx)</w:t>
        </w:r>
      </w:hyperlink>
    </w:p>
    <w:p>
      <w:pPr>
        <w:pStyle w:val="Compact"/>
        <w:numPr>
          <w:ilvl w:val="0"/>
          <w:numId w:val="1001"/>
        </w:numPr>
      </w:pPr>
      <w:hyperlink w:anchor="b-identity--enrollment-fr-1xx">
        <w:r>
          <w:rPr>
            <w:rStyle w:val="Hyperlink"/>
          </w:rPr>
          <w:t xml:space="preserve">B. Identity &amp; enrollment (FR-1xx)</w:t>
        </w:r>
      </w:hyperlink>
    </w:p>
    <w:p>
      <w:pPr>
        <w:pStyle w:val="Compact"/>
        <w:numPr>
          <w:ilvl w:val="0"/>
          <w:numId w:val="1001"/>
        </w:numPr>
      </w:pPr>
      <w:hyperlink w:anchor="c-policy--authorization-fr-2xx">
        <w:r>
          <w:rPr>
            <w:rStyle w:val="Hyperlink"/>
          </w:rPr>
          <w:t xml:space="preserve">C. Policy &amp; authorization (FR-2xx)</w:t>
        </w:r>
      </w:hyperlink>
    </w:p>
    <w:p>
      <w:pPr>
        <w:pStyle w:val="Compact"/>
        <w:numPr>
          <w:ilvl w:val="0"/>
          <w:numId w:val="1001"/>
        </w:numPr>
      </w:pPr>
      <w:hyperlink w:anchor="Xdc1ed6839cd693b11657c007e0df00fda318dc4">
        <w:r>
          <w:rPr>
            <w:rStyle w:val="Hyperlink"/>
          </w:rPr>
          <w:t xml:space="preserve">D. Routing, addressing &amp; multi-network (FR-3xx)</w:t>
        </w:r>
      </w:hyperlink>
    </w:p>
    <w:p>
      <w:pPr>
        <w:pStyle w:val="Compact"/>
        <w:numPr>
          <w:ilvl w:val="0"/>
          <w:numId w:val="1001"/>
        </w:numPr>
      </w:pPr>
      <w:hyperlink w:anchor="e-multi-hop-fr-4xx">
        <w:r>
          <w:rPr>
            <w:rStyle w:val="Hyperlink"/>
          </w:rPr>
          <w:t xml:space="preserve">E. Multi-hop (FR-4xx)</w:t>
        </w:r>
      </w:hyperlink>
    </w:p>
    <w:p>
      <w:pPr>
        <w:pStyle w:val="Compact"/>
        <w:numPr>
          <w:ilvl w:val="0"/>
          <w:numId w:val="1001"/>
        </w:numPr>
      </w:pPr>
      <w:hyperlink w:anchor="f-kill-switch--leak-protection-fr-5xx">
        <w:r>
          <w:rPr>
            <w:rStyle w:val="Hyperlink"/>
          </w:rPr>
          <w:t xml:space="preserve">F. Kill-switch &amp; leak protection (FR-5xx)</w:t>
        </w:r>
      </w:hyperlink>
    </w:p>
    <w:p>
      <w:pPr>
        <w:pStyle w:val="Compact"/>
        <w:numPr>
          <w:ilvl w:val="0"/>
          <w:numId w:val="1001"/>
        </w:numPr>
      </w:pPr>
      <w:hyperlink w:anchor="g-console--administration-fr-6xx">
        <w:r>
          <w:rPr>
            <w:rStyle w:val="Hyperlink"/>
          </w:rPr>
          <w:t xml:space="preserve">G. Console &amp; administration (FR-6xx)</w:t>
        </w:r>
      </w:hyperlink>
    </w:p>
    <w:p>
      <w:pPr>
        <w:pStyle w:val="Compact"/>
        <w:numPr>
          <w:ilvl w:val="0"/>
          <w:numId w:val="1001"/>
        </w:numPr>
      </w:pPr>
      <w:hyperlink w:anchor="h-connector-fr-7xx">
        <w:r>
          <w:rPr>
            <w:rStyle w:val="Hyperlink"/>
          </w:rPr>
          <w:t xml:space="preserve">H. Connector (FR-7xx)</w:t>
        </w:r>
      </w:hyperlink>
    </w:p>
    <w:p>
      <w:pPr>
        <w:pStyle w:val="Compact"/>
        <w:numPr>
          <w:ilvl w:val="0"/>
          <w:numId w:val="1001"/>
        </w:numPr>
      </w:pPr>
      <w:hyperlink w:anchor="i-observability--telemetry-fr-8xx">
        <w:r>
          <w:rPr>
            <w:rStyle w:val="Hyperlink"/>
          </w:rPr>
          <w:t xml:space="preserve">I. Observability &amp; telemetry (FR-8xx)</w:t>
        </w:r>
      </w:hyperlink>
    </w:p>
    <w:p>
      <w:pPr>
        <w:pStyle w:val="Compact"/>
        <w:numPr>
          <w:ilvl w:val="0"/>
          <w:numId w:val="1001"/>
        </w:numPr>
      </w:pPr>
      <w:hyperlink w:anchor="j-deployment--self-host-fr-9xx">
        <w:r>
          <w:rPr>
            <w:rStyle w:val="Hyperlink"/>
          </w:rPr>
          <w:t xml:space="preserve">J. Deployment &amp; self-host (FR-9xx)</w:t>
        </w:r>
      </w:hyperlink>
    </w:p>
    <w:p>
      <w:pPr>
        <w:pStyle w:val="Compact"/>
        <w:numPr>
          <w:ilvl w:val="0"/>
          <w:numId w:val="1001"/>
        </w:numPr>
      </w:pPr>
      <w:hyperlink w:anchor="k-clients--platform-apps-fr-10xx">
        <w:r>
          <w:rPr>
            <w:rStyle w:val="Hyperlink"/>
          </w:rPr>
          <w:t xml:space="preserve">K. Clients &amp; platform apps (FR-10xx)</w:t>
        </w:r>
      </w:hyperlink>
    </w:p>
    <w:p>
      <w:pPr>
        <w:pStyle w:val="Compact"/>
        <w:numPr>
          <w:ilvl w:val="0"/>
          <w:numId w:val="1001"/>
        </w:numPr>
      </w:pPr>
      <w:hyperlink w:anchor="l-post-quantum--advanced-privacy-fr-11xx">
        <w:r>
          <w:rPr>
            <w:rStyle w:val="Hyperlink"/>
          </w:rPr>
          <w:t xml:space="preserve">L. Post-quantum &amp; advanced privacy (FR-11xx)</w:t>
        </w:r>
      </w:hyperlink>
    </w:p>
    <w:p>
      <w:pPr>
        <w:pStyle w:val="Compact"/>
        <w:numPr>
          <w:ilvl w:val="0"/>
          <w:numId w:val="1001"/>
        </w:numPr>
      </w:pPr>
      <w:hyperlink w:anchor="m-mvp-definition-of-done-traceability">
        <w:r>
          <w:rPr>
            <w:rStyle w:val="Hyperlink"/>
          </w:rPr>
          <w:t xml:space="preserve">M. MVP Definition-of-Done traceability</w:t>
        </w:r>
      </w:hyperlink>
    </w:p>
    <w:p>
      <w:pPr>
        <w:pStyle w:val="Compact"/>
        <w:numPr>
          <w:ilvl w:val="0"/>
          <w:numId w:val="1001"/>
        </w:numPr>
      </w:pPr>
      <w:hyperlink w:anchor="n-parity-matrix--fr-coverage">
        <w:r>
          <w:rPr>
            <w:rStyle w:val="Hyperlink"/>
          </w:rPr>
          <w:t xml:space="preserve">N. Parity-matrix → FR coverage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7" w:name="Xef9d48d3953d50b82d46d7734c472bf3c1bf0b5"/>
    <w:p>
      <w:pPr>
        <w:pStyle w:val="Heading2"/>
      </w:pPr>
      <w:r>
        <w:t xml:space="preserve">0. Numbering, priority &amp; traceability</w:t>
      </w:r>
    </w:p>
    <w:p>
      <w:pPr>
        <w:pStyle w:val="Compact"/>
        <w:numPr>
          <w:ilvl w:val="0"/>
          <w:numId w:val="1002"/>
        </w:numPr>
      </w:pPr>
      <w:r>
        <w:t xml:space="preserve">IDs are stable and never reused (</w:t>
      </w:r>
      <w:r>
        <w:rPr>
          <w:rStyle w:val="VerbatimChar"/>
        </w:rPr>
        <w:t xml:space="preserve">HVPN-FR-NNN</w:t>
      </w:r>
      <w:r>
        <w:t xml:space="preserve">, zero-padded). Areas are</w:t>
      </w:r>
      <w:r>
        <w:t xml:space="preserve"> </w:t>
      </w:r>
      <w:r>
        <w:t xml:space="preserve">allocated number bands (A=0xx, B=1xx, … L=11xx) so insertions stay grouped.</w:t>
      </w:r>
    </w:p>
    <w:p>
      <w:pPr>
        <w:pStyle w:val="Compact"/>
        <w:numPr>
          <w:ilvl w:val="0"/>
          <w:numId w:val="1002"/>
        </w:numPr>
      </w:pPr>
      <w:r>
        <w:t xml:space="preserve">Every FR has exactly one</w:t>
      </w:r>
      <w:r>
        <w:t xml:space="preserve"> </w:t>
      </w:r>
      <w:r>
        <w:rPr>
          <w:b/>
          <w:bCs/>
        </w:rPr>
        <w:t xml:space="preserve">owning doc</w:t>
      </w:r>
      <w:r>
        <w:t xml:space="preserve"> </w:t>
      </w:r>
      <w:r>
        <w:t xml:space="preserve">(the Volume 2–6 spec that implements +</w:t>
      </w:r>
      <w:r>
        <w:t xml:space="preserve"> </w:t>
      </w:r>
      <w:r>
        <w:t xml:space="preserve">tests it). The FR is the</w:t>
      </w:r>
      <w:r>
        <w:t xml:space="preserve"> </w:t>
      </w:r>
      <w:r>
        <w:rPr>
          <w:i/>
          <w:iCs/>
        </w:rPr>
        <w:t xml:space="preserve">what</w:t>
      </w:r>
      <w:r>
        <w:t xml:space="preserve">; the owning doc is the</w:t>
      </w:r>
      <w:r>
        <w:t xml:space="preserve"> </w:t>
      </w:r>
      <w:r>
        <w:rPr>
          <w:i/>
          <w:iCs/>
        </w:rPr>
        <w:t xml:space="preserve">how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Priority follows the phase boundary [00 §10]; an FR marked</w:t>
      </w:r>
      <w:r>
        <w:t xml:space="preserve"> </w:t>
      </w:r>
      <w:r>
        <w:rPr>
          <w:b/>
          <w:bCs/>
        </w:rPr>
        <w:t xml:space="preserve">P2/P3</w:t>
      </w:r>
      <w:r>
        <w:t xml:space="preserve"> </w:t>
      </w:r>
      <w:r>
        <w:t xml:space="preserve">MUST NOT be</w:t>
      </w:r>
      <w:r>
        <w:t xml:space="preserve"> </w:t>
      </w:r>
      <w:r>
        <w:t xml:space="preserve">built before its phase (it is a tracked §11.4.93 workable item until then).</w:t>
      </w:r>
    </w:p>
    <w:p>
      <w:pPr>
        <w:pStyle w:val="Compact"/>
        <w:numPr>
          <w:ilvl w:val="0"/>
          <w:numId w:val="1002"/>
        </w:numPr>
      </w:pPr>
      <w:r>
        <w:t xml:space="preserve">Acceptance criteria are deliberately</w:t>
      </w:r>
      <w:r>
        <w:t xml:space="preserve"> </w:t>
      </w:r>
      <w:r>
        <w:rPr>
          <w:i/>
          <w:iCs/>
        </w:rPr>
        <w:t xml:space="preserve">falsifiable</w:t>
      </w:r>
      <w:r>
        <w:t xml:space="preserve">: a metadata-only / config-only</w:t>
      </w:r>
      <w:r>
        <w:t xml:space="preserve"> </w:t>
      </w:r>
      <w:r>
        <w:t xml:space="preserve">PASS is forbidden (§11.4 / §11.4.69);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marks criteria that require</w:t>
      </w:r>
      <w:r>
        <w:t xml:space="preserve"> </w:t>
      </w:r>
      <w:r>
        <w:t xml:space="preserve">captured runtime evidence.</w:t>
      </w:r>
    </w:p>
    <w:p>
      <w:pPr>
        <w:pStyle w:val="FirstParagraph"/>
      </w:pPr>
      <w:r>
        <w:drawing>
          <wp:inline>
            <wp:extent cx="5334000" cy="1843767"/>
            <wp:effectExtent b="0" l="0" r="0" t="0"/>
            <wp:docPr descr="diagram" title="" id="15" name="Picture"/>
            <a:graphic>
              <a:graphicData uri="http://schemas.openxmlformats.org/drawingml/2006/picture">
                <pic:pic>
                  <pic:nvPicPr>
                    <pic:cNvPr descr="/tmp/.private/milosvasic/tmp.I66vzhdUbk/img/diagram_001_e0b7f64a0e9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"/>
    <w:bookmarkStart w:id="19" w:name="a-connect--transport-fr-0xx"/>
    <w:p>
      <w:pPr>
        <w:pStyle w:val="Heading2"/>
      </w:pPr>
      <w:r>
        <w:t xml:space="preserve">A. Connect &amp; transport (FR-0xx)</w:t>
      </w:r>
    </w:p>
    <w:p>
      <w:pPr>
        <w:pStyle w:val="FirstParagraph"/>
      </w:pPr>
      <w:r>
        <w:t xml:space="preserve">Owning docs:</w:t>
      </w:r>
      <w:r>
        <w:t xml:space="preserve"> </w:t>
      </w:r>
      <w:hyperlink r:id="rId18">
        <w:r>
          <w:rPr>
            <w:rStyle w:val="VerbatimChar"/>
          </w:rPr>
          <w:t xml:space="preserve">../01-data-plane.md</w:t>
        </w:r>
      </w:hyperlink>
      <w:r>
        <w:t xml:space="preserve"> </w:t>
      </w:r>
      <w:r>
        <w:t xml:space="preserve">and Volume 2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transport-*.md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transport-selection-ladder.md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obfuscation-and-dpi.md</w:t>
      </w:r>
      <w:r>
        <w:t xml:space="preserve">).</w:t>
      </w:r>
      <w:r>
        <w:t xml:space="preserve"> </w:t>
      </w:r>
      <w:r>
        <w:t xml:space="preserve">Parity rows F1–F9 [00 §9].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HVPN-FR-001</w:t>
            </w:r>
          </w:p>
        </w:tc>
        <w:tc>
          <w:tcPr/>
          <w:p>
            <w:pPr>
              <w:pStyle w:val="Compact"/>
            </w:pPr>
            <w:r>
              <w:t xml:space="preserve">The data channel MUST use WireGuard (Noise IK, Curve25519, ChaCha20-Poly1305) as the cryptographic core; obfuscation is a layer</w:t>
            </w:r>
            <w:r>
              <w:t xml:space="preserve"> </w:t>
            </w:r>
            <w:r>
              <w:rPr>
                <w:b/>
                <w:bCs/>
              </w:rPr>
              <w:t xml:space="preserve">beneath</w:t>
            </w:r>
            <w:r>
              <w:t xml:space="preserve"> </w:t>
            </w:r>
            <w:r>
              <w:t xml:space="preserve">WG, never a crypto fork.</w:t>
            </w:r>
          </w:p>
        </w:tc>
        <w:tc>
          <w:tcPr/>
          <w:p>
            <w:pPr>
              <w:pStyle w:val="Compact"/>
            </w:pPr>
            <w:r>
              <w:t xml:space="preserve">A CI lint forbids edits to WG crypto primitives; a tunnel establishes with stock WG crypto.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  <w:r>
              <w:t xml:space="preserve"> </w:t>
            </w:r>
            <w:r>
              <w:t xml:space="preserve">handshake capture.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v02-data-plane/wireguard-core.md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HVPN-FR-002</w:t>
            </w:r>
          </w:p>
        </w:tc>
        <w:tc>
          <w:tcPr/>
          <w:p>
            <w:pPr>
              <w:pStyle w:val="Compact"/>
            </w:pPr>
            <w:r>
              <w:t xml:space="preserve">A Client MUST establish a plain-UDP WireGuard tunnel to the Gateway (fast path) reaching ≥80% of bare-link throughput.</w:t>
            </w:r>
          </w:p>
        </w:tc>
        <w:tc>
          <w:tcPr/>
          <w:p>
            <w:pPr>
              <w:pStyle w:val="Compact"/>
            </w:pPr>
            <w:r>
              <w:t xml:space="preserve">G1: iperf3 capture client→gw→connector LAN ≥80% bare link.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v02-data-plane/transport-plain-udp.md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HVPN-FR-003</w:t>
            </w:r>
          </w:p>
        </w:tc>
        <w:tc>
          <w:tcPr/>
          <w:p>
            <w:pPr>
              <w:pStyle w:val="Compact"/>
            </w:pPr>
            <w:r>
              <w:t xml:space="preserve">The data plane MUST expose obfuscation modes through a single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 (one implementation, three consumers: client, connector, edge).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 compiles; client+edge share the same crate byte-for-byte.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(§7.1 trait),</w:t>
            </w:r>
            <w:r>
              <w:t xml:space="preserve"> </w:t>
            </w:r>
            <w:r>
              <w:rPr>
                <w:rStyle w:val="VerbatimChar"/>
              </w:rPr>
              <w:t xml:space="preserve">v02-data-plane/transport-trait.md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HVPN-FR-004</w:t>
            </w:r>
          </w:p>
        </w:tc>
        <w:tc>
          <w:tcPr/>
          <w:p>
            <w:pPr>
              <w:pStyle w:val="Compact"/>
            </w:pPr>
            <w:r>
              <w:t xml:space="preserve">The Client MUST support MASQUE/QUIC (WG-over-HTTP-3, RFC 9298/9297/9221) obfuscation that survives a DPI UDP block.</w:t>
            </w:r>
          </w:p>
        </w:tc>
        <w:tc>
          <w:tcPr/>
          <w:p>
            <w:pPr>
              <w:pStyle w:val="Compact"/>
            </w:pPr>
            <w:r>
              <w:t xml:space="preserve">G2: MASQUE survives an nftables UDP block at ≥50% of plain-WG throughput.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v02-data-plane/transport-masque-quic.md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HVPN-FR-005</w:t>
            </w:r>
          </w:p>
        </w:tc>
        <w:tc>
          <w:tcPr/>
          <w:p>
            <w:pPr>
              <w:pStyle w:val="Compact"/>
            </w:pPr>
            <w:r>
              <w:t xml:space="preserve">The Client MUST support lightweight obfuscation (LWO — keyed WG-header obfs + padding) as a cheap signature-evasion rung.</w:t>
            </w:r>
          </w:p>
        </w:tc>
        <w:tc>
          <w:tcPr/>
          <w:p>
            <w:pPr>
              <w:pStyle w:val="Compact"/>
            </w:pPr>
            <w:r>
              <w:t xml:space="preserve">A naive WG-signature block is evaded with LWO; tunnel passes traffic.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v02-data-plane/transport-lwo.md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HVPN-FR-006</w:t>
            </w:r>
          </w:p>
        </w:tc>
        <w:tc>
          <w:tcPr/>
          <w:p>
            <w:pPr>
              <w:pStyle w:val="Compact"/>
            </w:pPr>
            <w:r>
              <w:t xml:space="preserve">The Client MUST automatically escalate transports on handshake failure: plain → LWO → MASQUE/QUIC (→ Shadowsocks → UoT in P2).</w:t>
            </w:r>
          </w:p>
        </w:tc>
        <w:tc>
          <w:tcPr/>
          <w:p>
            <w:pPr>
              <w:pStyle w:val="Compact"/>
            </w:pPr>
            <w:r>
              <w:t xml:space="preserve">DoD#4: when plain WG is blocked, the client auto-escalates to MASQUE without user action.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v02-data-plane/transport-selection-ladder.md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HVPN-FR-007</w:t>
            </w:r>
          </w:p>
        </w:tc>
        <w:tc>
          <w:tcPr/>
          <w:p>
            <w:pPr>
              <w:pStyle w:val="Compact"/>
            </w:pPr>
            <w:r>
              <w:t xml:space="preserve">The Client MUST allow the user to manually pin a transport (overriding the auto-ladder).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helix_pin_transport(kind)</w:t>
            </w:r>
            <w:r>
              <w:t xml:space="preserve"> </w:t>
            </w:r>
            <w:r>
              <w:t xml:space="preserve">pins;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restores auto.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(FFI),</w:t>
            </w:r>
            <w:r>
              <w:t xml:space="preserve"> </w:t>
            </w:r>
            <w:r>
              <w:rPr>
                <w:rStyle w:val="VerbatimChar"/>
              </w:rPr>
              <w:t xml:space="preserve">v04-client/helix-core-rust.md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HVPN-FR-008</w:t>
            </w:r>
          </w:p>
        </w:tc>
        <w:tc>
          <w:tcPr/>
          <w:p>
            <w:pPr>
              <w:pStyle w:val="Compact"/>
            </w:pPr>
            <w:r>
              <w:t xml:space="preserve">The edge MUST support port-based evasion (custom WG port / :443 / :53) and port-hopping.</w:t>
            </w:r>
          </w:p>
        </w:tc>
        <w:tc>
          <w:tcPr/>
          <w:p>
            <w:pPr>
              <w:pStyle w:val="Compact"/>
            </w:pPr>
            <w:r>
              <w:t xml:space="preserve">Tunnel establishes on :443/udp and :53; a multi-listener accepts.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v02-data-plane/transport-masque-quic.md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(edge / data-plane)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HVPN-FR-009</w:t>
            </w:r>
          </w:p>
        </w:tc>
        <w:tc>
          <w:tcPr/>
          <w:p>
            <w:pPr>
              <w:pStyle w:val="Compact"/>
            </w:pPr>
            <w:r>
              <w:t xml:space="preserve">The Client MUST support Shadowsocks-wrapped WG (AEAD) as an obfuscation rung.</w:t>
            </w:r>
          </w:p>
        </w:tc>
        <w:tc>
          <w:tcPr/>
          <w:p>
            <w:pPr>
              <w:pStyle w:val="Compact"/>
            </w:pPr>
            <w:r>
              <w:t xml:space="preserve">WG-in-Shadowsocks tunnel passes traffic under a QUIC/UDP-hostile network.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v02-data-plane/transport-shadowsocks.md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HVPN-FR-010</w:t>
            </w:r>
          </w:p>
        </w:tc>
        <w:tc>
          <w:tcPr/>
          <w:p>
            <w:pPr>
              <w:pStyle w:val="Compact"/>
            </w:pPr>
            <w:r>
              <w:t xml:space="preserve">The Client MUST support UDP-over-TCP as the last-resort transport when UDP is fully blocked.</w:t>
            </w:r>
          </w:p>
        </w:tc>
        <w:tc>
          <w:tcPr/>
          <w:p>
            <w:pPr>
              <w:pStyle w:val="Compact"/>
            </w:pPr>
            <w:r>
              <w:t xml:space="preserve">Tunnel survives a total UDP block via UoT.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v02-data-plane/transport-udp-over-tcp.md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HVPN-FR-011</w:t>
            </w:r>
          </w:p>
        </w:tc>
        <w:tc>
          <w:tcPr/>
          <w:p>
            <w:pPr>
              <w:pStyle w:val="Compact"/>
            </w:pPr>
            <w:r>
              <w:t xml:space="preserve">The auto-ladder SHOULD use per-network memory + regional priors to pick the likely-working transport first.</w:t>
            </w:r>
          </w:p>
        </w:tc>
        <w:tc>
          <w:tcPr/>
          <w:p>
            <w:pPr>
              <w:pStyle w:val="Compact"/>
            </w:pPr>
            <w:r>
              <w:t xml:space="preserve">The ladder records last-working transport per network and tries it first.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v02-data-plane/transport-selection-ladder.md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HVPN-FR-012</w:t>
            </w:r>
          </w:p>
        </w:tc>
        <w:tc>
          <w:tcPr/>
          <w:p>
            <w:pPr>
              <w:pStyle w:val="Compact"/>
            </w:pPr>
            <w:r>
              <w:t xml:space="preserve">The edge MUST support MASQUE CONNECT-IP (RFC 9484) as a native IP-over-HTTP/3 datapath (advanced, no inner WG).</w:t>
            </w:r>
          </w:p>
        </w:tc>
        <w:tc>
          <w:tcPr/>
          <w:p>
            <w:pPr>
              <w:pStyle w:val="Compact"/>
            </w:pPr>
            <w:r>
              <w:t xml:space="preserve">CONNECT-IP path passes IP packets; interop verified.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(CONNECT-IP),</w:t>
            </w:r>
            <w:r>
              <w:t xml:space="preserve"> </w:t>
            </w:r>
            <w:r>
              <w:rPr>
                <w:rStyle w:val="VerbatimChar"/>
              </w:rPr>
              <w:t xml:space="preserve">transport-masque-quic.md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HVPN-FR-013</w:t>
            </w:r>
          </w:p>
        </w:tc>
        <w:tc>
          <w:tcPr/>
          <w:p>
            <w:pPr>
              <w:pStyle w:val="Compact"/>
            </w:pPr>
            <w:r>
              <w:t xml:space="preserve">The Client MUST be able to use the Gateway as a plain privacy exit (full-tunnel to the internet), the Mullvad use case.</w:t>
            </w:r>
          </w:p>
        </w:tc>
        <w:tc>
          <w:tcPr/>
          <w:p>
            <w:pPr>
              <w:pStyle w:val="Compact"/>
            </w:pPr>
            <w:r>
              <w:t xml:space="preserve">Full-tunnel routes all traffic via the Gateway exit; egress IP is the Gateway's.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v04-client/helix-core-rust.md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HVPN-FR-014</w:t>
            </w:r>
          </w:p>
        </w:tc>
        <w:tc>
          <w:tcPr/>
          <w:p>
            <w:pPr>
              <w:pStyle w:val="Compact"/>
            </w:pPr>
            <w:r>
              <w:t xml:space="preserve">The Client MUST support split tunneling (per-route, and per-app on Android/desktop).</w:t>
            </w:r>
          </w:p>
        </w:tc>
        <w:tc>
          <w:tcPr/>
          <w:p>
            <w:pPr>
              <w:pStyle w:val="Compact"/>
            </w:pPr>
            <w:r>
              <w:t xml:space="preserve">A bypassed route/app egresses outside the tunnel; tunneled routes stay in.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v04-client/helix-core-rust.md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HVPN-FR-015</w:t>
            </w:r>
          </w:p>
        </w:tc>
        <w:tc>
          <w:tcPr/>
          <w:p>
            <w:pPr>
              <w:pStyle w:val="Compact"/>
            </w:pPr>
            <w:r>
              <w:t xml:space="preserve">The Client MUST recover the tunnel automatically after a transient carrier drop, preserving the selected transport.</w:t>
            </w:r>
          </w:p>
        </w:tc>
        <w:tc>
          <w:tcPr/>
          <w:p>
            <w:pPr>
              <w:pStyle w:val="Compact"/>
            </w:pPr>
            <w:r>
              <w:t xml:space="preserve">A simulated drop reconnects without user action; transport preserved.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v02-data-plane/orchestrator-and-state.md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HVPN-FR-016</w:t>
            </w:r>
          </w:p>
        </w:tc>
        <w:tc>
          <w:tcPr/>
          <w:p>
            <w:pPr>
              <w:pStyle w:val="Compact"/>
            </w:pPr>
            <w:r>
              <w:t xml:space="preserve">The data plane MUST manage MTU correctly per transport (e.g. 1420 for plain WG; reduced under MASQUE).</w:t>
            </w:r>
          </w:p>
        </w:tc>
        <w:tc>
          <w:tcPr/>
          <w:p>
            <w:pPr>
              <w:pStyle w:val="Compact"/>
            </w:pPr>
            <w:r>
              <w:t xml:space="preserve">No fragmentation/black-hole; large-payload transfer succeeds on each transport.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v02-data-plane/transport-plain-udp.md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wireguard-core.md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HVPN-FR-017</w:t>
            </w:r>
          </w:p>
        </w:tc>
        <w:tc>
          <w:tcPr/>
          <w:p>
            <w:pPr>
              <w:pStyle w:val="Compact"/>
            </w:pPr>
            <w:r>
              <w:t xml:space="preserve">The data plane SHOULD support DAITA (constant packet sizing + cover traffic) as an orthogonal shaping layer</w:t>
            </w:r>
            <w:r>
              <w:t xml:space="preserve"> </w:t>
            </w:r>
            <w:r>
              <w:rPr>
                <w:b/>
                <w:bCs/>
              </w:rPr>
              <w:t xml:space="preserve">above</w:t>
            </w:r>
            <w:r>
              <w:t xml:space="preserve"> </w:t>
            </w:r>
            <w:r>
              <w:t xml:space="preserve">WG.</w:t>
            </w:r>
          </w:p>
        </w:tc>
        <w:tc>
          <w:tcPr/>
          <w:p>
            <w:pPr>
              <w:pStyle w:val="Compact"/>
            </w:pPr>
            <w:r>
              <w:t xml:space="preserve">DAITA shaping produces constant-size packets; measured overhead within budget.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v02-data-plane/daita.md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HVPN-FR-018</w:t>
            </w:r>
          </w:p>
        </w:tc>
        <w:tc>
          <w:tcPr/>
          <w:p>
            <w:pPr>
              <w:pStyle w:val="Compact"/>
            </w:pPr>
            <w:r>
              <w:t xml:space="preserve">The Client MUST present connection state transitions (Disconnected/Connecting(transport)/Connected/Reconnecting/Failed) to the UI via a hot status stream.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helix_status_stream</w:t>
            </w:r>
            <w:r>
              <w:t xml:space="preserve"> </w:t>
            </w:r>
            <w:r>
              <w:t xml:space="preserve">emits each transition; UI is a pure function of it.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(§7.3 FFI),</w:t>
            </w:r>
            <w:r>
              <w:t xml:space="preserve"> </w:t>
            </w:r>
            <w:r>
              <w:rPr>
                <w:rStyle w:val="VerbatimChar"/>
              </w:rPr>
              <w:t xml:space="preserve">v04-client/state-management.md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HVPN-FR-019</w:t>
            </w:r>
          </w:p>
        </w:tc>
        <w:tc>
          <w:tcPr/>
          <w:p>
            <w:pPr>
              <w:pStyle w:val="Compact"/>
            </w:pPr>
            <w:r>
              <w:t xml:space="preserve">The transport topology MUST ship a</w:t>
            </w:r>
            <w:r>
              <w:t xml:space="preserve"> </w:t>
            </w:r>
            <w:r>
              <w:rPr>
                <w:b/>
                <w:bCs/>
              </w:rPr>
              <w:t xml:space="preserve">fixed asymmetric per-leg default in MVP</w:t>
            </w:r>
            <w:r>
              <w:t xml:space="preserve"> </w:t>
            </w:r>
            <w:r>
              <w:t xml:space="preserve">— user↔gateway runs the obfuscation ladder, gateway↔connector is plain WG/UDP;</w:t>
            </w:r>
            <w:r>
              <w:t xml:space="preserve"> </w:t>
            </w:r>
            <w:r>
              <w:rPr>
                <w:b/>
                <w:bCs/>
              </w:rPr>
              <w:t xml:space="preserve">map-driven configurable per-leg transport policy is P2.</w:t>
            </w:r>
          </w:p>
        </w:tc>
        <w:tc>
          <w:tcPr/>
          <w:p>
            <w:pPr>
              <w:pStyle w:val="Compact"/>
            </w:pPr>
            <w:r>
              <w:t xml:space="preserve">MVP: the default asymmetric legs are honoured (user↔gw escalates the ladder, gw↔connector is plain WG) with no per-leg config surface. P2: per-leg transport policy is overridable from the pushed network map.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(D6),</w:t>
            </w:r>
            <w:r>
              <w:t xml:space="preserve"> </w:t>
            </w:r>
            <w:r>
              <w:rPr>
                <w:rStyle w:val="VerbatimChar"/>
              </w:rPr>
              <w:t xml:space="preserve">v03-control-plane/svc-coordinator.md</w:t>
            </w:r>
          </w:p>
        </w:tc>
        <w:tc>
          <w:tcPr/>
          <w:p>
            <w:pPr>
              <w:pStyle w:val="Compact"/>
            </w:pPr>
            <w:r>
              <w:t xml:space="preserve">MVP (fixed default) / P2 (configurable)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HVPN-FR-020</w:t>
            </w:r>
          </w:p>
        </w:tc>
        <w:tc>
          <w:tcPr/>
          <w:p>
            <w:pPr>
              <w:pStyle w:val="Compact"/>
            </w:pPr>
            <w:r>
              <w:t xml:space="preserve">The data plane MUST support direct P2P + NAT traversal with a DERP-style relay fallback.</w:t>
            </w:r>
          </w:p>
        </w:tc>
        <w:tc>
          <w:tcPr/>
          <w:p>
            <w:pPr>
              <w:pStyle w:val="Compact"/>
            </w:pPr>
            <w:r>
              <w:t xml:space="preserve">A P2P session forms across a real NAT; relay fallback engages when hole-punching fails.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v02-data-plane/routing-and-addressing.md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4" w:name="b-identity--enrollment-fr-1xx"/>
    <w:p>
      <w:pPr>
        <w:pStyle w:val="Heading2"/>
      </w:pPr>
      <w:r>
        <w:t xml:space="preserve">B. Identity &amp; enrollment (FR-1xx)</w:t>
      </w:r>
    </w:p>
    <w:p>
      <w:pPr>
        <w:pStyle w:val="FirstParagraph"/>
      </w:pPr>
      <w:r>
        <w:t xml:space="preserve">Owning docs:</w:t>
      </w:r>
      <w:r>
        <w:t xml:space="preserve"> </w:t>
      </w:r>
      <w:hyperlink r:id="rId20">
        <w:r>
          <w:rPr>
            <w:rStyle w:val="VerbatimChar"/>
          </w:rPr>
          <w:t xml:space="preserve">../04-security-privacy-pki.md</w:t>
        </w:r>
      </w:hyperlink>
      <w:r>
        <w:t xml:space="preserve">,</w:t>
      </w:r>
      <w:r>
        <w:t xml:space="preserve"> </w:t>
      </w:r>
      <w:hyperlink r:id="rId21">
        <w:r>
          <w:rPr>
            <w:rStyle w:val="VerbatimChar"/>
          </w:rPr>
          <w:t xml:space="preserve">../v05-security/identity-and-enrollment.md</w:t>
        </w:r>
      </w:hyperlink>
      <w:r>
        <w:t xml:space="preserve">,</w:t>
      </w:r>
      <w:r>
        <w:t xml:space="preserve"> </w:t>
      </w:r>
      <w:hyperlink r:id="rId22">
        <w:r>
          <w:rPr>
            <w:rStyle w:val="VerbatimChar"/>
          </w:rPr>
          <w:t xml:space="preserve">../v03-control-plane/svc-identity.md</w:t>
        </w:r>
      </w:hyperlink>
      <w:r>
        <w:t xml:space="preserve">,</w:t>
      </w:r>
      <w:r>
        <w:t xml:space="preserve"> </w:t>
      </w:r>
      <w:hyperlink r:id="rId23">
        <w:r>
          <w:rPr>
            <w:rStyle w:val="VerbatimChar"/>
          </w:rPr>
          <w:t xml:space="preserve">../v03-control-plane/svc-pki.md</w:t>
        </w:r>
      </w:hyperlink>
      <w:r>
        <w:t xml:space="preserve">. Parity rows</w:t>
      </w:r>
      <w:r>
        <w:t xml:space="preserve"> </w:t>
      </w:r>
      <w:r>
        <w:t xml:space="preserve">F15, F17.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</w:t>
            </w:r>
          </w:p>
        </w:tc>
        <w:tc>
          <w:tcPr/>
          <w:p>
            <w:pPr>
              <w:pStyle w:val="Compact"/>
            </w:pPr>
            <w:r>
              <w:t xml:space="preserve">The control plane MUST support OIDC identity for human principals (RBAC roles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, per</w:t>
            </w:r>
            <w:r>
              <w:t xml:space="preserve"> </w:t>
            </w:r>
            <w:r>
              <w:rPr>
                <w:rStyle w:val="VerbatimChar"/>
              </w:rPr>
              <w:t xml:space="preserve">svc-identity.md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OIDC login yields a tenant-scoped identity with the correct RBAC role.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svc-identity.md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HVPN-FR-102</w:t>
            </w:r>
          </w:p>
        </w:tc>
        <w:tc>
          <w:tcPr/>
          <w:p>
            <w:pPr>
              <w:pStyle w:val="Compact"/>
            </w:pPr>
            <w:r>
              <w:t xml:space="preserve">The control plane MUST support anonymous device-token enrollment (no email / no PII) alongside OIDC.</w:t>
            </w:r>
          </w:p>
        </w:tc>
        <w:tc>
          <w:tcPr/>
          <w:p>
            <w:pPr>
              <w:pStyle w:val="Compact"/>
            </w:pPr>
            <w:r>
              <w:t xml:space="preserve">A device enrolls and connects with no PII captured.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svc-identity.md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identity-and-enrollment.md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HVPN-FR-103</w:t>
            </w:r>
          </w:p>
        </w:tc>
        <w:tc>
          <w:tcPr/>
          <w:p>
            <w:pPr>
              <w:pStyle w:val="Compact"/>
            </w:pPr>
            <w:r>
              <w:t xml:space="preserve">A device MUST generate its WireGuard keypair on-device; the private key MUST NEVER leave the device.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/registry schema has no private-key column; only the 32-byte public key is transmitted.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  <w:r>
              <w:t xml:space="preserve"> </w:t>
            </w:r>
            <w:r>
              <w:t xml:space="preserve">schema + wire capture.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identity-and-enrollment.md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svc-pki.md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HVPN-FR-104</w:t>
            </w:r>
          </w:p>
        </w:tc>
        <w:tc>
          <w:tcPr/>
          <w:p>
            <w:pPr>
              <w:pStyle w:val="Compact"/>
            </w:pPr>
            <w:r>
              <w:t xml:space="preserve">Enrollment MUST be gated by a device cert + enrollment token.</w:t>
            </w:r>
          </w:p>
        </w:tc>
        <w:tc>
          <w:tcPr/>
          <w:p>
            <w:pPr>
              <w:pStyle w:val="Compact"/>
            </w:pPr>
            <w:r>
              <w:t xml:space="preserve">An unenrolled/untokened device is refused; a valid token enrolls.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svc-identity.md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identity-and-enrollment.md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HVPN-FR-105</w:t>
            </w:r>
          </w:p>
        </w:tc>
        <w:tc>
          <w:tcPr/>
          <w:p>
            <w:pPr>
              <w:pStyle w:val="Compact"/>
            </w:pPr>
            <w:r>
              <w:t xml:space="preserve">Every agent MUST authenticate the control channel with a short-lived (≤24 h, auto-renew) tenant-CA-signed mTLS device cert.</w:t>
            </w:r>
          </w:p>
        </w:tc>
        <w:tc>
          <w:tcPr/>
          <w:p>
            <w:pPr>
              <w:pStyle w:val="Compact"/>
            </w:pPr>
            <w:r>
              <w:t xml:space="preserve">A control RPC with an expired/absent cert is rejected; auto-renew succeeds before expiry.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svc-pki.md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pki-and-certs.md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HVPN-FR-106</w:t>
            </w:r>
          </w:p>
        </w:tc>
        <w:tc>
          <w:tcPr/>
          <w:p>
            <w:pPr>
              <w:pStyle w:val="Compact"/>
            </w:pPr>
            <w:r>
              <w:t xml:space="preserve">The control channel and data channel MUST share no key material (cert compromise ≠ WG key; WG-key theft ≠ control auth).</w:t>
            </w:r>
          </w:p>
        </w:tc>
        <w:tc>
          <w:tcPr/>
          <w:p>
            <w:pPr>
              <w:pStyle w:val="Compact"/>
            </w:pPr>
            <w:r>
              <w:t xml:space="preserve">Compromising one channel does not authenticate the other (tested).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</w:t>
            </w:r>
            <w:r>
              <w:t xml:space="preserve"> </w:t>
            </w:r>
            <w:r>
              <w:t xml:space="preserve">(§1.2),</w:t>
            </w:r>
            <w:r>
              <w:t xml:space="preserve"> </w:t>
            </w:r>
            <w:r>
              <w:rPr>
                <w:rStyle w:val="VerbatimChar"/>
              </w:rPr>
              <w:t xml:space="preserve">svc-pki.md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HVPN-FR-107</w:t>
            </w:r>
          </w:p>
        </w:tc>
        <w:tc>
          <w:tcPr/>
          <w:p>
            <w:pPr>
              <w:pStyle w:val="Compact"/>
            </w:pPr>
            <w:r>
              <w:t xml:space="preserve">An admin MUST be able to see and revoke a device; revocation MUST be enforced at the edge within p99 &lt; 1 s.</w:t>
            </w:r>
          </w:p>
        </w:tc>
        <w:tc>
          <w:tcPr/>
          <w:p>
            <w:pPr>
              <w:pStyle w:val="Compact"/>
            </w:pPr>
            <w:r>
              <w:t xml:space="preserve">DoD#6: device revoke enforced &lt;1 s — WG peer dropped, cert revoked, edge verdict removed atomically.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svc-registry.md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svc-pki.md</w:t>
            </w:r>
            <w:r>
              <w:t xml:space="preserve">, edge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HVPN-FR-108</w:t>
            </w:r>
          </w:p>
        </w:tc>
        <w:tc>
          <w:tcPr/>
          <w:p>
            <w:pPr>
              <w:pStyle w:val="Compact"/>
            </w:pPr>
            <w:r>
              <w:t xml:space="preserve">The CA hierarchy MUST be per-tenant; the tenant CA key is the single root secret to protect.</w:t>
            </w:r>
          </w:p>
        </w:tc>
        <w:tc>
          <w:tcPr/>
          <w:p>
            <w:pPr>
              <w:pStyle w:val="Compact"/>
            </w:pPr>
            <w:r>
              <w:t xml:space="preserve">Each tenant has its own CA; cross-tenant cert validation fails.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svc-pki.md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pki-and-certs.md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HVPN-FR-109</w:t>
            </w:r>
          </w:p>
        </w:tc>
        <w:tc>
          <w:tcPr/>
          <w:p>
            <w:pPr>
              <w:pStyle w:val="Compact"/>
            </w:pPr>
            <w:r>
              <w:t xml:space="preserve">Device certs MUST rotate automatically without user interaction or tunnel interruption.</w:t>
            </w:r>
          </w:p>
        </w:tc>
        <w:tc>
          <w:tcPr/>
          <w:p>
            <w:pPr>
              <w:pStyle w:val="Compact"/>
            </w:pPr>
            <w:r>
              <w:t xml:space="preserve">A cert rotation occurs mid-session with no tunnel drop.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pki-and-certs.md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HVPN-FR-110</w:t>
            </w:r>
          </w:p>
        </w:tc>
        <w:tc>
          <w:tcPr/>
          <w:p>
            <w:pPr>
              <w:pStyle w:val="Compact"/>
            </w:pPr>
            <w:r>
              <w:t xml:space="preserve">The system MUST support multi-tenant identity isolation enforced at the database (RLS), not only the app layer.</w:t>
            </w:r>
          </w:p>
        </w:tc>
        <w:tc>
          <w:tcPr/>
          <w:p>
            <w:pPr>
              <w:pStyle w:val="Compact"/>
            </w:pPr>
            <w:r>
              <w:t xml:space="preserve">A cross-tenant read is denied by Postgres RLS even with app-layer bypass attempt.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data-model-ddl.md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svc-identity.md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HVPN-FR-111</w:t>
            </w:r>
          </w:p>
        </w:tc>
        <w:tc>
          <w:tcPr/>
          <w:p>
            <w:pPr>
              <w:pStyle w:val="Compact"/>
            </w:pPr>
            <w:r>
              <w:t xml:space="preserve">Enrollment MUST be available to all three system roles (Client, Connector, and — for HA — additional edges).</w:t>
            </w:r>
          </w:p>
        </w:tc>
        <w:tc>
          <w:tcPr/>
          <w:p>
            <w:pPr>
              <w:pStyle w:val="Compact"/>
            </w:pPr>
            <w:r>
              <w:t xml:space="preserve">Both a Connector and a Client enroll (DoD#2).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svc-registry.md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c-policy--authorization-fr-2xx"/>
    <w:p>
      <w:pPr>
        <w:pStyle w:val="Heading2"/>
      </w:pPr>
      <w:r>
        <w:t xml:space="preserve">C. Policy &amp; authorization (FR-2xx)</w:t>
      </w:r>
    </w:p>
    <w:p>
      <w:pPr>
        <w:pStyle w:val="FirstParagraph"/>
      </w:pPr>
      <w:r>
        <w:t xml:space="preserve">Owning docs:</w:t>
      </w:r>
      <w:r>
        <w:t xml:space="preserve"> </w:t>
      </w:r>
      <w:hyperlink r:id="rId25">
        <w:r>
          <w:rPr>
            <w:rStyle w:val="VerbatimChar"/>
          </w:rPr>
          <w:t xml:space="preserve">../v03-control-plane/svc-policy.md</w:t>
        </w:r>
      </w:hyperlink>
      <w:r>
        <w:t xml:space="preserve">,</w:t>
      </w:r>
      <w:r>
        <w:t xml:space="preserve"> </w:t>
      </w:r>
      <w:hyperlink r:id="rId26">
        <w:r>
          <w:rPr>
            <w:rStyle w:val="VerbatimChar"/>
          </w:rPr>
          <w:t xml:space="preserve">../v05-security/zero-trust-and-default-deny.md</w:t>
        </w:r>
      </w:hyperlink>
      <w:r>
        <w:t xml:space="preserve">.</w:t>
      </w:r>
      <w:r>
        <w:t xml:space="preserve"> </w:t>
      </w:r>
      <w:r>
        <w:t xml:space="preserve">Principle P-zero-trust; parity row (no-logging adjacency).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HVPN-FR-201</w:t>
            </w:r>
          </w:p>
        </w:tc>
        <w:tc>
          <w:tcPr/>
          <w:p>
            <w:pPr>
              <w:pStyle w:val="Compact"/>
            </w:pPr>
            <w:r>
              <w:t xml:space="preserve">Policy MUST be default-deny and fail-closed: the empty policy denies all; a compiler error denies rather than opens.</w:t>
            </w:r>
          </w:p>
        </w:tc>
        <w:tc>
          <w:tcPr/>
          <w:p>
            <w:pPr>
              <w:pStyle w:val="Compact"/>
            </w:pPr>
            <w:r>
              <w:t xml:space="preserve">An unpoliced device has empty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and no verdict entry → reaches nothing.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zero-trust-and-default-deny.md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HVPN-FR-202</w:t>
            </w:r>
          </w:p>
        </w:tc>
        <w:tc>
          <w:tcPr/>
          <w:p>
            <w:pPr>
              <w:pStyle w:val="Compact"/>
            </w:pPr>
            <w:r>
              <w:t xml:space="preserve">The policy compiler MUST accept a Tailscale-ACL-flavored model (</w:t>
            </w:r>
            <w:r>
              <w:rPr>
                <w:rStyle w:val="VerbatimChar"/>
              </w:rPr>
              <w:t xml:space="preserve">group:X → net:Y:port/proto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A sample ACL compiles to per-peer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verdict map.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HVPN-FR-203</w:t>
            </w:r>
          </w:p>
        </w:tc>
        <w:tc>
          <w:tcPr/>
          <w:p>
            <w:pPr>
              <w:pStyle w:val="Compact"/>
            </w:pPr>
            <w:r>
              <w:t xml:space="preserve">Policy MUST compile to two enforcement artefacts per device: WG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and an edge verdict map keyed</w:t>
            </w:r>
            <w:r>
              <w:t xml:space="preserve"> </w:t>
            </w:r>
            <w:r>
              <w:rPr>
                <w:rStyle w:val="VerbatimChar"/>
              </w:rPr>
              <w:t xml:space="preserve">(src_overlay_ip, dst_cidr, l4proto, dport)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Both artefacts emitted; an allowed flow passes, a denied flow drops at the edge.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(§8 verdict map)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HVPN-FR-204</w:t>
            </w:r>
          </w:p>
        </w:tc>
        <w:tc>
          <w:tcPr/>
          <w:p>
            <w:pPr>
              <w:pStyle w:val="Compact"/>
            </w:pPr>
            <w:r>
              <w:t xml:space="preserve">A Client MUST reach an authorized LAN host AND be denied an unauthorized one.</w:t>
            </w:r>
          </w:p>
        </w:tc>
        <w:tc>
          <w:tcPr/>
          <w:p>
            <w:pPr>
              <w:pStyle w:val="Compact"/>
            </w:pPr>
            <w:r>
              <w:t xml:space="preserve">DoD#3: authorized host reachable, unauthorized denied (default-deny proven).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svc-policy.md</w:t>
            </w:r>
            <w:r>
              <w:t xml:space="preserve">, edge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HVPN-FR-205</w:t>
            </w:r>
          </w:p>
        </w:tc>
        <w:tc>
          <w:tcPr/>
          <w:p>
            <w:pPr>
              <w:pStyle w:val="Compact"/>
            </w:pPr>
            <w:r>
              <w:t xml:space="preserve">A policy edit MUST take effect within p99 &lt; 1 s with no service restart.</w:t>
            </w:r>
          </w:p>
        </w:tc>
        <w:tc>
          <w:tcPr/>
          <w:p>
            <w:pPr>
              <w:pStyle w:val="Compact"/>
            </w:pPr>
            <w:r>
              <w:t xml:space="preserve">DoD#5: an ACL change is enforced &lt;1 s, no restart.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HVPN-FR-206</w:t>
            </w:r>
          </w:p>
        </w:tc>
        <w:tc>
          <w:tcPr/>
          <w:p>
            <w:pPr>
              <w:pStyle w:val="Compact"/>
            </w:pPr>
            <w:r>
              <w:t xml:space="preserve">Split horizon MUST be the default: Connectors cannot reach each other and Clients cannot reach un-granted networks unless policy says so.</w:t>
            </w:r>
          </w:p>
        </w:tc>
        <w:tc>
          <w:tcPr/>
          <w:p>
            <w:pPr>
              <w:pStyle w:val="Compact"/>
            </w:pPr>
            <w:r>
              <w:t xml:space="preserve">Two connectors are mutually unreachable absent a rule; a client is denied a non-granted network.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routing-and-addressing.md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HVPN-FR-207</w:t>
            </w:r>
          </w:p>
        </w:tc>
        <w:tc>
          <w:tcPr/>
          <w:p>
            <w:pPr>
              <w:pStyle w:val="Compact"/>
            </w:pPr>
            <w:r>
              <w:t xml:space="preserve">Map distribution MUST be need-to-know: a device's network map contains only the peers/routes its policy already grants (filtered server-side, before the wire).</w:t>
            </w:r>
          </w:p>
        </w:tc>
        <w:tc>
          <w:tcPr/>
          <w:p>
            <w:pPr>
              <w:pStyle w:val="Compact"/>
            </w:pPr>
            <w:r>
              <w:t xml:space="preserve">A device's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snapshot omits non-granted peers.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</w:t>
            </w:r>
            <w:r>
              <w:t xml:space="preserve"> </w:t>
            </w:r>
            <w:r>
              <w:t xml:space="preserve">(S3)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HVPN-FR-208</w:t>
            </w:r>
          </w:p>
        </w:tc>
        <w:tc>
          <w:tcPr/>
          <w:p>
            <w:pPr>
              <w:pStyle w:val="Compact"/>
            </w:pPr>
            <w:r>
              <w:t xml:space="preserve">Policy SHOULD be expressible as policy-as-code / GitOps.</w:t>
            </w:r>
          </w:p>
        </w:tc>
        <w:tc>
          <w:tcPr/>
          <w:p>
            <w:pPr>
              <w:pStyle w:val="Compact"/>
            </w:pPr>
            <w:r>
              <w:t xml:space="preserve">A policy committed to a repo reconciles into the control plane.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Xdc1ed6839cd693b11657c007e0df00fda318dc4"/>
    <w:p>
      <w:pPr>
        <w:pStyle w:val="Heading2"/>
      </w:pPr>
      <w:r>
        <w:t xml:space="preserve">D. Routing, addressing &amp; multi-network (FR-3xx)</w:t>
      </w:r>
    </w:p>
    <w:p>
      <w:pPr>
        <w:pStyle w:val="FirstParagraph"/>
      </w:pPr>
      <w:r>
        <w:t xml:space="preserve">Owning docs:</w:t>
      </w:r>
      <w:r>
        <w:t xml:space="preserve"> </w:t>
      </w:r>
      <w:hyperlink r:id="rId28">
        <w:r>
          <w:rPr>
            <w:rStyle w:val="VerbatimChar"/>
          </w:rPr>
          <w:t xml:space="preserve">../v02-data-plane/routing-and-addressing.md</w:t>
        </w:r>
      </w:hyperlink>
      <w:r>
        <w:t xml:space="preserve">,</w:t>
      </w:r>
      <w:r>
        <w:t xml:space="preserve"> </w:t>
      </w:r>
      <w:hyperlink r:id="rId29">
        <w:r>
          <w:rPr>
            <w:rStyle w:val="VerbatimChar"/>
          </w:rPr>
          <w:t xml:space="preserve">../v03-control-plane/svc-ipam.md</w:t>
        </w:r>
      </w:hyperlink>
      <w:r>
        <w:t xml:space="preserve">. Differentiators</w:t>
      </w:r>
      <w:r>
        <w:t xml:space="preserve"> </w:t>
      </w:r>
      <w:r>
        <w:t xml:space="preserve">X1/X2 [00 §9], multi-network model [00 §4.2], D4.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HVPN-FR-301</w:t>
            </w:r>
          </w:p>
        </w:tc>
        <w:tc>
          <w:tcPr/>
          <w:p>
            <w:pPr>
              <w:pStyle w:val="Compact"/>
            </w:pPr>
            <w:r>
              <w:t xml:space="preserve">The Gateway MUST give one user policy-scoped access to N joined private networks (the 1→N overlay).</w:t>
            </w:r>
          </w:p>
        </w:tc>
        <w:tc>
          <w:tcPr/>
          <w:p>
            <w:pPr>
              <w:pStyle w:val="Compact"/>
            </w:pPr>
            <w:r>
              <w:t xml:space="preserve">A single user reaches granted hosts across ≥2 distinct connector networks.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routing-and-addressing.md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svc-policy.md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HVPN-FR-302</w:t>
            </w:r>
          </w:p>
        </w:tc>
        <w:tc>
          <w:tcPr/>
          <w:p>
            <w:pPr>
              <w:pStyle w:val="Compact"/>
            </w:pPr>
            <w:r>
              <w:t xml:space="preserve">The system MUST resolve overlapping RFC1918 ranges across connectors so two networks both exposing</w:t>
            </w:r>
            <w:r>
              <w:t xml:space="preserve"> </w:t>
            </w:r>
            <w:r>
              <w:rPr>
                <w:rStyle w:val="VerbatimChar"/>
              </w:rPr>
              <w:t xml:space="preserve">192.168.1.0/24</w:t>
            </w:r>
            <w:r>
              <w:t xml:space="preserve"> </w:t>
            </w:r>
            <w:r>
              <w:t xml:space="preserve">never collide.</w:t>
            </w:r>
          </w:p>
        </w:tc>
        <w:tc>
          <w:tcPr/>
          <w:p>
            <w:pPr>
              <w:pStyle w:val="Compact"/>
            </w:pPr>
            <w:r>
              <w:t xml:space="preserve">Two connectors advertising the same CIDR are reachable as distinct address spaces.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routing-and-addressing.md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svc-ipam.md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HVPN-FR-303</w:t>
            </w:r>
          </w:p>
        </w:tc>
        <w:tc>
          <w:tcPr/>
          <w:p>
            <w:pPr>
              <w:pStyle w:val="Compact"/>
            </w:pPr>
            <w:r>
              <w:t xml:space="preserve">The overlay MUST assign each tenant an IPv6 ULA /48 and map advertised IPv4 LANs into it via 4via6 (D4 recommendation), with per-network NAT as a documented fallback.</w:t>
            </w:r>
          </w:p>
        </w:tc>
        <w:tc>
          <w:tcPr/>
          <w:p>
            <w:pPr>
              <w:pStyle w:val="Compact"/>
            </w:pPr>
            <w:r>
              <w:t xml:space="preserve">An advertised IPv4 LAN is reachable through its 4via6 mapping; NAT fallback documented + testable.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svc-ipam.md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routing-and-addressing.md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HVPN-FR-304</w:t>
            </w:r>
          </w:p>
        </w:tc>
        <w:tc>
          <w:tcPr/>
          <w:p>
            <w:pPr>
              <w:pStyle w:val="Compact"/>
            </w:pPr>
            <w:r>
              <w:t xml:space="preserve">Each node MUST receive a stable overlay IP.</w:t>
            </w:r>
          </w:p>
        </w:tc>
        <w:tc>
          <w:tcPr/>
          <w:p>
            <w:pPr>
              <w:pStyle w:val="Compact"/>
            </w:pPr>
            <w:r>
              <w:t xml:space="preserve">A node's overlay IP persists across reconnects.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svc-ipam.md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HVPN-FR-305</w:t>
            </w:r>
          </w:p>
        </w:tc>
        <w:tc>
          <w:tcPr/>
          <w:p>
            <w:pPr>
              <w:pStyle w:val="Compact"/>
            </w:pPr>
            <w:r>
              <w:t xml:space="preserve">A Connector MUST advertise the CIDRs its network exposes (</w:t>
            </w:r>
            <w:r>
              <w:rPr>
                <w:rStyle w:val="VerbatimChar"/>
              </w:rPr>
              <w:t xml:space="preserve">route.advertised</w:t>
            </w:r>
            <w:r>
              <w:t xml:space="preserve">), and the Gateway MUST route authorized client traffic into that LAN and responses back out.</w:t>
            </w:r>
          </w:p>
        </w:tc>
        <w:tc>
          <w:tcPr/>
          <w:p>
            <w:pPr>
              <w:pStyle w:val="Compact"/>
            </w:pPr>
            <w:r>
              <w:t xml:space="preserve">DoD#3 path: client → gateway → connector LAN host and back.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svc-registry.md</w:t>
            </w:r>
            <w:r>
              <w:t xml:space="preserve">, edge,</w:t>
            </w:r>
            <w:r>
              <w:t xml:space="preserve"> </w:t>
            </w:r>
            <w:r>
              <w:rPr>
                <w:rStyle w:val="VerbatimChar"/>
              </w:rPr>
              <w:t xml:space="preserve">routing-and-addressing.md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HVPN-FR-306</w:t>
            </w:r>
          </w:p>
        </w:tc>
        <w:tc>
          <w:tcPr/>
          <w:p>
            <w:pPr>
              <w:pStyle w:val="Compact"/>
            </w:pPr>
            <w:r>
              <w:t xml:space="preserve">The Gateway MUST route between the network-side leg (Connector→Gateway) and the user-side leg (Client→Gateway) — the "two-way" model — without either side opening an inbound port.</w:t>
            </w:r>
          </w:p>
        </w:tc>
        <w:tc>
          <w:tcPr/>
          <w:p>
            <w:pPr>
              <w:pStyle w:val="Compact"/>
            </w:pPr>
            <w:r>
              <w:t xml:space="preserve">Both legs are outbound; the Gateway stitches them; no inbound listener on any private network.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(edge / data-plane),</w:t>
            </w:r>
            <w:r>
              <w:t xml:space="preserve"> </w:t>
            </w:r>
            <w:r>
              <w:rPr>
                <w:rStyle w:val="VerbatimChar"/>
              </w:rPr>
              <w:t xml:space="preserve">v04-client/helix-core-rust.md</w:t>
            </w:r>
            <w:r>
              <w:t xml:space="preserve"> </w:t>
            </w:r>
            <w:r>
              <w:t xml:space="preserve">(advertise/route mode),</w:t>
            </w:r>
            <w:r>
              <w:t xml:space="preserve"> </w:t>
            </w:r>
            <w:r>
              <w:rPr>
                <w:rStyle w:val="VerbatimChar"/>
              </w:rPr>
              <w:t xml:space="preserve">svc-registry.md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HVPN-FR-307</w:t>
            </w:r>
          </w:p>
        </w:tc>
        <w:tc>
          <w:tcPr/>
          <w:p>
            <w:pPr>
              <w:pStyle w:val="Compact"/>
            </w:pPr>
            <w:r>
              <w:t xml:space="preserve">The IPAM service MUST allocate from the tenant overlay pool and track host allocations + 4via6 mappings.</w:t>
            </w:r>
          </w:p>
        </w:tc>
        <w:tc>
          <w:tcPr/>
          <w:p>
            <w:pPr>
              <w:pStyle w:val="Compact"/>
            </w:pPr>
            <w:r>
              <w:t xml:space="preserve">Pool allocation is collision-free under concurrent enrollment.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  <w:r>
              <w:t xml:space="preserve"> </w:t>
            </w:r>
            <w:r>
              <w:t xml:space="preserve">stress test.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svc-ipam.md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2" w:name="e-multi-hop-fr-4xx"/>
    <w:p>
      <w:pPr>
        <w:pStyle w:val="Heading2"/>
      </w:pPr>
      <w:r>
        <w:t xml:space="preserve">E. Multi-hop (FR-4xx)</w:t>
      </w:r>
    </w:p>
    <w:p>
      <w:pPr>
        <w:pStyle w:val="FirstParagraph"/>
      </w:pPr>
      <w:r>
        <w:t xml:space="preserve">Owning docs:</w:t>
      </w:r>
      <w:r>
        <w:t xml:space="preserve"> </w:t>
      </w:r>
      <w:hyperlink r:id="rId31">
        <w:r>
          <w:rPr>
            <w:rStyle w:val="VerbatimChar"/>
          </w:rPr>
          <w:t xml:space="preserve">../v02-data-plane/multihop.md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02</w:t>
      </w:r>
      <w:r>
        <w:t xml:space="preserve">/</w:t>
      </w:r>
      <w:r>
        <w:rPr>
          <w:rStyle w:val="VerbatimChar"/>
        </w:rPr>
        <w:t xml:space="preserve">03</w:t>
      </w:r>
      <w:r>
        <w:t xml:space="preserve">. Parity row F10.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HVPN-FR-401</w:t>
            </w:r>
          </w:p>
        </w:tc>
        <w:tc>
          <w:tcPr/>
          <w:p>
            <w:pPr>
              <w:pStyle w:val="Compact"/>
            </w:pPr>
            <w:r>
              <w:t xml:space="preserve">The Client MUST support multi-hop (entry/exit separation) via nested WireGuard with per-hop keys.</w:t>
            </w:r>
          </w:p>
        </w:tc>
        <w:tc>
          <w:tcPr/>
          <w:p>
            <w:pPr>
              <w:pStyle w:val="Compact"/>
            </w:pPr>
            <w:r>
              <w:t xml:space="preserve">A two-hop path forms; entry and exit use separate keys; egress IP is the exit's.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multihop.md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HVPN-FR-402</w:t>
            </w:r>
          </w:p>
        </w:tc>
        <w:tc>
          <w:tcPr/>
          <w:p>
            <w:pPr>
              <w:pStyle w:val="Compact"/>
            </w:pPr>
            <w:r>
              <w:t xml:space="preserve">Multi-hop path selection MUST be control-plane-orchestrated (entry/exit chosen via the network map).</w:t>
            </w:r>
          </w:p>
        </w:tc>
        <w:tc>
          <w:tcPr/>
          <w:p>
            <w:pPr>
              <w:pStyle w:val="Compact"/>
            </w:pPr>
            <w:r>
              <w:t xml:space="preserve">The coordinator delivers the entry/exit pair; the client establishes the nested tunnels.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multihop.md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HVPN-FR-403</w:t>
            </w:r>
          </w:p>
        </w:tc>
        <w:tc>
          <w:tcPr/>
          <w:p>
            <w:pPr>
              <w:pStyle w:val="Compact"/>
            </w:pPr>
            <w:r>
              <w:t xml:space="preserve">Multi-hop SHOULD allow entry/exit jurisdiction separation (entry and exit in different regions).</w:t>
            </w:r>
          </w:p>
        </w:tc>
        <w:tc>
          <w:tcPr/>
          <w:p>
            <w:pPr>
              <w:pStyle w:val="Compact"/>
            </w:pPr>
            <w:r>
              <w:t xml:space="preserve">Entry and exit resolve to different regions when configured.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multihop.md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f-kill-switch--leak-protection-fr-5xx"/>
    <w:p>
      <w:pPr>
        <w:pStyle w:val="Heading2"/>
      </w:pPr>
      <w:r>
        <w:t xml:space="preserve">F. Kill-switch &amp; leak protection (FR-5xx)</w:t>
      </w:r>
    </w:p>
    <w:p>
      <w:pPr>
        <w:pStyle w:val="FirstParagraph"/>
      </w:pPr>
      <w:r>
        <w:t xml:space="preserve">Owning docs:</w:t>
      </w:r>
      <w:r>
        <w:t xml:space="preserve"> </w:t>
      </w:r>
      <w:hyperlink r:id="rId33">
        <w:r>
          <w:rPr>
            <w:rStyle w:val="VerbatimChar"/>
          </w:rPr>
          <w:t xml:space="preserve">../v05-security/kill-switch-and-dns-leak.md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03</w:t>
      </w:r>
      <w:r>
        <w:t xml:space="preserve">. Parity rows F11/F13; invariant S9.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HVPN-FR-501</w:t>
            </w:r>
          </w:p>
        </w:tc>
        <w:tc>
          <w:tcPr/>
          <w:p>
            <w:pPr>
              <w:pStyle w:val="Compact"/>
            </w:pPr>
            <w:r>
              <w:t xml:space="preserve">The kill-switch MUST be core-owned state (driven by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's state machine), not hand-edited firewall rules.</w:t>
            </w:r>
          </w:p>
        </w:tc>
        <w:tc>
          <w:tcPr/>
          <w:p>
            <w:pPr>
              <w:pStyle w:val="Compact"/>
            </w:pPr>
            <w:r>
              <w:t xml:space="preserve">The kill-switch is set/cleared by the core state machine; no manual rule editing path.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kill-switch-and-dns-leak.md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HVPN-FR-502</w:t>
            </w:r>
          </w:p>
        </w:tc>
        <w:tc>
          <w:tcPr/>
          <w:p>
            <w:pPr>
              <w:pStyle w:val="Compact"/>
            </w:pPr>
            <w:r>
              <w:t xml:space="preserve">No plaintext egress MUST occur when the tunnel is down OR while escalating transports.</w:t>
            </w:r>
          </w:p>
        </w:tc>
        <w:tc>
          <w:tcPr/>
          <w:p>
            <w:pPr>
              <w:pStyle w:val="Compact"/>
            </w:pPr>
            <w:r>
              <w:t xml:space="preserve">DoD#7: on tunnel drop, no packet leaks outside the tunnel.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  <w:r>
              <w:t xml:space="preserve"> </w:t>
            </w:r>
            <w:r>
              <w:t xml:space="preserve">leak capture.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kill-switch-and-dns-leak.md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HVPN-FR-503</w:t>
            </w:r>
          </w:p>
        </w:tc>
        <w:tc>
          <w:tcPr/>
          <w:p>
            <w:pPr>
              <w:pStyle w:val="Compact"/>
            </w:pPr>
            <w:r>
              <w:t xml:space="preserve">The Client MUST force DNS through the tunnel and block plaintext :53 off-tunnel (DNS-leak protection).</w:t>
            </w:r>
          </w:p>
        </w:tc>
        <w:tc>
          <w:tcPr/>
          <w:p>
            <w:pPr>
              <w:pStyle w:val="Compact"/>
            </w:pPr>
            <w:r>
              <w:t xml:space="preserve">DoD#7: DNS queries resolve only through the tunnel; off-tunnel :53 is blocked.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kill-switch-and-dns-leak.md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HVPN-FR-504</w:t>
            </w:r>
          </w:p>
        </w:tc>
        <w:tc>
          <w:tcPr/>
          <w:p>
            <w:pPr>
              <w:pStyle w:val="Compact"/>
            </w:pPr>
            <w:r>
              <w:t xml:space="preserve">The kill-switch MUST be implemented per-OS via the OS firewall, driven by the same core state machine across platforms.</w:t>
            </w:r>
          </w:p>
        </w:tc>
        <w:tc>
          <w:tcPr/>
          <w:p>
            <w:pPr>
              <w:pStyle w:val="Compact"/>
            </w:pPr>
            <w:r>
              <w:t xml:space="preserve">Each supported OS enforces the kill-switch via its firewall from the shared state machine.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kill-switch-and-dns-leak.md</w:t>
            </w:r>
            <w:r>
              <w:t xml:space="preserve">, platform shims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g-console--administration-fr-6xx"/>
    <w:p>
      <w:pPr>
        <w:pStyle w:val="Heading2"/>
      </w:pPr>
      <w:r>
        <w:t xml:space="preserve">G. Console &amp; administration (FR-6xx)</w:t>
      </w:r>
    </w:p>
    <w:p>
      <w:pPr>
        <w:pStyle w:val="FirstParagraph"/>
      </w:pPr>
      <w:r>
        <w:t xml:space="preserve">Owning docs:</w:t>
      </w:r>
      <w:r>
        <w:t xml:space="preserve"> </w:t>
      </w:r>
      <w:hyperlink r:id="rId35">
        <w:r>
          <w:rPr>
            <w:rStyle w:val="VerbatimChar"/>
          </w:rPr>
          <w:t xml:space="preserve">../v03-control-plane/svc-api.md</w:t>
        </w:r>
      </w:hyperlink>
      <w:r>
        <w:t xml:space="preserve">,</w:t>
      </w:r>
      <w:r>
        <w:t xml:space="preserve"> </w:t>
      </w:r>
      <w:hyperlink r:id="rId36">
        <w:r>
          <w:rPr>
            <w:rStyle w:val="VerbatimChar"/>
          </w:rPr>
          <w:t xml:space="preserve">../v04-client/web-console.md</w:t>
        </w:r>
      </w:hyperlink>
      <w:r>
        <w:t xml:space="preserve">,</w:t>
      </w:r>
      <w:r>
        <w:t xml:space="preserve"> </w:t>
      </w:r>
      <w:hyperlink r:id="rId37">
        <w:r>
          <w:rPr>
            <w:rStyle w:val="VerbatimChar"/>
          </w:rPr>
          <w:t xml:space="preserve">../v05-security/audit-and-compliance.md</w:t>
        </w:r>
      </w:hyperlink>
      <w:r>
        <w:t xml:space="preserve">.</w:t>
      </w:r>
      <w:r>
        <w:t xml:space="preserve"> </w:t>
      </w:r>
      <w:r>
        <w:t xml:space="preserve">Persona: business-admin / tenant-owner [00 §5.3].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HVPN-FR-601</w:t>
            </w:r>
          </w:p>
        </w:tc>
        <w:tc>
          <w:tcPr/>
          <w:p>
            <w:pPr>
              <w:pStyle w:val="Compact"/>
            </w:pPr>
            <w:r>
              <w:t xml:space="preserve">The Console MUST provide CRUD for tenants, users, devices, networks, routes, and policies.</w:t>
            </w:r>
          </w:p>
        </w:tc>
        <w:tc>
          <w:tcPr/>
          <w:p>
            <w:pPr>
              <w:pStyle w:val="Compact"/>
            </w:pPr>
            <w:r>
              <w:t xml:space="preserve">Each entity is creatable/readable/updatable/deletable subject to RBAC.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svc-api.md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web-console.md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HVPN-FR-602</w:t>
            </w:r>
          </w:p>
        </w:tc>
        <w:tc>
          <w:tcPr/>
          <w:p>
            <w:pPr>
              <w:pStyle w:val="Compact"/>
            </w:pPr>
            <w:r>
              <w:t xml:space="preserve">The Console MUST be an API-client-only build with no tunnel core (</w:t>
            </w:r>
            <w:r>
              <w:rPr>
                <w:rStyle w:val="VerbatimChar"/>
              </w:rPr>
              <w:t xml:space="preserve">runHelixApp(Console, …)</w:t>
            </w:r>
            <w:r>
              <w:t xml:space="preserve"> </w:t>
            </w:r>
            <w:r>
              <w:t xml:space="preserve">omits</w:t>
            </w:r>
            <w:r>
              <w:t xml:space="preserve"> </w:t>
            </w:r>
            <w:r>
              <w:rPr>
                <w:rStyle w:val="VerbatimChar"/>
              </w:rPr>
              <w:t xml:space="preserve">core_ffi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The Console build links no Rust tunnel core; runs in browser + desktop from the same Flutter tree.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web-console.md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HVPN-FR-603</w:t>
            </w:r>
          </w:p>
        </w:tc>
        <w:tc>
          <w:tcPr/>
          <w:p>
            <w:pPr>
              <w:pStyle w:val="Compact"/>
            </w:pPr>
            <w:r>
              <w:t xml:space="preserve">The Console MUST receive live state updates (WS/SSE) — no polling for topology/state.</w:t>
            </w:r>
          </w:p>
        </w:tc>
        <w:tc>
          <w:tcPr/>
          <w:p>
            <w:pPr>
              <w:pStyle w:val="Compact"/>
            </w:pPr>
            <w:r>
              <w:t xml:space="preserve">A policy/device change pushes to the Console live.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svc-api.md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HVPN-FR-604</w:t>
            </w:r>
          </w:p>
        </w:tc>
        <w:tc>
          <w:tcPr/>
          <w:p>
            <w:pPr>
              <w:pStyle w:val="Compact"/>
            </w:pPr>
            <w:r>
              <w:t xml:space="preserve">The Console MUST present a live topology view of tenants/networks/devices/routes.</w:t>
            </w:r>
          </w:p>
        </w:tc>
        <w:tc>
          <w:tcPr/>
          <w:p>
            <w:pPr>
              <w:pStyle w:val="Compact"/>
            </w:pPr>
            <w:r>
              <w:t xml:space="preserve">The topology view reflects current state and updates on change.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web-console.md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HVPN-FR-605</w:t>
            </w:r>
          </w:p>
        </w:tc>
        <w:tc>
          <w:tcPr/>
          <w:p>
            <w:pPr>
              <w:pStyle w:val="Compact"/>
            </w:pPr>
            <w:r>
              <w:t xml:space="preserve">The Console MUST surface an audit trail of</w:t>
            </w:r>
            <w:r>
              <w:t xml:space="preserve"> </w:t>
            </w:r>
            <w:r>
              <w:rPr>
                <w:b/>
                <w:bCs/>
              </w:rPr>
              <w:t xml:space="preserve">control</w:t>
            </w:r>
            <w:r>
              <w:t xml:space="preserve"> </w:t>
            </w:r>
            <w:r>
              <w:t xml:space="preserve">actions (who-did-what to identity/policy/devices), never destinations/flows.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shows control mutations; no traffic destinations recorded.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  <w:r>
              <w:t xml:space="preserve"> </w:t>
            </w:r>
            <w:r>
              <w:t xml:space="preserve">schema + UI.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audit-and-compliance.md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svc-telemetry.md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HVPN-FR-606</w:t>
            </w:r>
          </w:p>
        </w:tc>
        <w:tc>
          <w:tcPr/>
          <w:p>
            <w:pPr>
              <w:pStyle w:val="Compact"/>
            </w:pPr>
            <w:r>
              <w:t xml:space="preserve">The Console MUST support multi-tenant management with strict per-tenant isolation.</w:t>
            </w:r>
          </w:p>
        </w:tc>
        <w:tc>
          <w:tcPr/>
          <w:p>
            <w:pPr>
              <w:pStyle w:val="Compact"/>
            </w:pPr>
            <w:r>
              <w:t xml:space="preserve">An admin of tenant A cannot see tenant B's resources.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web-console.md</w:t>
            </w:r>
            <w:r>
              <w:t xml:space="preserve">, RLS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HVPN-FR-607</w:t>
            </w:r>
          </w:p>
        </w:tc>
        <w:tc>
          <w:tcPr/>
          <w:p>
            <w:pPr>
              <w:pStyle w:val="Compact"/>
            </w:pPr>
            <w:r>
              <w:t xml:space="preserve">The Console MAY provide optional multi-tenant billing.</w:t>
            </w:r>
          </w:p>
        </w:tc>
        <w:tc>
          <w:tcPr/>
          <w:p>
            <w:pPr>
              <w:pStyle w:val="Compact"/>
            </w:pPr>
            <w:r>
              <w:t xml:space="preserve">Billing flows function for the managed SKU when enabled; absent by default.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web-console.md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HVPN-FR-608</w:t>
            </w:r>
          </w:p>
        </w:tc>
        <w:tc>
          <w:tcPr/>
          <w:p>
            <w:pPr>
              <w:pStyle w:val="Compact"/>
            </w:pPr>
            <w:r>
              <w:t xml:space="preserve">The Console MUST be responsive across phone/tablet/desktop and ship light + dark themes from the OpenDesign system.</w:t>
            </w:r>
          </w:p>
        </w:tc>
        <w:tc>
          <w:tcPr/>
          <w:p>
            <w:pPr>
              <w:pStyle w:val="Compact"/>
            </w:pPr>
            <w:r>
              <w:t xml:space="preserve">Visual-regression suite passes light+dark; no element overlap/overlay (§11.4.162).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web-console.md</w:t>
            </w:r>
            <w:r>
              <w:t xml:space="preserve">, Volume 10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HVPN-FR-609</w:t>
            </w:r>
          </w:p>
        </w:tc>
        <w:tc>
          <w:tcPr/>
          <w:p>
            <w:pPr>
              <w:pStyle w:val="Compact"/>
            </w:pPr>
            <w:r>
              <w:t xml:space="preserve">The Console MUST let an admin/operator filter and export a control-action audit slice (device/user/time-window/tenant-scoped) for incident-response or compliance reporting, containing zero traffic/destination data and zero rows outside the caller's authorized tenant scope.</w:t>
            </w:r>
          </w:p>
        </w:tc>
        <w:tc>
          <w:tcPr/>
          <w:p>
            <w:pPr>
              <w:pStyle w:val="Compact"/>
            </w:pPr>
            <w:r>
              <w:t xml:space="preserve">An exported slice for tenant A + a time window contains only tenant-A control-action rows (RLS-bounded export, not just RLS-bounded live view); the export itself is an audited control action.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audit-and-compliance.md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svc-telemetry.md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h-connector-fr-7xx"/>
    <w:p>
      <w:pPr>
        <w:pStyle w:val="Heading2"/>
      </w:pPr>
      <w:r>
        <w:t xml:space="preserve">H. Connector (FR-7xx)</w:t>
      </w:r>
    </w:p>
    <w:p>
      <w:pPr>
        <w:pStyle w:val="FirstParagraph"/>
      </w:pPr>
      <w:r>
        <w:t xml:space="preserve">Owning docs:</w:t>
      </w:r>
      <w:r>
        <w:t xml:space="preserve"> </w:t>
      </w:r>
      <w:hyperlink r:id="rId39">
        <w:r>
          <w:rPr>
            <w:rStyle w:val="VerbatimChar"/>
          </w:rPr>
          <w:t xml:space="preserve">../v04-client/helix-core-rust.md</w:t>
        </w:r>
      </w:hyperlink>
      <w:r>
        <w:t xml:space="preserve"> </w:t>
      </w:r>
      <w:r>
        <w:t xml:space="preserve">(advertise/route mode) + Volume 4 platform shims (</w:t>
      </w:r>
      <w:r>
        <w:rPr>
          <w:rStyle w:val="VerbatimChar"/>
        </w:rPr>
        <w:t xml:space="preserve">shim-*.md</w:t>
      </w:r>
      <w:r>
        <w:t xml:space="preserve">) +</w:t>
      </w:r>
      <w:r>
        <w:t xml:space="preserve"> </w:t>
      </w:r>
      <w:hyperlink r:id="rId40">
        <w:r>
          <w:rPr>
            <w:rStyle w:val="VerbatimChar"/>
          </w:rPr>
          <w:t xml:space="preserve">../v03-control-plane/svc-registry.md</w:t>
        </w:r>
      </w:hyperlink>
      <w:r>
        <w:t xml:space="preserve"> </w:t>
      </w:r>
      <w:r>
        <w:t xml:space="preserve">(there is no standalone "Connector spec" file — the Connector is the same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in advertise/route mode plus its registry contract).</w:t>
      </w:r>
      <w:r>
        <w:t xml:space="preserve"> </w:t>
      </w:r>
      <w:r>
        <w:t xml:space="preserve">Differentiator X2; persona connector-operator [00 §5.2].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HVPN-FR-701</w:t>
            </w:r>
          </w:p>
        </w:tc>
        <w:tc>
          <w:tcPr/>
          <w:p>
            <w:pPr>
              <w:pStyle w:val="Compact"/>
            </w:pPr>
            <w:r>
              <w:t xml:space="preserve">The Connector MUST dial outbound to the Gateway and MUST NOT require any inbound port-forward.</w:t>
            </w:r>
          </w:p>
        </w:tc>
        <w:tc>
          <w:tcPr/>
          <w:p>
            <w:pPr>
              <w:pStyle w:val="Compact"/>
            </w:pPr>
            <w:r>
              <w:t xml:space="preserve">The Connector establishes the tunnel with zero inbound exposure on its network.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helix-core-rust.md</w:t>
            </w:r>
            <w:r>
              <w:t xml:space="preserve"> </w:t>
            </w:r>
            <w:r>
              <w:t xml:space="preserve">(advertise/route mode),</w:t>
            </w:r>
            <w:r>
              <w:t xml:space="preserve"> </w:t>
            </w:r>
            <w:r>
              <w:rPr>
                <w:rStyle w:val="VerbatimChar"/>
              </w:rPr>
              <w:t xml:space="preserve">svc-registry.md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HVPN-FR-702</w:t>
            </w:r>
          </w:p>
        </w:tc>
        <w:tc>
          <w:tcPr/>
          <w:p>
            <w:pPr>
              <w:pStyle w:val="Compact"/>
            </w:pPr>
            <w:r>
              <w:t xml:space="preserve">The Connector MUST run headless (daemon) with an optional slim config UI.</w:t>
            </w:r>
          </w:p>
        </w:tc>
        <w:tc>
          <w:tcPr/>
          <w:p>
            <w:pPr>
              <w:pStyle w:val="Compact"/>
            </w:pPr>
            <w:r>
              <w:t xml:space="preserve">The daemon runs without a UI; the optional UI configures it.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helix-core-rust.md</w:t>
            </w:r>
            <w:r>
              <w:t xml:space="preserve"> </w:t>
            </w:r>
            <w:r>
              <w:t xml:space="preserve">(advertise/route mode)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HVPN-FR-703</w:t>
            </w:r>
          </w:p>
        </w:tc>
        <w:tc>
          <w:tcPr/>
          <w:p>
            <w:pPr>
              <w:pStyle w:val="Compact"/>
            </w:pPr>
            <w:r>
              <w:t xml:space="preserve">The Connector MUST share the same Rust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as the Client, in advertise/route mode (not capture mode).</w:t>
            </w:r>
          </w:p>
        </w:tc>
        <w:tc>
          <w:tcPr/>
          <w:p>
            <w:pPr>
              <w:pStyle w:val="Compact"/>
            </w:pPr>
            <w:r>
              <w:t xml:space="preserve">The Connector links the same crate; runs in advertise/route mode.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helix-core-rust.md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HVPN-FR-704</w:t>
            </w:r>
          </w:p>
        </w:tc>
        <w:tc>
          <w:tcPr/>
          <w:p>
            <w:pPr>
              <w:pStyle w:val="Compact"/>
            </w:pPr>
            <w:r>
              <w:t xml:space="preserve">The Connector MUST advertise its network's CIDRs to the Gateway and route authorized traffic into the LAN.</w:t>
            </w:r>
          </w:p>
        </w:tc>
        <w:tc>
          <w:tcPr/>
          <w:p>
            <w:pPr>
              <w:pStyle w:val="Compact"/>
            </w:pPr>
            <w:r>
              <w:t xml:space="preserve">Advertised CIDR appears in the registry; authorized client reaches a LAN host.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svc-registry.md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(edge)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HVPN-FR-705</w:t>
            </w:r>
          </w:p>
        </w:tc>
        <w:tc>
          <w:tcPr/>
          <w:p>
            <w:pPr>
              <w:pStyle w:val="Compact"/>
            </w:pPr>
            <w:r>
              <w:t xml:space="preserve">The Connector SHOULD support local ACLs scoped to its own network.</w:t>
            </w:r>
          </w:p>
        </w:tc>
        <w:tc>
          <w:tcPr/>
          <w:p>
            <w:pPr>
              <w:pStyle w:val="Compact"/>
            </w:pPr>
            <w:r>
              <w:t xml:space="preserve">A local ACL on the connector is honoured for its network.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interaction with central policy — fixed by</w:t>
            </w:r>
            <w:r>
              <w:t xml:space="preserve"> </w:t>
            </w:r>
            <w:r>
              <w:rPr>
                <w:rStyle w:val="VerbatimChar"/>
              </w:rPr>
              <w:t xml:space="preserve">svc-policy.md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helix-core-rust.md</w:t>
            </w:r>
            <w:r>
              <w:t xml:space="preserve"> </w:t>
            </w:r>
            <w:r>
              <w:t xml:space="preserve">(advertise/route mode)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HVPN-FR-706</w:t>
            </w:r>
          </w:p>
        </w:tc>
        <w:tc>
          <w:tcPr/>
          <w:p>
            <w:pPr>
              <w:pStyle w:val="Compact"/>
            </w:pPr>
            <w:r>
              <w:t xml:space="preserve">The Connector MUST be runnable on Android/embedded appliance hardware in addition to Linux/Windows/macOS.</w:t>
            </w:r>
          </w:p>
        </w:tc>
        <w:tc>
          <w:tcPr/>
          <w:p>
            <w:pPr>
              <w:pStyle w:val="Compact"/>
            </w:pPr>
            <w:r>
              <w:t xml:space="preserve">A Connector build runs on an embedded/Android target.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helix-core-rust.md</w:t>
            </w:r>
            <w:r>
              <w:t xml:space="preserve"> </w:t>
            </w:r>
            <w:r>
              <w:t xml:space="preserve">(advertise/route mode),</w:t>
            </w:r>
            <w:r>
              <w:t xml:space="preserve"> </w:t>
            </w:r>
            <w:r>
              <w:rPr>
                <w:rStyle w:val="VerbatimChar"/>
              </w:rPr>
              <w:t xml:space="preserve">shim-android.md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HVPN-FR-707</w:t>
            </w:r>
          </w:p>
        </w:tc>
        <w:tc>
          <w:tcPr/>
          <w:p>
            <w:pPr>
              <w:pStyle w:val="Compact"/>
            </w:pPr>
            <w:r>
              <w:t xml:space="preserve">The Connector MUST follow availability-following on drop: detect, log offline, reconnect with defined timings, resume (§11.4.144 alignment).</w:t>
            </w:r>
          </w:p>
        </w:tc>
        <w:tc>
          <w:tcPr/>
          <w:p>
            <w:pPr>
              <w:pStyle w:val="Compact"/>
            </w:pPr>
            <w:r>
              <w:t xml:space="preserve">A simulated drop is logged offline, reconnected, and resumed with no silent gap.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orchestrator-and-state.md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i-observability--telemetry-fr-8xx"/>
    <w:p>
      <w:pPr>
        <w:pStyle w:val="Heading2"/>
      </w:pPr>
      <w:r>
        <w:t xml:space="preserve">I. Observability &amp; telemetry (FR-8xx)</w:t>
      </w:r>
    </w:p>
    <w:p>
      <w:pPr>
        <w:pStyle w:val="FirstParagraph"/>
      </w:pPr>
      <w:r>
        <w:t xml:space="preserve">Owning docs:</w:t>
      </w:r>
      <w:r>
        <w:t xml:space="preserve"> </w:t>
      </w:r>
      <w:hyperlink r:id="rId42">
        <w:r>
          <w:rPr>
            <w:rStyle w:val="VerbatimChar"/>
          </w:rPr>
          <w:t xml:space="preserve">../v03-control-plane/svc-telemetry.md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../v06-deploy/observability.md</w:t>
        </w:r>
      </w:hyperlink>
      <w:r>
        <w:t xml:space="preserve">,</w:t>
      </w:r>
      <w:r>
        <w:t xml:space="preserve"> </w:t>
      </w:r>
      <w:hyperlink r:id="rId44">
        <w:r>
          <w:rPr>
            <w:rStyle w:val="VerbatimChar"/>
          </w:rPr>
          <w:t xml:space="preserve">../v05-security/no-logging-as-code.md</w:t>
        </w:r>
      </w:hyperlink>
      <w:r>
        <w:t xml:space="preserve">.</w:t>
      </w:r>
      <w:r>
        <w:t xml:space="preserve"> </w:t>
      </w:r>
      <w:r>
        <w:t xml:space="preserve">Principle P7; parity row F14.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HVPN-FR-801</w:t>
            </w:r>
          </w:p>
        </w:tc>
        <w:tc>
          <w:tcPr/>
          <w:p>
            <w:pPr>
              <w:pStyle w:val="Compact"/>
            </w:pPr>
            <w:r>
              <w:t xml:space="preserve">The data plane MUST persist only aggregate counters + ephemeral routing/presence state — NO durable connection/traffic/packet table.</w:t>
            </w:r>
          </w:p>
        </w:tc>
        <w:tc>
          <w:tcPr/>
          <w:p>
            <w:pPr>
              <w:pStyle w:val="Compact"/>
            </w:pPr>
            <w:r>
              <w:t xml:space="preserve">DoD#8: a CI schema-lint fails the build if a connection-log-shaped durable table appears; runtime check confirms none.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no-logging-as-code.md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data-model-ddl.md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HVPN-FR-802</w:t>
            </w:r>
          </w:p>
        </w:tc>
        <w:tc>
          <w:tcPr/>
          <w:p>
            <w:pPr>
              <w:pStyle w:val="Compact"/>
            </w:pPr>
            <w:r>
              <w:t xml:space="preserve">Live presence/routing state MUST live in TTL'd Redis (ephemeral), never a durable table.</w:t>
            </w:r>
          </w:p>
        </w:tc>
        <w:tc>
          <w:tcPr/>
          <w:p>
            <w:pPr>
              <w:pStyle w:val="Compact"/>
            </w:pPr>
            <w:r>
              <w:t xml:space="preserve">Presence entries expire on TTL; no durable persistence of presence.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svc-events.md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no-logging-as-code.md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HVPN-FR-803</w:t>
            </w:r>
          </w:p>
        </w:tc>
        <w:tc>
          <w:tcPr/>
          <w:p>
            <w:pPr>
              <w:pStyle w:val="Compact"/>
            </w:pPr>
            <w:r>
              <w:t xml:space="preserve">The control plane MUST expose health + counters as Prometheus metrics.</w:t>
            </w:r>
          </w:p>
        </w:tc>
        <w:tc>
          <w:tcPr/>
          <w:p>
            <w:pPr>
              <w:pStyle w:val="Compact"/>
            </w:pPr>
            <w:r>
              <w:t xml:space="preserve">Prometheus scrapes counters/health; metrics carry no flow/destination data.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svc-telemetry.md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observability.md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HVPN-FR-804</w:t>
            </w:r>
          </w:p>
        </w:tc>
        <w:tc>
          <w:tcPr/>
          <w:p>
            <w:pPr>
              <w:pStyle w:val="Compact"/>
            </w:pPr>
            <w:r>
              <w:t xml:space="preserve">The system MUST expose convergence + event-lag SLOs as observable metrics.</w:t>
            </w:r>
          </w:p>
        </w:tc>
        <w:tc>
          <w:tcPr/>
          <w:p>
            <w:pPr>
              <w:pStyle w:val="Compact"/>
            </w:pPr>
            <w:r>
              <w:t xml:space="preserve">Convergence p99 and event-lag are measurable from metrics.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observability.md</w:t>
            </w:r>
            <w:r>
              <w:t xml:space="preserve">, NFR doc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HVPN-FR-805</w:t>
            </w:r>
          </w:p>
        </w:tc>
        <w:tc>
          <w:tcPr/>
          <w:p>
            <w:pPr>
              <w:pStyle w:val="Compact"/>
            </w:pPr>
            <w:r>
              <w:t xml:space="preserve">Telemetry MUST be derivable as counts only (no flows) for product success metrics.</w:t>
            </w:r>
          </w:p>
        </w:tc>
        <w:tc>
          <w:tcPr/>
          <w:p>
            <w:pPr>
              <w:pStyle w:val="Compact"/>
            </w:pPr>
            <w:r>
              <w:t xml:space="preserve">Success-metric dashboards use counts; no per-flow data exists to query.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svc-telemetry.md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success-metrics.md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0" w:name="j-deployment--self-host-fr-9xx"/>
    <w:p>
      <w:pPr>
        <w:pStyle w:val="Heading2"/>
      </w:pPr>
      <w:r>
        <w:t xml:space="preserve">J. Deployment &amp; self-host (FR-9xx)</w:t>
      </w:r>
    </w:p>
    <w:p>
      <w:pPr>
        <w:pStyle w:val="FirstParagraph"/>
      </w:pPr>
      <w:r>
        <w:t xml:space="preserve">Owning docs:</w:t>
      </w:r>
      <w:r>
        <w:t xml:space="preserve"> </w:t>
      </w:r>
      <w:hyperlink r:id="rId46">
        <w:r>
          <w:rPr>
            <w:rStyle w:val="VerbatimChar"/>
          </w:rPr>
          <w:t xml:space="preserve">../05-repo-layout-tooling-and-helix-ecosystem.md</w:t>
        </w:r>
      </w:hyperlink>
      <w:r>
        <w:t xml:space="preserve">,</w:t>
      </w:r>
      <w:r>
        <w:t xml:space="preserve"> </w:t>
      </w:r>
      <w:hyperlink r:id="rId47">
        <w:r>
          <w:rPr>
            <w:rStyle w:val="VerbatimChar"/>
          </w:rPr>
          <w:t xml:space="preserve">../v06-deploy/helixvpnctl.md</w:t>
        </w:r>
      </w:hyperlink>
      <w:r>
        <w:t xml:space="preserve">,</w:t>
      </w:r>
      <w:r>
        <w:t xml:space="preserve"> </w:t>
      </w:r>
      <w:hyperlink r:id="rId48">
        <w:r>
          <w:rPr>
            <w:rStyle w:val="VerbatimChar"/>
          </w:rPr>
          <w:t xml:space="preserve">../v06-deploy/podman-quadlets.md</w:t>
        </w:r>
      </w:hyperlink>
      <w:r>
        <w:t xml:space="preserve">,</w:t>
      </w:r>
      <w:r>
        <w:t xml:space="preserve"> </w:t>
      </w:r>
      <w:hyperlink r:id="rId49">
        <w:r>
          <w:rPr>
            <w:rStyle w:val="VerbatimChar"/>
          </w:rPr>
          <w:t xml:space="preserve">../v06-deploy/ha-and-multiregion.md</w:t>
        </w:r>
      </w:hyperlink>
      <w:r>
        <w:t xml:space="preserve">.</w:t>
      </w:r>
      <w:r>
        <w:t xml:space="preserve"> </w:t>
      </w:r>
      <w:r>
        <w:t xml:space="preserve">Principle P6; differentiator X3.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HVPN-FR-901</w:t>
            </w:r>
          </w:p>
        </w:tc>
        <w:tc>
          <w:tcPr/>
          <w:p>
            <w:pPr>
              <w:pStyle w:val="Compact"/>
            </w:pPr>
            <w:r>
              <w:t xml:space="preserve">A self-hoster MUST stand up a Gateway from zero on a clean VPS with one</w:t>
            </w:r>
            <w:r>
              <w:t xml:space="preserve"> </w:t>
            </w:r>
            <w:r>
              <w:rPr>
                <w:rStyle w:val="VerbatimChar"/>
              </w:rPr>
              <w:t xml:space="preserve">helixvpnctl init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DoD#1:</w:t>
            </w:r>
            <w:r>
              <w:t xml:space="preserve"> </w:t>
            </w:r>
            <w:r>
              <w:rPr>
                <w:rStyle w:val="VerbatimChar"/>
              </w:rPr>
              <w:t xml:space="preserve">helixvpnctl init</w:t>
            </w:r>
            <w:r>
              <w:t xml:space="preserve"> </w:t>
            </w:r>
            <w:r>
              <w:t xml:space="preserve">brings up edge + control + Postgres + Redis in one rootless Podman pod.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podman-quadlets.md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HVPN-FR-902</w:t>
            </w:r>
          </w:p>
        </w:tc>
        <w:tc>
          <w:tcPr/>
          <w:p>
            <w:pPr>
              <w:pStyle w:val="Compact"/>
            </w:pPr>
            <w:r>
              <w:t xml:space="preserve">Deployment MUST be rootless Podman (one pod for homelab), per §11.4.161.</w:t>
            </w:r>
          </w:p>
        </w:tc>
        <w:tc>
          <w:tcPr/>
          <w:p>
            <w:pPr>
              <w:pStyle w:val="Compact"/>
            </w:pPr>
            <w:r>
              <w:t xml:space="preserve">The pod runs rootless; no root/sudo escalation.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podman-quadlets.md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HVPN-FR-903</w:t>
            </w:r>
          </w:p>
        </w:tc>
        <w:tc>
          <w:tcPr/>
          <w:p>
            <w:pPr>
              <w:pStyle w:val="Compact"/>
            </w:pPr>
            <w:r>
              <w:t xml:space="preserve">The same OCI image set MUST scale to an HA multi-region fleet without a code rewrite (deployment topology change only).</w:t>
            </w:r>
          </w:p>
        </w:tc>
        <w:tc>
          <w:tcPr/>
          <w:p>
            <w:pPr>
              <w:pStyle w:val="Compact"/>
            </w:pPr>
            <w:r>
              <w:t xml:space="preserve">The same images deploy as N stateless coordinators + Patroni PG + NATS.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ha-and-multiregion.md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</w:t>
            </w:r>
            <w:r>
              <w:t xml:space="preserve"> </w:t>
            </w:r>
            <w:r>
              <w:t xml:space="preserve">MUST provide init / key management / enrollment-token / policy / revoke commands.</w:t>
            </w:r>
          </w:p>
        </w:tc>
        <w:tc>
          <w:tcPr/>
          <w:p>
            <w:pPr>
              <w:pStyle w:val="Compact"/>
            </w:pPr>
            <w:r>
              <w:t xml:space="preserve">Each subcommand functions end-to-end.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HVPN-FR-905</w:t>
            </w:r>
          </w:p>
        </w:tc>
        <w:tc>
          <w:tcPr/>
          <w:p>
            <w:pPr>
              <w:pStyle w:val="Compact"/>
            </w:pPr>
            <w:r>
              <w:t xml:space="preserve">Deployment MUST also be expressible as Docker Compose and Kubernetes manifests.</w:t>
            </w:r>
          </w:p>
        </w:tc>
        <w:tc>
          <w:tcPr/>
          <w:p>
            <w:pPr>
              <w:pStyle w:val="Compact"/>
            </w:pPr>
            <w:r>
              <w:t xml:space="preserve">Equivalent Compose + K8s manifests bring up the stack.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kubernetes.md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HVPN-FR-906</w:t>
            </w:r>
          </w:p>
        </w:tc>
        <w:tc>
          <w:tcPr/>
          <w:p>
            <w:pPr>
              <w:pStyle w:val="Compact"/>
            </w:pPr>
            <w:r>
              <w:t xml:space="preserve">The edge/data-plane container MUST be hardened: read-only rootfs, seccomp,</w:t>
            </w:r>
            <w:r>
              <w:t xml:space="preserve"> </w:t>
            </w:r>
            <w:r>
              <w:rPr>
                <w:rStyle w:val="VerbatimChar"/>
              </w:rPr>
              <w:t xml:space="preserve">NET_ADMIN</w:t>
            </w:r>
            <w:r>
              <w:t xml:space="preserve">-only, no SSH (S8).</w:t>
            </w:r>
          </w:p>
        </w:tc>
        <w:tc>
          <w:tcPr/>
          <w:p>
            <w:pPr>
              <w:pStyle w:val="Compact"/>
            </w:pPr>
            <w:r>
              <w:t xml:space="preserve">The container runs with only</w:t>
            </w:r>
            <w:r>
              <w:t xml:space="preserve"> </w:t>
            </w:r>
            <w:r>
              <w:rPr>
                <w:rStyle w:val="VerbatimChar"/>
              </w:rPr>
              <w:t xml:space="preserve">NET_ADMIN</w:t>
            </w:r>
            <w:r>
              <w:t xml:space="preserve">, read-only rootfs, seccomp profile; no SSH.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podman-quadlets.md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</w:t>
            </w:r>
            <w:r>
              <w:t xml:space="preserve"> </w:t>
            </w:r>
            <w:r>
              <w:t xml:space="preserve">(S8)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HVPN-FR-907</w:t>
            </w:r>
          </w:p>
        </w:tc>
        <w:tc>
          <w:tcPr/>
          <w:p>
            <w:pPr>
              <w:pStyle w:val="Compact"/>
            </w:pPr>
            <w:r>
              <w:t xml:space="preserve">The system MUST be fail-static: if the control plane is down, existing tunnels keep forwarding.</w:t>
            </w:r>
          </w:p>
        </w:tc>
        <w:tc>
          <w:tcPr/>
          <w:p>
            <w:pPr>
              <w:pStyle w:val="Compact"/>
            </w:pPr>
            <w:r>
              <w:t xml:space="preserve">DoD-adjacent: control plane stopped mid-session → existing tunnel keeps forwarding.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(edge / data-plane),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HVPN-FR-908</w:t>
            </w:r>
          </w:p>
        </w:tc>
        <w:tc>
          <w:tcPr/>
          <w:p>
            <w:pPr>
              <w:pStyle w:val="Compact"/>
            </w:pPr>
            <w:r>
              <w:t xml:space="preserve">Any gitignored build-essential artefact MUST have a documented regeneration/re-obtain mechanism (§11.4.77).</w:t>
            </w:r>
          </w:p>
        </w:tc>
        <w:tc>
          <w:tcPr/>
          <w:p>
            <w:pPr>
              <w:pStyle w:val="Compact"/>
            </w:pPr>
            <w:r>
              <w:t xml:space="preserve">A fresh clone regenerates required artefacts via</w:t>
            </w:r>
            <w:r>
              <w:t xml:space="preserve"> </w:t>
            </w:r>
            <w:r>
              <w:rPr>
                <w:rStyle w:val="VerbatimChar"/>
              </w:rPr>
              <w:t xml:space="preserve">scripts/setup.sh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repo-layout-and-decoupling.md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2" w:name="k-clients--platform-apps-fr-10xx"/>
    <w:p>
      <w:pPr>
        <w:pStyle w:val="Heading2"/>
      </w:pPr>
      <w:r>
        <w:t xml:space="preserve">K. Clients &amp; platform apps (FR-10xx)</w:t>
      </w:r>
    </w:p>
    <w:p>
      <w:pPr>
        <w:pStyle w:val="FirstParagraph"/>
      </w:pPr>
      <w:r>
        <w:t xml:space="preserve">Owning docs:</w:t>
      </w:r>
      <w:r>
        <w:t xml:space="preserve"> </w:t>
      </w:r>
      <w:hyperlink r:id="rId51">
        <w:r>
          <w:rPr>
            <w:rStyle w:val="VerbatimChar"/>
          </w:rPr>
          <w:t xml:space="preserve">../03-client-core-and-ui.md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Volume 4 (</w:t>
      </w:r>
      <w:r>
        <w:rPr>
          <w:rStyle w:val="VerbatimChar"/>
        </w:rPr>
        <w:t xml:space="preserve">helix-core-rust.md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ffi-surface.md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helix-ui-flutter.md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shim-*.md</w:t>
      </w:r>
      <w:r>
        <w:t xml:space="preserve">). Differentiator X5; persona privacy-consumer/end-user.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HVPN-FR-1001</w:t>
            </w:r>
          </w:p>
        </w:tc>
        <w:tc>
          <w:tcPr/>
          <w:p>
            <w:pPr>
              <w:pStyle w:val="Compact"/>
            </w:pPr>
            <w:r>
              <w:t xml:space="preserve">The three apps (Access, Connector, Console) MUST build from one Flutter tree via</w:t>
            </w:r>
            <w:r>
              <w:t xml:space="preserve"> </w:t>
            </w:r>
            <w:r>
              <w:rPr>
                <w:rStyle w:val="VerbatimChar"/>
              </w:rPr>
              <w:t xml:space="preserve">runHelixApp(flavor, home, capabilities)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All three flavors build from one tree; capability gating differs per flavor.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helix-ui-flutter.md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HVPN-FR-1002</w:t>
            </w:r>
          </w:p>
        </w:tc>
        <w:tc>
          <w:tcPr/>
          <w:p>
            <w:pPr>
              <w:pStyle w:val="Compact"/>
            </w:pPr>
            <w:r>
              <w:t xml:space="preserve">Access + Connector MUST share one Rust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; UI is a pure function of the FFI status stream.</w:t>
            </w:r>
          </w:p>
        </w:tc>
        <w:tc>
          <w:tcPr/>
          <w:p>
            <w:pPr>
              <w:pStyle w:val="Compact"/>
            </w:pPr>
            <w:r>
              <w:t xml:space="preserve">Both apps link the same core; UI state derives from</w:t>
            </w:r>
            <w:r>
              <w:t xml:space="preserve"> </w:t>
            </w:r>
            <w:r>
              <w:rPr>
                <w:rStyle w:val="VerbatimChar"/>
              </w:rPr>
              <w:t xml:space="preserve">helix_status_stream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helix-core-rust.md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ffi-surface.md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state-management.md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HVPN-FR-1003</w:t>
            </w:r>
          </w:p>
        </w:tc>
        <w:tc>
          <w:tcPr/>
          <w:p>
            <w:pPr>
              <w:pStyle w:val="Compact"/>
            </w:pPr>
            <w:r>
              <w:t xml:space="preserve">The Access app MUST ship a one-button connect experience (Mullvad-style).</w:t>
            </w:r>
          </w:p>
        </w:tc>
        <w:tc>
          <w:tcPr/>
          <w:p>
            <w:pPr>
              <w:pStyle w:val="Compact"/>
            </w:pPr>
            <w:r>
              <w:t xml:space="preserve">One tap connects with auto-obfuscation; minimal user decisions.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helix-ui-flutter.md</w:t>
            </w:r>
            <w:r>
              <w:t xml:space="preserve">, Volume 10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HVPN-FR-1004</w:t>
            </w:r>
          </w:p>
        </w:tc>
        <w:tc>
          <w:tcPr/>
          <w:p>
            <w:pPr>
              <w:pStyle w:val="Compact"/>
            </w:pPr>
            <w:r>
              <w:t xml:space="preserve">The iOS</w:t>
            </w:r>
            <w:r>
              <w:t xml:space="preserve"> </w:t>
            </w:r>
            <w:r>
              <w:rPr>
                <w:rStyle w:val="VerbatimChar"/>
              </w:rPr>
              <w:t xml:space="preserve">NEPacketTunnelProvider</w:t>
            </w:r>
            <w:r>
              <w:t xml:space="preserve"> </w:t>
            </w:r>
            <w:r>
              <w:t xml:space="preserve">MUST run the Rust core under the platform memory ceiling with ≥30% headroom.</w:t>
            </w:r>
          </w:p>
        </w:tc>
        <w:tc>
          <w:tcPr/>
          <w:p>
            <w:pPr>
              <w:pStyle w:val="Compact"/>
            </w:pPr>
            <w:r>
              <w:t xml:space="preserve">G3 (make-or-break): on-device RSS profile shows ≥30% headroom under the ~15 MB ceiling.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shim-apple.md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HVPN-FR-1005</w:t>
            </w:r>
          </w:p>
        </w:tc>
        <w:tc>
          <w:tcPr/>
          <w:p>
            <w:pPr>
              <w:pStyle w:val="Compact"/>
            </w:pPr>
            <w:r>
              <w:t xml:space="preserve">The Android app MUST integrate</w:t>
            </w:r>
            <w:r>
              <w:t xml:space="preserve"> </w:t>
            </w: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+ JNI (builder/protect/fd handoff) with background-kill resilience.</w:t>
            </w:r>
          </w:p>
        </w:tc>
        <w:tc>
          <w:tcPr/>
          <w:p>
            <w:pPr>
              <w:pStyle w:val="Compact"/>
            </w:pPr>
            <w:r>
              <w:t xml:space="preserve">The app tunnels on Android; survives background; fd handoff correct.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shim-android.md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HVPN-FR-1006</w:t>
            </w:r>
          </w:p>
        </w:tc>
        <w:tc>
          <w:tcPr/>
          <w:p>
            <w:pPr>
              <w:pStyle w:val="Compact"/>
            </w:pPr>
            <w:r>
              <w:t xml:space="preserve">The Linux client MUST integrate kernel WG/tun + systemd.</w:t>
            </w:r>
          </w:p>
        </w:tc>
        <w:tc>
          <w:tcPr/>
          <w:p>
            <w:pPr>
              <w:pStyle w:val="Compact"/>
            </w:pPr>
            <w:r>
              <w:t xml:space="preserve">The Linux client tunnels via kernel WG.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shim-linux.md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HVPN-FR-1007</w:t>
            </w:r>
          </w:p>
        </w:tc>
        <w:tc>
          <w:tcPr/>
          <w:p>
            <w:pPr>
              <w:pStyle w:val="Compact"/>
            </w:pPr>
            <w:r>
              <w:t xml:space="preserve">The Windows client MUST integrate</w:t>
            </w:r>
            <w:r>
              <w:t xml:space="preserve"> </w:t>
            </w:r>
            <w:r>
              <w:rPr>
                <w:rStyle w:val="VerbatimChar"/>
              </w:rPr>
              <w:t xml:space="preserve">wireguard-nt</w:t>
            </w:r>
            <w:r>
              <w:t xml:space="preserve">/wintun + a privileged service with named-pipe IPC and WFP split-tunnel.</w:t>
            </w:r>
          </w:p>
        </w:tc>
        <w:tc>
          <w:tcPr/>
          <w:p>
            <w:pPr>
              <w:pStyle w:val="Compact"/>
            </w:pPr>
            <w:r>
              <w:t xml:space="preserve">The Windows app tunnels via wireguard-nt; split-tunnel via WFP works.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shim-windows.md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HVPN-FR-1008</w:t>
            </w:r>
          </w:p>
        </w:tc>
        <w:tc>
          <w:tcPr/>
          <w:p>
            <w:pPr>
              <w:pStyle w:val="Compact"/>
            </w:pPr>
            <w:r>
              <w:t xml:space="preserve">The macOS client MUST integrate the Network Extension (</w:t>
            </w:r>
            <w:r>
              <w:rPr>
                <w:rStyle w:val="VerbatimChar"/>
              </w:rPr>
              <w:t xml:space="preserve">NEPacketTunnelProvider</w:t>
            </w:r>
            <w:r>
              <w:t xml:space="preserve">) desktop app.</w:t>
            </w:r>
          </w:p>
        </w:tc>
        <w:tc>
          <w:tcPr/>
          <w:p>
            <w:pPr>
              <w:pStyle w:val="Compact"/>
            </w:pPr>
            <w:r>
              <w:t xml:space="preserve">The macOS app tunnels via NE.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shim-apple.md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HVPN-FR-1009</w:t>
            </w:r>
          </w:p>
        </w:tc>
        <w:tc>
          <w:tcPr/>
          <w:p>
            <w:pPr>
              <w:pStyle w:val="Compact"/>
            </w:pPr>
            <w:r>
              <w:t xml:space="preserve">The Access app MUST build and tunnel on HarmonyOS NEXT (OpenHarmony Flutter fork, Network Kit VPN ability).</w:t>
            </w:r>
          </w:p>
        </w:tc>
        <w:tc>
          <w:tcPr/>
          <w:p>
            <w:pPr>
              <w:pStyle w:val="Compact"/>
            </w:pPr>
            <w:r>
              <w:t xml:space="preserve">On-device: the app tunnels on HarmonyOS NEXT.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  <w:r>
              <w:t xml:space="preserve"> </w:t>
            </w:r>
            <w:r>
              <w:t xml:space="preserve">(biggest platform risk)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shim-harmonyos.md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HVPN-FR-1010</w:t>
            </w:r>
          </w:p>
        </w:tc>
        <w:tc>
          <w:tcPr/>
          <w:p>
            <w:pPr>
              <w:pStyle w:val="Compact"/>
            </w:pPr>
            <w:r>
              <w:t xml:space="preserve">The Access app MUST build and tunnel on Aurora OS (omprussia Flutter, Qt/C++ tun shim, signed RPM).</w:t>
            </w:r>
          </w:p>
        </w:tc>
        <w:tc>
          <w:tcPr/>
          <w:p>
            <w:pPr>
              <w:pStyle w:val="Compact"/>
            </w:pPr>
            <w:r>
              <w:t xml:space="preserve">On-device: the app tunnels on Aurora.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shim-aurora.md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HVPN-FR-1011</w:t>
            </w:r>
          </w:p>
        </w:tc>
        <w:tc>
          <w:tcPr/>
          <w:p>
            <w:pPr>
              <w:pStyle w:val="Compact"/>
            </w:pPr>
            <w:r>
              <w:t xml:space="preserve">The Web build MUST be Console (management) only, with an OPTIONAL in-page WASM MASQUE proxy that proxies the</w:t>
            </w:r>
            <w:r>
              <w:t xml:space="preserve"> </w:t>
            </w:r>
            <w:r>
              <w:rPr>
                <w:b/>
                <w:bCs/>
              </w:rPr>
              <w:t xml:space="preserve">browser's own</w:t>
            </w:r>
            <w:r>
              <w:t xml:space="preserve"> </w:t>
            </w:r>
            <w:r>
              <w:t xml:space="preserve">traffic — never a system VPN.</w:t>
            </w:r>
          </w:p>
        </w:tc>
        <w:tc>
          <w:tcPr/>
          <w:p>
            <w:pPr>
              <w:pStyle w:val="Compact"/>
            </w:pPr>
            <w:r>
              <w:t xml:space="preserve">The Web build manages the system; the WASM proxy (when present) reaches a joined network from the browser only.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web-console.md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HVPN-FR-1012</w:t>
            </w:r>
          </w:p>
        </w:tc>
        <w:tc>
          <w:tcPr/>
          <w:p>
            <w:pPr>
              <w:pStyle w:val="Compact"/>
            </w:pPr>
            <w:r>
              <w:t xml:space="preserve">The Access app MUST let the user pick exit/network and toggle obfuscation.</w:t>
            </w:r>
          </w:p>
        </w:tc>
        <w:tc>
          <w:tcPr/>
          <w:p>
            <w:pPr>
              <w:pStyle w:val="Compact"/>
            </w:pPr>
            <w:r>
              <w:t xml:space="preserve">Exit/network selection + obfuscation toggle function.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helix-ui-flutter.md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ffi-surface.md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HVPN-FR-1013</w:t>
            </w:r>
          </w:p>
        </w:tc>
        <w:tc>
          <w:tcPr/>
          <w:p>
            <w:pPr>
              <w:pStyle w:val="Compact"/>
            </w:pPr>
            <w:r>
              <w:t xml:space="preserve">All client apps MUST ship light + dark theme variants per the OpenDesign system, with no element overlap/overlay.</w:t>
            </w:r>
          </w:p>
        </w:tc>
        <w:tc>
          <w:tcPr/>
          <w:p>
            <w:pPr>
              <w:pStyle w:val="Compact"/>
            </w:pPr>
            <w:r>
              <w:t xml:space="preserve">Visual-regression light+dark passes (§11.4.162).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t xml:space="preserve">Volume 10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HVPN-FR-1014</w:t>
            </w:r>
          </w:p>
        </w:tc>
        <w:tc>
          <w:tcPr/>
          <w:p>
            <w:pPr>
              <w:pStyle w:val="Compact"/>
            </w:pPr>
            <w:r>
              <w:t xml:space="preserve">All three apps MUST drive the system end-to-end (DoD#8 second clause).</w:t>
            </w:r>
          </w:p>
        </w:tc>
        <w:tc>
          <w:tcPr/>
          <w:p>
            <w:pPr>
              <w:pStyle w:val="Compact"/>
            </w:pPr>
            <w:r>
              <w:t xml:space="preserve">DoD#8: Access + Connector + Console all drive the live system.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t xml:space="preserve">all client docs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l-post-quantum--advanced-privacy-fr-11xx"/>
    <w:p>
      <w:pPr>
        <w:pStyle w:val="Heading2"/>
      </w:pPr>
      <w:r>
        <w:t xml:space="preserve">L. Post-quantum &amp; advanced privacy (FR-11xx)</w:t>
      </w:r>
    </w:p>
    <w:p>
      <w:pPr>
        <w:pStyle w:val="FirstParagraph"/>
      </w:pPr>
      <w:r>
        <w:t xml:space="preserve">Owning docs:</w:t>
      </w:r>
      <w:r>
        <w:t xml:space="preserve"> </w:t>
      </w:r>
      <w:hyperlink r:id="rId53">
        <w:r>
          <w:rPr>
            <w:rStyle w:val="VerbatimChar"/>
          </w:rPr>
          <w:t xml:space="preserve">../v05-security/post-quantum.md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01</w:t>
      </w:r>
      <w:r>
        <w:t xml:space="preserve">/</w:t>
      </w:r>
      <w:r>
        <w:rPr>
          <w:rStyle w:val="VerbatimChar"/>
        </w:rPr>
        <w:t xml:space="preserve">02</w:t>
      </w:r>
      <w:r>
        <w:t xml:space="preserve">. Parity row F16; invariant S10.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HVPN-FR-1101</w:t>
            </w:r>
          </w:p>
        </w:tc>
        <w:tc>
          <w:tcPr/>
          <w:p>
            <w:pPr>
              <w:pStyle w:val="Compact"/>
            </w:pPr>
            <w:r>
              <w:t xml:space="preserve">The handshake MUST support a post-quantum KEM (ML-KEM / FIPS-203) deriving a PSK mixed into the classical WG handshake.</w:t>
            </w:r>
          </w:p>
        </w:tc>
        <w:tc>
          <w:tcPr/>
          <w:p>
            <w:pPr>
              <w:pStyle w:val="Compact"/>
            </w:pPr>
            <w:r>
              <w:t xml:space="preserve">A PQ-enabled handshake interops and is measured; the PSK is mixed in.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post-quantum.md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HVPN-FR-1102</w:t>
            </w:r>
          </w:p>
        </w:tc>
        <w:tc>
          <w:tcPr/>
          <w:p>
            <w:pPr>
              <w:pStyle w:val="Compact"/>
            </w:pPr>
            <w:r>
              <w:t xml:space="preserve">PQ MUST be hybrid, never PQ-only: with PQ off, classical WG remains secure; with PQ on, an attacker must break both.</w:t>
            </w:r>
          </w:p>
        </w:tc>
        <w:tc>
          <w:tcPr/>
          <w:p>
            <w:pPr>
              <w:pStyle w:val="Compact"/>
            </w:pPr>
            <w:r>
              <w:t xml:space="preserve">Disabling PQ leaves a secure classical tunnel; enabling adds the PQ layer.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post-quantum.md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HVPN-FR-1103</w:t>
            </w:r>
          </w:p>
        </w:tc>
        <w:tc>
          <w:tcPr/>
          <w:p>
            <w:pPr>
              <w:pStyle w:val="Compact"/>
            </w:pPr>
            <w:r>
              <w:t xml:space="preserve">The system MAY evaluate Rosenpass as an alternative PQ mechanism.</w:t>
            </w:r>
          </w:p>
        </w:tc>
        <w:tc>
          <w:tcPr/>
          <w:p>
            <w:pPr>
              <w:pStyle w:val="Compact"/>
            </w:pPr>
            <w:r>
              <w:t xml:space="preserve">A documented evaluation of Rosenpass vs ML-KEM PSK exists.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post-quantum.md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m-mvp-definition-of-done-traceability"/>
    <w:p>
      <w:pPr>
        <w:pStyle w:val="Heading2"/>
      </w:pPr>
      <w:r>
        <w:t xml:space="preserve">M. MVP Definition-of-Done traceability</w:t>
      </w:r>
    </w:p>
    <w:p>
      <w:pPr>
        <w:pStyle w:val="FirstParagraph"/>
      </w:pPr>
      <w:r>
        <w:t xml:space="preserve">The 8-criteria MVP DoD [00 §10.2], [SPEC §8.1] maps onto the FRs above. Every DoD</w:t>
      </w:r>
      <w:r>
        <w:t xml:space="preserve"> </w:t>
      </w:r>
      <w:r>
        <w:t xml:space="preserve">criterion MUST be satisfied with captured runtime evidence (§11.4.69); none may be</w:t>
      </w:r>
      <w:r>
        <w:t xml:space="preserve"> </w:t>
      </w:r>
      <w:r>
        <w:t xml:space="preserve">a metadata-only PASS.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DoD 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Satisfying FR(s)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DoD-1</w:t>
            </w:r>
          </w:p>
        </w:tc>
        <w:tc>
          <w:tcPr/>
          <w:p>
            <w:pPr>
              <w:pStyle w:val="Compact"/>
            </w:pPr>
            <w:r>
              <w:t xml:space="preserve">Self-host from zero via</w:t>
            </w:r>
            <w:r>
              <w:t xml:space="preserve"> </w:t>
            </w:r>
            <w:r>
              <w:rPr>
                <w:rStyle w:val="VerbatimChar"/>
              </w:rPr>
              <w:t xml:space="preserve">helixvpnctl init</w:t>
            </w:r>
          </w:p>
        </w:tc>
        <w:tc>
          <w:tcPr/>
          <w:p>
            <w:pPr>
              <w:pStyle w:val="Compact"/>
            </w:pPr>
            <w:r>
              <w:t xml:space="preserve">FR-901, FR-902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DoD-2</w:t>
            </w:r>
          </w:p>
        </w:tc>
        <w:tc>
          <w:tcPr/>
          <w:p>
            <w:pPr>
              <w:pStyle w:val="Compact"/>
            </w:pPr>
            <w:r>
              <w:t xml:space="preserve">Enroll a Connector AND a Client</w:t>
            </w:r>
          </w:p>
        </w:tc>
        <w:tc>
          <w:tcPr/>
          <w:p>
            <w:pPr>
              <w:pStyle w:val="Compact"/>
            </w:pPr>
            <w:r>
              <w:t xml:space="preserve">FR-104, FR-111, FR-701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DoD-3</w:t>
            </w:r>
          </w:p>
        </w:tc>
        <w:tc>
          <w:tcPr/>
          <w:p>
            <w:pPr>
              <w:pStyle w:val="Compact"/>
            </w:pPr>
            <w:r>
              <w:t xml:space="preserve">Reach an authorized LAN host AND deny an unauthorized one</w:t>
            </w:r>
          </w:p>
        </w:tc>
        <w:tc>
          <w:tcPr/>
          <w:p>
            <w:pPr>
              <w:pStyle w:val="Compact"/>
            </w:pPr>
            <w:r>
              <w:t xml:space="preserve">FR-204, FR-201, FR-305, FR-306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DoD-4</w:t>
            </w:r>
          </w:p>
        </w:tc>
        <w:tc>
          <w:tcPr/>
          <w:p>
            <w:pPr>
              <w:pStyle w:val="Compact"/>
            </w:pPr>
            <w:r>
              <w:t xml:space="preserve">Auto-escalate to MASQUE when plain WG is blocked</w:t>
            </w:r>
          </w:p>
        </w:tc>
        <w:tc>
          <w:tcPr/>
          <w:p>
            <w:pPr>
              <w:pStyle w:val="Compact"/>
            </w:pPr>
            <w:r>
              <w:t xml:space="preserve">FR-006, FR-004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DoD-5</w:t>
            </w:r>
          </w:p>
        </w:tc>
        <w:tc>
          <w:tcPr/>
          <w:p>
            <w:pPr>
              <w:pStyle w:val="Compact"/>
            </w:pPr>
            <w:r>
              <w:t xml:space="preserve">Policy edit reflected &lt; 1 s, no restart</w:t>
            </w:r>
          </w:p>
        </w:tc>
        <w:tc>
          <w:tcPr/>
          <w:p>
            <w:pPr>
              <w:pStyle w:val="Compact"/>
            </w:pPr>
            <w:r>
              <w:t xml:space="preserve">FR-205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DoD-6</w:t>
            </w:r>
          </w:p>
        </w:tc>
        <w:tc>
          <w:tcPr/>
          <w:p>
            <w:pPr>
              <w:pStyle w:val="Compact"/>
            </w:pPr>
            <w:r>
              <w:t xml:space="preserve">Device revoke enforced &lt; 1 s</w:t>
            </w:r>
          </w:p>
        </w:tc>
        <w:tc>
          <w:tcPr/>
          <w:p>
            <w:pPr>
              <w:pStyle w:val="Compact"/>
            </w:pPr>
            <w:r>
              <w:t xml:space="preserve">FR-107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DoD-7</w:t>
            </w:r>
          </w:p>
        </w:tc>
        <w:tc>
          <w:tcPr/>
          <w:p>
            <w:pPr>
              <w:pStyle w:val="Compact"/>
            </w:pPr>
            <w:r>
              <w:t xml:space="preserve">Kill-switch + DNS-leak protection (no leak on drop)</w:t>
            </w:r>
          </w:p>
        </w:tc>
        <w:tc>
          <w:tcPr/>
          <w:p>
            <w:pPr>
              <w:pStyle w:val="Compact"/>
            </w:pPr>
            <w:r>
              <w:t xml:space="preserve">FR-501, FR-502, FR-503, FR-504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DoD-8</w:t>
            </w:r>
          </w:p>
        </w:tc>
        <w:tc>
          <w:tcPr/>
          <w:p>
            <w:pPr>
              <w:pStyle w:val="Compact"/>
            </w:pPr>
            <w:r>
              <w:t xml:space="preserve">No durable connection log AND all three apps drive the system</w:t>
            </w:r>
          </w:p>
        </w:tc>
        <w:tc>
          <w:tcPr/>
          <w:p>
            <w:pPr>
              <w:pStyle w:val="Compact"/>
            </w:pPr>
            <w:r>
              <w:t xml:space="preserve">FR-801, FR-1014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n-parity-matrix--fr-coverage"/>
    <w:p>
      <w:pPr>
        <w:pStyle w:val="Heading2"/>
      </w:pPr>
      <w:r>
        <w:t xml:space="preserve">N. Parity-matrix → FR coverage</w:t>
      </w:r>
    </w:p>
    <w:p>
      <w:pPr>
        <w:pStyle w:val="FirstParagraph"/>
      </w:pPr>
      <w:r>
        <w:t xml:space="preserve">Every Mullvad-parity row [00 §9] and HelixVPN-beyond-Mullvad row maps to ≥1 FR, so</w:t>
      </w:r>
      <w:r>
        <w:t xml:space="preserve"> </w:t>
      </w:r>
      <w:r>
        <w:t xml:space="preserve">the parity matrix is the acceptance checklist and nothing is orphaned.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Parity row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FR(s)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WireGuard-only crypto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QUIC obfuscation (MASQUE)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MASQUE CONNECT-IP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LWO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Automatic obfuscation</w:t>
            </w:r>
          </w:p>
        </w:tc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Custom WG port / 443 / 53</w:t>
            </w:r>
          </w:p>
        </w:tc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DAITA</w:t>
            </w:r>
          </w:p>
        </w:tc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Multi-hop</w:t>
            </w:r>
          </w:p>
        </w:tc>
        <w:tc>
          <w:tcPr/>
          <w:p>
            <w:pPr>
              <w:pStyle w:val="Compact"/>
            </w:pPr>
            <w:r>
              <w:t xml:space="preserve">FR-401, FR-402, FR-403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Kill-switch</w:t>
            </w:r>
          </w:p>
        </w:tc>
        <w:tc>
          <w:tcPr/>
          <w:p>
            <w:pPr>
              <w:pStyle w:val="Compact"/>
            </w:pPr>
            <w:r>
              <w:t xml:space="preserve">FR-501, FR-502, FR-504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DNS leak protection</w:t>
            </w:r>
          </w:p>
        </w:tc>
        <w:tc>
          <w:tcPr/>
          <w:p>
            <w:pPr>
              <w:pStyle w:val="Compact"/>
            </w:pPr>
            <w:r>
              <w:t xml:space="preserve">FR-503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No-logging</w:t>
            </w:r>
          </w:p>
        </w:tc>
        <w:tc>
          <w:tcPr/>
          <w:p>
            <w:pPr>
              <w:pStyle w:val="Compact"/>
            </w:pPr>
            <w:r>
              <w:t xml:space="preserve">FR-801, FR-802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t xml:space="preserve">Anonymous account (no email)</w:t>
            </w:r>
          </w:p>
        </w:tc>
        <w:tc>
          <w:tcPr/>
          <w:p>
            <w:pPr>
              <w:pStyle w:val="Compact"/>
            </w:pPr>
            <w:r>
              <w:t xml:space="preserve">FR-102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t xml:space="preserve">Post-quantum handshake</w:t>
            </w:r>
          </w:p>
        </w:tc>
        <w:tc>
          <w:tcPr/>
          <w:p>
            <w:pPr>
              <w:pStyle w:val="Compact"/>
            </w:pPr>
            <w:r>
              <w:t xml:space="preserve">FR-1101, FR-1102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F17</w:t>
            </w:r>
          </w:p>
        </w:tc>
        <w:tc>
          <w:tcPr/>
          <w:p>
            <w:pPr>
              <w:pStyle w:val="Compact"/>
            </w:pPr>
            <w:r>
              <w:t xml:space="preserve">Per-device management</w:t>
            </w:r>
          </w:p>
        </w:tc>
        <w:tc>
          <w:tcPr/>
          <w:p>
            <w:pPr>
              <w:pStyle w:val="Compact"/>
            </w:pPr>
            <w:r>
              <w:t xml:space="preserve">FR-107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Multi-network overlay (1 user → N nets)</w:t>
            </w:r>
          </w:p>
        </w:tc>
        <w:tc>
          <w:tcPr/>
          <w:p>
            <w:pPr>
              <w:pStyle w:val="Compact"/>
            </w:pPr>
            <w:r>
              <w:t xml:space="preserve">FR-301, FR-302, FR-303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Outbound-only network onboarding</w:t>
            </w:r>
          </w:p>
        </w:tc>
        <w:tc>
          <w:tcPr/>
          <w:p>
            <w:pPr>
              <w:pStyle w:val="Compact"/>
            </w:pPr>
            <w:r>
              <w:t xml:space="preserve">FR-701, FR-306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X3</w:t>
            </w:r>
          </w:p>
        </w:tc>
        <w:tc>
          <w:tcPr/>
          <w:p>
            <w:pPr>
              <w:pStyle w:val="Compact"/>
            </w:pPr>
            <w:r>
              <w:t xml:space="preserve">Self-hostable Mullvad-class stack</w:t>
            </w:r>
          </w:p>
        </w:tc>
        <w:tc>
          <w:tcPr/>
          <w:p>
            <w:pPr>
              <w:pStyle w:val="Compact"/>
            </w:pPr>
            <w:r>
              <w:t xml:space="preserve">FR-901, FR-903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X4</w:t>
            </w:r>
          </w:p>
        </w:tc>
        <w:tc>
          <w:tcPr/>
          <w:p>
            <w:pPr>
              <w:pStyle w:val="Compact"/>
            </w:pPr>
            <w:r>
              <w:t xml:space="preserve">Direct P2P + NAT traversal + relay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X5</w:t>
            </w:r>
          </w:p>
        </w:tc>
        <w:tc>
          <w:tcPr/>
          <w:p>
            <w:pPr>
              <w:pStyle w:val="Compact"/>
            </w:pPr>
            <w:r>
              <w:t xml:space="preserve">8-platform reach incl. Aurora + HarmonyOS</w:t>
            </w:r>
          </w:p>
        </w:tc>
        <w:tc>
          <w:tcPr/>
          <w:p>
            <w:pPr>
              <w:pStyle w:val="Compact"/>
            </w:pPr>
            <w:r>
              <w:t xml:space="preserve">FR-1004..FR-1011</w:t>
            </w:r>
          </w:p>
        </w:tc>
        <w:tc>
          <w:tcPr/>
          <w:p>
            <w:pPr>
              <w:pStyle w:val="Compact"/>
            </w:pPr>
            <w:r>
              <w:t xml:space="preserve">MVP/P2/P3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Coverage honesty (§11.4.118).</w:t>
      </w:r>
      <w:r>
        <w:t xml:space="preserve"> </w:t>
      </w:r>
      <w:r>
        <w:t xml:space="preserve">This FR set covers the overview's enumerated</w:t>
      </w:r>
      <w:r>
        <w:t xml:space="preserve"> </w:t>
      </w:r>
      <w:r>
        <w:t xml:space="preserve">capability set (parity matrix F1–F17, differentiators X1–X5, the 8 DoD criteria,</w:t>
      </w:r>
      <w:r>
        <w:t xml:space="preserve"> </w:t>
      </w:r>
      <w:r>
        <w:t xml:space="preserve">and the seven principles). It is</w:t>
      </w:r>
      <w:r>
        <w:t xml:space="preserve"> </w:t>
      </w:r>
      <w:r>
        <w:rPr>
          <w:i/>
          <w:iCs/>
        </w:rPr>
        <w:t xml:space="preserve">necessary, not provably exhaustive</w:t>
      </w:r>
      <w:r>
        <w:t xml:space="preserve">: a capability</w:t>
      </w:r>
      <w:r>
        <w:t xml:space="preserve"> </w:t>
      </w:r>
      <w:r>
        <w:t xml:space="preserve">introduced by a later Volume 2–6 doc that the overview did not enumerate becomes a</w:t>
      </w:r>
      <w:r>
        <w:t xml:space="preserve"> </w:t>
      </w:r>
      <w:r>
        <w:t xml:space="preserve">new FR via the §11.4.93 workable-item path. FRs whose detailed contract is fixed by</w:t>
      </w:r>
      <w:r>
        <w:t xml:space="preserve"> </w:t>
      </w:r>
      <w:r>
        <w:t xml:space="preserve">an owning doc that has not yet pinned it (e.g. FR-705 local-ACL scope) are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inline. No requirement quotes a quantitative target not present in the</w:t>
      </w:r>
      <w:r>
        <w:t xml:space="preserve"> </w:t>
      </w:r>
      <w:r>
        <w:t xml:space="preserve">overview/spine/security-overview.</w:t>
      </w:r>
    </w:p>
    <w:p>
      <w:r>
        <w:pict>
          <v:rect style="width:0;height:1.5pt" o:hralign="center" o:hrstd="t" o:hr="t"/>
        </w:pict>
      </w:r>
    </w:p>
    <w:bookmarkEnd w:id="56"/>
    <w:bookmarkStart w:id="59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VerbatimChar"/>
          </w:rPr>
          <w:t xml:space="preserve">00-product-scope-and-principles.md</w:t>
        </w:r>
      </w:hyperlink>
      <w:r>
        <w:t xml:space="preserve"> </w:t>
      </w:r>
      <w:r>
        <w:t xml:space="preserve">§8</w:t>
      </w:r>
      <w:r>
        <w:t xml:space="preserve"> </w:t>
      </w:r>
      <w:r>
        <w:t xml:space="preserve">(seven principles → FR-001/201/801/901/907), §9 (parity matrix F1–F17, X1–X5 →</w:t>
      </w:r>
      <w:r>
        <w:t xml:space="preserve"> </w:t>
      </w:r>
      <w:r>
        <w:t xml:space="preserve">§N), §10.2 (8-criteria MVP DoD → §M), §3/§4 (roles + two-way/multi-network →</w:t>
      </w:r>
      <w:r>
        <w:t xml:space="preserve"> </w:t>
      </w:r>
      <w:r>
        <w:t xml:space="preserve">FR-3xx/7xx), §11 (decisions D1/D4/D6 → FR-004/303/019).</w:t>
      </w:r>
    </w:p>
    <w:p>
      <w:pPr>
        <w:pStyle w:val="Compact"/>
        <w:numPr>
          <w:ilvl w:val="0"/>
          <w:numId w:val="1003"/>
        </w:numPr>
      </w:pPr>
      <w:hyperlink r:id="rId57">
        <w:r>
          <w:rPr>
            <w:rStyle w:val="VerbatimChar"/>
          </w:rPr>
          <w:t xml:space="preserve">SPECIFICATION.md</w:t>
        </w:r>
      </w:hyperlink>
      <w:r>
        <w:t xml:space="preserve"> </w:t>
      </w:r>
      <w:r>
        <w:t xml:space="preserve">§7 (the three cross-cutting contracts: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→ FR-003,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→ FR-205/207, FFI → FR-018), §8</w:t>
      </w:r>
      <w:r>
        <w:t xml:space="preserve"> </w:t>
      </w:r>
      <w:r>
        <w:t xml:space="preserve">(phase roadmap + gates G1–G6 → FR-002/004/1004, DoD → §M), §9 (decision register).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VerbatimChar"/>
          </w:rPr>
          <w:t xml:space="preserve">04-security-privacy-pki.md</w:t>
        </w:r>
      </w:hyperlink>
      <w:r>
        <w:t xml:space="preserve"> </w:t>
      </w:r>
      <w:r>
        <w:t xml:space="preserve">§0.1 (S1–S11 →</w:t>
      </w:r>
      <w:r>
        <w:t xml:space="preserve"> </w:t>
      </w:r>
      <w:r>
        <w:t xml:space="preserve">FR-103/106/107/201/207/801/906), §1.2/§1.3 (auth channels + default-deny).</w:t>
      </w:r>
    </w:p>
    <w:p>
      <w:pPr>
        <w:pStyle w:val="Compact"/>
        <w:numPr>
          <w:ilvl w:val="0"/>
          <w:numId w:val="1003"/>
        </w:numPr>
      </w:pPr>
      <w:hyperlink r:id="rId58">
        <w:r>
          <w:rPr>
            <w:rStyle w:val="VerbatimChar"/>
          </w:rPr>
          <w:t xml:space="preserve">MASTER_INDEX.md</w:t>
        </w:r>
      </w:hyperlink>
      <w:r>
        <w:t xml:space="preserve"> </w:t>
      </w:r>
      <w:r>
        <w:t xml:space="preserve">Volume 1 row (declared scope: "Every FR,</w:t>
      </w:r>
      <w:r>
        <w:t xml:space="preserve"> </w:t>
      </w:r>
      <w:r>
        <w:t xml:space="preserve">numbered (HVPN-FR-NNN), with acceptance"); owning-doc filenames cross-referenced</w:t>
      </w:r>
      <w:r>
        <w:t xml:space="preserve"> </w:t>
      </w:r>
      <w:r>
        <w:t xml:space="preserve">from the Volume 2/3/4/5/6/10 rows.</w:t>
      </w:r>
    </w:p>
    <w:p>
      <w:pPr>
        <w:pStyle w:val="FirstParagraph"/>
      </w:pPr>
      <w:r>
        <w:rPr>
          <w:i/>
          <w:iCs/>
        </w:rPr>
        <w:t xml:space="preserve">Honesty note (§11.4.6): every quantitative acceptance target (≥80%/≥50%</w:t>
      </w:r>
      <w:r>
        <w:rPr>
          <w:i/>
          <w:iCs/>
        </w:rPr>
        <w:t xml:space="preserve"> </w:t>
      </w:r>
      <w:r>
        <w:rPr>
          <w:i/>
          <w:iCs/>
        </w:rPr>
        <w:t xml:space="preserve">throughput, p99 &lt; 1 s convergence/revocation, ~15 MB / ≥30% memory headroom) is</w:t>
      </w:r>
      <w:r>
        <w:rPr>
          <w:i/>
          <w:iCs/>
        </w:rPr>
        <w:t xml:space="preserve"> </w:t>
      </w:r>
      <w:r>
        <w:rPr>
          <w:i/>
          <w:iCs/>
        </w:rPr>
        <w:t xml:space="preserve">quoted from the overview/spine/security-overview, never invented. FRs whose</w:t>
      </w:r>
      <w:r>
        <w:rPr>
          <w:i/>
          <w:iCs/>
        </w:rPr>
        <w:t xml:space="preserve"> </w:t>
      </w:r>
      <w:r>
        <w:rPr>
          <w:i/>
          <w:iCs/>
        </w:rPr>
        <w:t xml:space="preserve">detailed contract awaits an owning doc are marked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[evidence]</w:t>
      </w:r>
      <w:r>
        <w:rPr>
          <w:i/>
          <w:iCs/>
        </w:rPr>
        <w:t xml:space="preserve"> </w:t>
      </w:r>
      <w:r>
        <w:rPr>
          <w:i/>
          <w:iCs/>
        </w:rPr>
        <w:t xml:space="preserve">flags</w:t>
      </w:r>
      <w:r>
        <w:rPr>
          <w:i/>
          <w:iCs/>
        </w:rPr>
        <w:t xml:space="preserve"> </w:t>
      </w:r>
      <w:r>
        <w:rPr>
          <w:i/>
          <w:iCs/>
        </w:rPr>
        <w:t xml:space="preserve">criteria requiring captured runtime evidence per §11.4.69 — none may pass on</w:t>
      </w:r>
      <w:r>
        <w:rPr>
          <w:i/>
          <w:iCs/>
        </w:rPr>
        <w:t xml:space="preserve"> </w:t>
      </w:r>
      <w:r>
        <w:rPr>
          <w:i/>
          <w:iCs/>
        </w:rPr>
        <w:t xml:space="preserve">metadata/config-only signal.</w:t>
      </w:r>
    </w:p>
    <w:p>
      <w:pPr>
        <w:pStyle w:val="BodyText"/>
      </w:pPr>
      <w:r>
        <w:rPr>
          <w:i/>
          <w:iCs/>
        </w:rPr>
        <w:t xml:space="preserve">Constitution bindings: §11.4.44 (revision header), §11.4.6 (no-guessing —</w:t>
      </w:r>
      <w:r>
        <w:rPr>
          <w:i/>
          <w:iCs/>
        </w:rPr>
        <w:t xml:space="preserve"> </w:t>
      </w:r>
      <w:r>
        <w:rPr>
          <w:i/>
          <w:iCs/>
        </w:rPr>
        <w:t xml:space="preserve">UNVERIFIED on un-pinned contracts; targets quoted not invented), §11.4.69</w:t>
      </w:r>
      <w:r>
        <w:rPr>
          <w:i/>
          <w:iCs/>
        </w:rPr>
        <w:t xml:space="preserve"> </w:t>
      </w:r>
      <w:r>
        <w:rPr>
          <w:i/>
          <w:iCs/>
        </w:rPr>
        <w:t xml:space="preserve">(captured-evidence acceptance), §11.4.93 (each FR → workable item), §11.4.118</w:t>
      </w:r>
      <w:r>
        <w:rPr>
          <w:i/>
          <w:iCs/>
        </w:rPr>
        <w:t xml:space="preserve"> </w:t>
      </w:r>
      <w:r>
        <w:rPr>
          <w:i/>
          <w:iCs/>
        </w:rPr>
        <w:t xml:space="preserve">(coverage honesty), §11.4.169 (acceptance tied to mandatory test types, Volume 8),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§11.4.65/.153 (HTML+PDF[+DOCX] exports follow in refinement).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1" Target="../00-product-scope-and-principles.md" TargetMode="External" /><Relationship Type="http://schemas.openxmlformats.org/officeDocument/2006/relationships/hyperlink" Id="rId18" Target="../01-data-plane.md" TargetMode="External" /><Relationship Type="http://schemas.openxmlformats.org/officeDocument/2006/relationships/hyperlink" Id="rId51" Target="../03-client-core-and-ui.md" TargetMode="External" /><Relationship Type="http://schemas.openxmlformats.org/officeDocument/2006/relationships/hyperlink" Id="rId20" Target="../04-security-privacy-pki.md" TargetMode="External" /><Relationship Type="http://schemas.openxmlformats.org/officeDocument/2006/relationships/hyperlink" Id="rId46" Target="../05-repo-layout-tooling-and-helix-ecosystem.md" TargetMode="External" /><Relationship Type="http://schemas.openxmlformats.org/officeDocument/2006/relationships/hyperlink" Id="rId58" Target="../MASTER_INDEX.md" TargetMode="External" /><Relationship Type="http://schemas.openxmlformats.org/officeDocument/2006/relationships/hyperlink" Id="rId57" Target="../SPECIFICATION.md" TargetMode="External" /><Relationship Type="http://schemas.openxmlformats.org/officeDocument/2006/relationships/hyperlink" Id="rId10" Target="../v00-meta/requirements-traceability.md" TargetMode="External" /><Relationship Type="http://schemas.openxmlformats.org/officeDocument/2006/relationships/hyperlink" Id="rId31" Target="../v02-data-plane/multihop.md" TargetMode="External" /><Relationship Type="http://schemas.openxmlformats.org/officeDocument/2006/relationships/hyperlink" Id="rId28" Target="../v02-data-plane/routing-and-addressing.md" TargetMode="External" /><Relationship Type="http://schemas.openxmlformats.org/officeDocument/2006/relationships/hyperlink" Id="rId35" Target="../v03-control-plane/svc-api.md" TargetMode="External" /><Relationship Type="http://schemas.openxmlformats.org/officeDocument/2006/relationships/hyperlink" Id="rId22" Target="../v03-control-plane/svc-identity.md" TargetMode="External" /><Relationship Type="http://schemas.openxmlformats.org/officeDocument/2006/relationships/hyperlink" Id="rId29" Target="../v03-control-plane/svc-ipam.md" TargetMode="External" /><Relationship Type="http://schemas.openxmlformats.org/officeDocument/2006/relationships/hyperlink" Id="rId23" Target="../v03-control-plane/svc-pki.md" TargetMode="External" /><Relationship Type="http://schemas.openxmlformats.org/officeDocument/2006/relationships/hyperlink" Id="rId25" Target="../v03-control-plane/svc-policy.md" TargetMode="External" /><Relationship Type="http://schemas.openxmlformats.org/officeDocument/2006/relationships/hyperlink" Id="rId40" Target="../v03-control-plane/svc-registry.md" TargetMode="External" /><Relationship Type="http://schemas.openxmlformats.org/officeDocument/2006/relationships/hyperlink" Id="rId42" Target="../v03-control-plane/svc-telemetry.md" TargetMode="External" /><Relationship Type="http://schemas.openxmlformats.org/officeDocument/2006/relationships/hyperlink" Id="rId39" Target="../v04-client/helix-core-rust.md" TargetMode="External" /><Relationship Type="http://schemas.openxmlformats.org/officeDocument/2006/relationships/hyperlink" Id="rId36" Target="../v04-client/web-console.md" TargetMode="External" /><Relationship Type="http://schemas.openxmlformats.org/officeDocument/2006/relationships/hyperlink" Id="rId37" Target="../v05-security/audit-and-compliance.md" TargetMode="External" /><Relationship Type="http://schemas.openxmlformats.org/officeDocument/2006/relationships/hyperlink" Id="rId21" Target="../v05-security/identity-and-enrollment.md" TargetMode="External" /><Relationship Type="http://schemas.openxmlformats.org/officeDocument/2006/relationships/hyperlink" Id="rId33" Target="../v05-security/kill-switch-and-dns-leak.md" TargetMode="External" /><Relationship Type="http://schemas.openxmlformats.org/officeDocument/2006/relationships/hyperlink" Id="rId44" Target="../v05-security/no-logging-as-code.md" TargetMode="External" /><Relationship Type="http://schemas.openxmlformats.org/officeDocument/2006/relationships/hyperlink" Id="rId53" Target="../v05-security/post-quantum.md" TargetMode="External" /><Relationship Type="http://schemas.openxmlformats.org/officeDocument/2006/relationships/hyperlink" Id="rId26" Target="../v05-security/zero-trust-and-default-deny.md" TargetMode="External" /><Relationship Type="http://schemas.openxmlformats.org/officeDocument/2006/relationships/hyperlink" Id="rId49" Target="../v06-deploy/ha-and-multiregion.md" TargetMode="External" /><Relationship Type="http://schemas.openxmlformats.org/officeDocument/2006/relationships/hyperlink" Id="rId47" Target="../v06-deploy/helixvpnctl.md" TargetMode="External" /><Relationship Type="http://schemas.openxmlformats.org/officeDocument/2006/relationships/hyperlink" Id="rId43" Target="../v06-deploy/observability.md" TargetMode="External" /><Relationship Type="http://schemas.openxmlformats.org/officeDocument/2006/relationships/hyperlink" Id="rId48" Target="../v06-deploy/podman-quadlets.md" TargetMode="External" /><Relationship Type="http://schemas.openxmlformats.org/officeDocument/2006/relationships/hyperlink" Id="rId12" Target="nonfunctional-requirements.md" TargetMode="External" /><Relationship Type="http://schemas.openxmlformats.org/officeDocument/2006/relationships/hyperlink" Id="rId9" Target="personas-and-ro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00-product-scope-and-principles.md" TargetMode="External" /><Relationship Type="http://schemas.openxmlformats.org/officeDocument/2006/relationships/hyperlink" Id="rId18" Target="../01-data-plane.md" TargetMode="External" /><Relationship Type="http://schemas.openxmlformats.org/officeDocument/2006/relationships/hyperlink" Id="rId51" Target="../03-client-core-and-ui.md" TargetMode="External" /><Relationship Type="http://schemas.openxmlformats.org/officeDocument/2006/relationships/hyperlink" Id="rId20" Target="../04-security-privacy-pki.md" TargetMode="External" /><Relationship Type="http://schemas.openxmlformats.org/officeDocument/2006/relationships/hyperlink" Id="rId46" Target="../05-repo-layout-tooling-and-helix-ecosystem.md" TargetMode="External" /><Relationship Type="http://schemas.openxmlformats.org/officeDocument/2006/relationships/hyperlink" Id="rId58" Target="../MASTER_INDEX.md" TargetMode="External" /><Relationship Type="http://schemas.openxmlformats.org/officeDocument/2006/relationships/hyperlink" Id="rId57" Target="../SPECIFICATION.md" TargetMode="External" /><Relationship Type="http://schemas.openxmlformats.org/officeDocument/2006/relationships/hyperlink" Id="rId10" Target="../v00-meta/requirements-traceability.md" TargetMode="External" /><Relationship Type="http://schemas.openxmlformats.org/officeDocument/2006/relationships/hyperlink" Id="rId31" Target="../v02-data-plane/multihop.md" TargetMode="External" /><Relationship Type="http://schemas.openxmlformats.org/officeDocument/2006/relationships/hyperlink" Id="rId28" Target="../v02-data-plane/routing-and-addressing.md" TargetMode="External" /><Relationship Type="http://schemas.openxmlformats.org/officeDocument/2006/relationships/hyperlink" Id="rId35" Target="../v03-control-plane/svc-api.md" TargetMode="External" /><Relationship Type="http://schemas.openxmlformats.org/officeDocument/2006/relationships/hyperlink" Id="rId22" Target="../v03-control-plane/svc-identity.md" TargetMode="External" /><Relationship Type="http://schemas.openxmlformats.org/officeDocument/2006/relationships/hyperlink" Id="rId29" Target="../v03-control-plane/svc-ipam.md" TargetMode="External" /><Relationship Type="http://schemas.openxmlformats.org/officeDocument/2006/relationships/hyperlink" Id="rId23" Target="../v03-control-plane/svc-pki.md" TargetMode="External" /><Relationship Type="http://schemas.openxmlformats.org/officeDocument/2006/relationships/hyperlink" Id="rId25" Target="../v03-control-plane/svc-policy.md" TargetMode="External" /><Relationship Type="http://schemas.openxmlformats.org/officeDocument/2006/relationships/hyperlink" Id="rId40" Target="../v03-control-plane/svc-registry.md" TargetMode="External" /><Relationship Type="http://schemas.openxmlformats.org/officeDocument/2006/relationships/hyperlink" Id="rId42" Target="../v03-control-plane/svc-telemetry.md" TargetMode="External" /><Relationship Type="http://schemas.openxmlformats.org/officeDocument/2006/relationships/hyperlink" Id="rId39" Target="../v04-client/helix-core-rust.md" TargetMode="External" /><Relationship Type="http://schemas.openxmlformats.org/officeDocument/2006/relationships/hyperlink" Id="rId36" Target="../v04-client/web-console.md" TargetMode="External" /><Relationship Type="http://schemas.openxmlformats.org/officeDocument/2006/relationships/hyperlink" Id="rId37" Target="../v05-security/audit-and-compliance.md" TargetMode="External" /><Relationship Type="http://schemas.openxmlformats.org/officeDocument/2006/relationships/hyperlink" Id="rId21" Target="../v05-security/identity-and-enrollment.md" TargetMode="External" /><Relationship Type="http://schemas.openxmlformats.org/officeDocument/2006/relationships/hyperlink" Id="rId33" Target="../v05-security/kill-switch-and-dns-leak.md" TargetMode="External" /><Relationship Type="http://schemas.openxmlformats.org/officeDocument/2006/relationships/hyperlink" Id="rId44" Target="../v05-security/no-logging-as-code.md" TargetMode="External" /><Relationship Type="http://schemas.openxmlformats.org/officeDocument/2006/relationships/hyperlink" Id="rId53" Target="../v05-security/post-quantum.md" TargetMode="External" /><Relationship Type="http://schemas.openxmlformats.org/officeDocument/2006/relationships/hyperlink" Id="rId26" Target="../v05-security/zero-trust-and-default-deny.md" TargetMode="External" /><Relationship Type="http://schemas.openxmlformats.org/officeDocument/2006/relationships/hyperlink" Id="rId49" Target="../v06-deploy/ha-and-multiregion.md" TargetMode="External" /><Relationship Type="http://schemas.openxmlformats.org/officeDocument/2006/relationships/hyperlink" Id="rId47" Target="../v06-deploy/helixvpnctl.md" TargetMode="External" /><Relationship Type="http://schemas.openxmlformats.org/officeDocument/2006/relationships/hyperlink" Id="rId43" Target="../v06-deploy/observability.md" TargetMode="External" /><Relationship Type="http://schemas.openxmlformats.org/officeDocument/2006/relationships/hyperlink" Id="rId48" Target="../v06-deploy/podman-quadlets.md" TargetMode="External" /><Relationship Type="http://schemas.openxmlformats.org/officeDocument/2006/relationships/hyperlink" Id="rId12" Target="nonfunctional-requirements.md" TargetMode="External" /><Relationship Type="http://schemas.openxmlformats.org/officeDocument/2006/relationships/hyperlink" Id="rId9" Target="personas-and-ro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 (HVPN-FR-NNN)</dc:title>
  <dc:creator/>
  <cp:keywords/>
  <dcterms:created xsi:type="dcterms:W3CDTF">2026-07-04T15:00:20Z</dcterms:created>
  <dcterms:modified xsi:type="dcterms:W3CDTF">2026-07-04T15:00:20Z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