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identity service</w:t>
      </w:r>
    </w:p>
    <w:bookmarkStart w:id="41" w:name="identity-service"/>
    <w:p>
      <w:pPr>
        <w:pStyle w:val="Heading1"/>
      </w:pPr>
      <w:r>
        <w:t xml:space="preserve">identity service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2:</w:t>
      </w:r>
      <w:r>
        <w:t xml:space="preserve"> </w:t>
      </w:r>
      <w:r>
        <w:t xml:space="preserve">Added §11.5 MSP / multi-tenant-operator workflow (Enterprise Hardening) — the</w:t>
      </w:r>
      <w:r>
        <w:t xml:space="preserve"> </w:t>
      </w:r>
      <w:r>
        <w:t xml:space="preserve">named primary-buyer persona (small MSP running networks for several clients) had no</w:t>
      </w:r>
      <w:r>
        <w:t xml:space="preserve"> </w:t>
      </w:r>
      <w:r>
        <w:t xml:space="preserve">described cross-tenant workflow under the one-user-one-tenant model; documents the honest</w:t>
      </w:r>
      <w:r>
        <w:t xml:space="preserve"> </w:t>
      </w:r>
      <w:r>
        <w:t xml:space="preserve">Phase-1 N-accounts answer + the additive Phase-2</w:t>
      </w:r>
      <w:r>
        <w:t xml:space="preserve"> </w:t>
      </w:r>
      <w:r>
        <w:rPr>
          <w:rStyle w:val="VerbatimChar"/>
        </w:rPr>
        <w:t xml:space="preserve">MSPIdentity</w:t>
      </w:r>
      <w:r>
        <w:t xml:space="preserve">/</w:t>
      </w:r>
      <w:r>
        <w:rPr>
          <w:rStyle w:val="VerbatimChar"/>
        </w:rPr>
        <w:t xml:space="preserve">msp_tenant_grants</w:t>
      </w:r>
      <w:r>
        <w:t xml:space="preserve"> </w:t>
      </w:r>
      <w:r>
        <w:t xml:space="preserve">seam.</w:t>
      </w:r>
    </w:p>
    <w:p>
      <w:pPr>
        <w:pStyle w:val="BlockText"/>
      </w:pPr>
      <w:r>
        <w:t xml:space="preserve">Master technical specification — Volume 3 (Control Plane, Go), service nano-detail</w:t>
      </w:r>
      <w:r>
        <w:t xml:space="preserve"> </w:t>
      </w:r>
      <w:r>
        <w:t xml:space="preserve">document</w:t>
      </w:r>
      <w:r>
        <w:t xml:space="preserve"> </w:t>
      </w:r>
      <w:r>
        <w:rPr>
          <w:rStyle w:val="VerbatimChar"/>
        </w:rPr>
        <w:t xml:space="preserve">svc-identity</w:t>
      </w:r>
      <w:r>
        <w:t xml:space="preserve">. Deepens the identity slice of the pass-1 control-plane overview</w:t>
      </w:r>
      <w:r>
        <w:t xml:space="preserve"> </w:t>
      </w:r>
      <w:r>
        <w:t xml:space="preserve">[02-control-plane §9, §8.1]. Scope:</w:t>
      </w:r>
      <w:r>
        <w:t xml:space="preserve"> </w:t>
      </w:r>
      <w:r>
        <w:rPr>
          <w:b/>
          <w:bCs/>
        </w:rPr>
        <w:t xml:space="preserve">tenants</w:t>
      </w:r>
      <w:r>
        <w:t xml:space="preserve">,</w:t>
      </w:r>
      <w:r>
        <w:t xml:space="preserve"> </w:t>
      </w:r>
      <w:r>
        <w:rPr>
          <w:b/>
          <w:bCs/>
        </w:rPr>
        <w:t xml:space="preserve">users</w:t>
      </w:r>
      <w:r>
        <w:t xml:space="preserve"> </w:t>
      </w:r>
      <w:r>
        <w:t xml:space="preserve">(role enum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operator</w:t>
      </w:r>
      <w:r>
        <w:t xml:space="preserve">/</w:t>
      </w:r>
      <w:r>
        <w:rPr>
          <w:rStyle w:val="VerbatimChar"/>
        </w:rPr>
        <w:t xml:space="preserve">member</w:t>
      </w:r>
      <w:r>
        <w:t xml:space="preserve">),</w:t>
      </w:r>
      <w:r>
        <w:t xml:space="preserve"> </w:t>
      </w:r>
      <w:r>
        <w:rPr>
          <w:b/>
          <w:bCs/>
        </w:rPr>
        <w:t xml:space="preserve">OIDC SSO</w:t>
      </w:r>
      <w:r>
        <w:t xml:space="preserve"> </w:t>
      </w:r>
      <w:r>
        <w:t xml:space="preserve">(Keycloak / Authentik / any IdP)</w:t>
      </w:r>
      <w: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anonymous device-account tokens</w:t>
      </w:r>
      <w:r>
        <w:t xml:space="preserve"> </w:t>
      </w:r>
      <w:r>
        <w:t xml:space="preserve">(Mullvad "account number, no PII" model),</w:t>
      </w:r>
      <w:r>
        <w:t xml:space="preserve"> </w:t>
      </w:r>
      <w:r>
        <w:rPr>
          <w:b/>
          <w:bCs/>
        </w:rPr>
        <w:t xml:space="preserve">enroll-token minting</w:t>
      </w:r>
      <w:r>
        <w:t xml:space="preserve">,</w:t>
      </w:r>
      <w:r>
        <w:t xml:space="preserve"> </w:t>
      </w:r>
      <w:r>
        <w:rPr>
          <w:b/>
          <w:bCs/>
        </w:rPr>
        <w:t xml:space="preserve">sessions + RBAC</w:t>
      </w:r>
      <w:r>
        <w:t xml:space="preserve">, and the</w:t>
      </w:r>
      <w:r>
        <w:t xml:space="preserve"> </w:t>
      </w:r>
      <w:r>
        <w:rPr>
          <w:b/>
          <w:bCs/>
        </w:rPr>
        <w:t xml:space="preserve">identity API + state</w:t>
      </w:r>
      <w:r>
        <w:rPr>
          <w:b/>
          <w:bCs/>
        </w:rPr>
        <w:t xml:space="preserve"> </w:t>
      </w:r>
      <w:r>
        <w:rPr>
          <w:b/>
          <w:bCs/>
        </w:rPr>
        <w:t xml:space="preserve">transitions</w:t>
      </w:r>
      <w:r>
        <w:t xml:space="preserve">. This is a SPEC: it describes the implementation precisely enough to build</w:t>
      </w:r>
      <w:r>
        <w:t xml:space="preserve"> </w:t>
      </w:r>
      <w:r>
        <w:t xml:space="preserve">from, and builds nothing. Source evidence cited inline by id — [04_P1 §n]</w:t>
      </w:r>
      <w:r>
        <w:t xml:space="preserve"> </w:t>
      </w:r>
      <w:r>
        <w:t xml:space="preserve">(HelixVPN-Phase1-MVP.md), [04_ARCH §n] (HelixVPN-Architecture-Refined.md),</w:t>
      </w:r>
      <w:r>
        <w:t xml:space="preserve"> </w:t>
      </w:r>
      <w:r>
        <w:t xml:space="preserve">[research-go_cp §n], [SYNTHESIS §n], [02-CP §n] (the pass-1 doc this deepens). Unproven</w:t>
      </w:r>
      <w:r>
        <w:t xml:space="preserve"> </w:t>
      </w:r>
      <w:r>
        <w:t xml:space="preserve">facts are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constitution §11.4.6; nothing is fabricated.</w:t>
      </w:r>
    </w:p>
    <w:p>
      <w:r>
        <w:pict>
          <v:rect style="width:0;height:1.5pt" o:hralign="center" o:hrstd="t" o:hr="t"/>
        </w:pict>
      </w:r>
    </w:p>
    <w:bookmarkStart w:id="11" w:name="X9694bf05c5210144cc45c779a6f399178ab70a6"/>
    <w:p>
      <w:pPr>
        <w:pStyle w:val="Heading2"/>
      </w:pPr>
      <w:r>
        <w:t xml:space="preserve">1. Ownership boundary — what</w:t>
      </w:r>
      <w:r>
        <w:t xml:space="preserve"> </w:t>
      </w:r>
      <w:r>
        <w:rPr>
          <w:rStyle w:val="VerbatimChar"/>
        </w:rPr>
        <w:t xml:space="preserve">internal/identity</w:t>
      </w:r>
      <w:r>
        <w:t xml:space="preserve"> </w:t>
      </w:r>
      <w:r>
        <w:t xml:space="preserve">owns and what it delegates</w:t>
      </w:r>
    </w:p>
    <w:p>
      <w:pPr>
        <w:pStyle w:val="FirstParagraph"/>
      </w:pPr>
      <w:r>
        <w:rPr>
          <w:rStyle w:val="VerbatimChar"/>
        </w:rPr>
        <w:t xml:space="preserve">identity</w:t>
      </w:r>
      <w:r>
        <w:t xml:space="preserve"> </w:t>
      </w:r>
      <w:r>
        <w:t xml:space="preserve">is the package that answers</w:t>
      </w:r>
      <w:r>
        <w:t xml:space="preserve"> </w:t>
      </w:r>
      <w:r>
        <w:rPr>
          <w:b/>
          <w:bCs/>
        </w:rPr>
        <w:t xml:space="preserve">"who is this principal, what tenant are they in,</w:t>
      </w:r>
      <w:r>
        <w:rPr>
          <w:b/>
          <w:bCs/>
        </w:rPr>
        <w:t xml:space="preserve"> </w:t>
      </w:r>
      <w:r>
        <w:rPr>
          <w:b/>
          <w:bCs/>
        </w:rPr>
        <w:t xml:space="preserve">and what may they do"</w:t>
      </w:r>
      <w:r>
        <w:t xml:space="preserve"> </w:t>
      </w:r>
      <w:r>
        <w:t xml:space="preserve">— for</w:t>
      </w:r>
      <w:r>
        <w:t xml:space="preserve"> </w:t>
      </w:r>
      <w:r>
        <w:rPr>
          <w:i/>
          <w:iCs/>
        </w:rPr>
        <w:t xml:space="preserve">humans</w:t>
      </w:r>
      <w:r>
        <w:t xml:space="preserve"> </w:t>
      </w:r>
      <w:r>
        <w:t xml:space="preserve">(Console/API operators via OIDC or session) and for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enrollment handshake</w:t>
      </w:r>
      <w:r>
        <w:t xml:space="preserve"> </w:t>
      </w:r>
      <w:r>
        <w:t xml:space="preserve">that bootstraps a</w:t>
      </w:r>
      <w:r>
        <w:t xml:space="preserve"> </w:t>
      </w:r>
      <w:r>
        <w:rPr>
          <w:i/>
          <w:iCs/>
        </w:rPr>
        <w:t xml:space="preserve">device</w:t>
      </w:r>
      <w:r>
        <w:t xml:space="preserve"> </w:t>
      </w:r>
      <w:r>
        <w:t xml:space="preserve">into a tenant. It deliberately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 device runtime state, keys, or addressing — those are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,</w:t>
      </w:r>
      <w:r>
        <w:t xml:space="preserve"> </w:t>
      </w:r>
      <w:r>
        <w:rPr>
          <w:rStyle w:val="VerbatimChar"/>
        </w:rPr>
        <w:t xml:space="preserve">pki</w:t>
      </w:r>
      <w:r>
        <w:t xml:space="preserve">,</w:t>
      </w:r>
      <w:r>
        <w:t xml:space="preserve"> </w:t>
      </w:r>
      <w:r>
        <w:rPr>
          <w:rStyle w:val="VerbatimChar"/>
        </w:rPr>
        <w:t xml:space="preserve">ipam</w:t>
      </w:r>
      <w:r>
        <w:t xml:space="preserve"> </w:t>
      </w:r>
      <w:r>
        <w:t xml:space="preserve">[02-CP §1.1, C7]. The split is load-bearing because the Phase-2 service extraction is</w:t>
      </w:r>
      <w:r>
        <w:t xml:space="preserve"> </w:t>
      </w:r>
      <w:r>
        <w:t xml:space="preserve">mechanical only if the boundaries are clean [04_P1 §1, C7].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</w:t>
            </w:r>
            <w:r>
              <w:t xml:space="preserve">'s 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Tenants, users, 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authoritative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OIDC providers, sessions, API tokens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authoritative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Enroll-token mint / verify / consume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authoritative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Anonymous device-account (account number)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authoritative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</w:t>
            </w:r>
            <w:r>
              <w:t xml:space="preserve"> </w:t>
            </w:r>
            <w:r>
              <w:t xml:space="preserve">RPC orchestration (token→device)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orchestrator; calls</w:t>
            </w:r>
            <w:r>
              <w:t xml:space="preserve"> </w:t>
            </w:r>
            <w:r>
              <w:rPr>
                <w:rStyle w:val="VerbatimChar"/>
              </w:rPr>
              <w:t xml:space="preserve">ipam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pki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rows, presence, prefixes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reads via</w:t>
            </w:r>
            <w:r>
              <w:t xml:space="preserve"> </w:t>
            </w:r>
            <w:r>
              <w:rPr>
                <w:rStyle w:val="VerbatimChar"/>
              </w:rPr>
              <w:t xml:space="preserve">registry.Registry</w:t>
            </w:r>
            <w:r>
              <w:t xml:space="preserve"> </w:t>
            </w:r>
            <w:r>
              <w:t xml:space="preserve">iface [02-CP §1.3]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WG pubkey registry, device mTLS cert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pki.IssueDeviceCert</w:t>
            </w:r>
            <w:r>
              <w:t xml:space="preserve"> </w:t>
            </w:r>
            <w:r>
              <w:t xml:space="preserve">[02-CP §1.3]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Overlay IP allocation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ipam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ipam.AllocOverlayIP</w:t>
            </w:r>
            <w:r>
              <w:t xml:space="preserve"> </w:t>
            </w:r>
            <w:r>
              <w:t xml:space="preserve">[02-CP §3.2]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compile / group resolution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emits events</w:t>
            </w:r>
            <w:r>
              <w:t xml:space="preserve"> </w:t>
            </w:r>
            <w:r>
              <w:rPr>
                <w:rStyle w:val="VerbatimChar"/>
              </w:rPr>
              <w:t xml:space="preserve">identity</w:t>
            </w:r>
            <w:r>
              <w:t xml:space="preserve"> </w:t>
            </w:r>
            <w:r>
              <w:t xml:space="preserve">consumes; never imports</w:t>
            </w:r>
          </w:p>
        </w:tc>
      </w:tr>
    </w:tbl>
    <w:p>
      <w:pPr>
        <w:pStyle w:val="BodyText"/>
      </w:pPr>
      <w:r>
        <w:rPr>
          <w:b/>
          <w:bCs/>
        </w:rPr>
        <w:t xml:space="preserve">[MERMAID RENDER FAILED — block #1]</w:t>
      </w:r>
      <w:r>
        <w:t xml:space="preserve"> </w:t>
      </w:r>
      <w:r>
        <w:rPr>
          <w:i/>
          <w:iCs/>
        </w:rPr>
        <w:t xml:space="preserve">Diagram 1 — identity service context &amp; dependency edges (R1: no cross-store imports;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identity</w:t>
      </w:r>
      <w:r>
        <w:rPr>
          <w:i/>
          <w:iCs/>
        </w:rPr>
        <w:t xml:space="preserve"> </w:t>
      </w:r>
      <w:r>
        <w:rPr>
          <w:i/>
          <w:iCs/>
        </w:rPr>
        <w:t xml:space="preserve">reaches peers only through their exported interfaces [02-CP §1.2]).</w:t>
      </w:r>
    </w:p>
    <w:bookmarkStart w:id="9" w:name="X88daa7e966dfd723e791012c7a533e912d1b1ea"/>
    <w:p>
      <w:pPr>
        <w:pStyle w:val="Heading3"/>
      </w:pPr>
      <w:r>
        <w:t xml:space="preserve">1.1 The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interface (Go signatures)</w:t>
      </w:r>
    </w:p>
    <w:p>
      <w:pPr>
        <w:pStyle w:val="SourceCode"/>
      </w:pPr>
      <w:r>
        <w:rPr>
          <w:rStyle w:val="CommentTok"/>
        </w:rPr>
        <w:t xml:space="preserve">// internal/identity/iface.go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identity</w:t>
      </w:r>
      <w:r>
        <w:br/>
      </w:r>
      <w:r>
        <w:br/>
      </w:r>
      <w:r>
        <w:rPr>
          <w:rStyle w:val="CommentTok"/>
        </w:rPr>
        <w:t xml:space="preserve">// Identity is the package's exported surface. api/ and the Enroll RPC handler depend on</w:t>
      </w:r>
      <w:r>
        <w:br/>
      </w:r>
      <w:r>
        <w:rPr>
          <w:rStyle w:val="CommentTok"/>
        </w:rPr>
        <w:t xml:space="preserve">// THIS, never on identity's store. All methods run their DB work through store.WithTenant</w:t>
      </w:r>
      <w:r>
        <w:br/>
      </w:r>
      <w:r>
        <w:rPr>
          <w:rStyle w:val="CommentTok"/>
        </w:rPr>
        <w:t xml:space="preserve">// (R4) except the explicitly system-scoped CreateTenant.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tenants (system-scoped) ----</w:t>
      </w:r>
      <w:r>
        <w:br/>
      </w:r>
      <w:r>
        <w:rPr>
          <w:rStyle w:val="NormalTok"/>
        </w:rPr>
        <w:t xml:space="preserve">    CreateTenant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 CreateTenantInput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users + OIDC ----</w:t>
      </w:r>
      <w:r>
        <w:br/>
      </w:r>
      <w:r>
        <w:rPr>
          <w:rStyle w:val="NormalTok"/>
        </w:rPr>
        <w:t xml:space="preserve">    BeginOIDC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redirectURI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AuthRedirect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→ state+nonce+PKCE</w:t>
      </w:r>
      <w:r>
        <w:br/>
      </w:r>
      <w:r>
        <w:rPr>
          <w:rStyle w:val="NormalTok"/>
        </w:rPr>
        <w:t xml:space="preserve">    CompleteOIDC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 OIDCCallback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JIT provision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anonymous device-account (Mullvad model) ----</w:t>
      </w:r>
      <w:r>
        <w:br/>
      </w:r>
      <w:r>
        <w:rPr>
          <w:rStyle w:val="NormalTok"/>
        </w:rPr>
        <w:t xml:space="preserve">    CreateAccount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shows number ONCE</w:t>
      </w:r>
      <w:r>
        <w:br/>
      </w:r>
      <w:r>
        <w:rPr>
          <w:rStyle w:val="NormalTok"/>
        </w:rPr>
        <w:t xml:space="preserve">    LoginAccount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accountNumber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number → session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sessions ----</w:t>
      </w:r>
      <w:r>
        <w:br/>
      </w:r>
      <w:r>
        <w:rPr>
          <w:rStyle w:val="NormalTok"/>
        </w:rPr>
        <w:t xml:space="preserve">    Authenticate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bearer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Principal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session OR api-token</w:t>
      </w:r>
      <w:r>
        <w:br/>
      </w:r>
      <w:r>
        <w:rPr>
          <w:rStyle w:val="NormalTok"/>
        </w:rPr>
        <w:t xml:space="preserve">    Refresh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Logout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enroll tokens ----</w:t>
      </w:r>
      <w:r>
        <w:br/>
      </w:r>
      <w:r>
        <w:rPr>
          <w:rStyle w:val="NormalTok"/>
        </w:rPr>
        <w:t xml:space="preserve">    MintEnrollToken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 Principal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 MintInput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EnrollTokenSecret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ConsumeEnrollToken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ConsumedToken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atomic single-use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device enrollment orchestration (the Enroll RPC body) ----</w:t>
      </w:r>
      <w:r>
        <w:br/>
      </w:r>
      <w:r>
        <w:rPr>
          <w:rStyle w:val="NormalTok"/>
        </w:rPr>
        <w:t xml:space="preserve">    Enroll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 EnrollInput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EnrollResult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lifecycle / revocation (drives the &lt;1s cascade, §10) ----</w:t>
      </w:r>
      <w:r>
        <w:br/>
      </w:r>
      <w:r>
        <w:rPr>
          <w:rStyle w:val="NormalTok"/>
        </w:rPr>
        <w:t xml:space="preserve">    SuspendUser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 Principal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revokes user's devices</w:t>
      </w:r>
      <w:r>
        <w:br/>
      </w:r>
      <w:r>
        <w:rPr>
          <w:rStyle w:val="NormalTok"/>
        </w:rPr>
        <w:t xml:space="preserve">    RevokeAccount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 Principal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accountID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---- RBAC ----</w:t>
      </w:r>
      <w:r>
        <w:br/>
      </w:r>
      <w:r>
        <w:rPr>
          <w:rStyle w:val="NormalTok"/>
        </w:rPr>
        <w:t xml:space="preserve">    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Principal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 Permission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pure; no I/O</w:t>
      </w:r>
      <w:r>
        <w:br/>
      </w:r>
      <w:r>
        <w:rPr>
          <w:rStyle w:val="OperatorTok"/>
        </w:rPr>
        <w:t xml:space="preserve">}</w:t>
      </w:r>
    </w:p>
    <w:bookmarkEnd w:id="9"/>
    <w:bookmarkStart w:id="10" w:name="X8b796ba97934ea7b5c2acba907bf05277cc484b"/>
    <w:p>
      <w:pPr>
        <w:pStyle w:val="Heading3"/>
      </w:pPr>
      <w:r>
        <w:t xml:space="preserve">1.2 Core domain types</w:t>
      </w:r>
    </w:p>
    <w:p>
      <w:pPr>
        <w:pStyle w:val="SourceCode"/>
      </w:pPr>
      <w:r>
        <w:rPr>
          <w:rStyle w:val="CommentTok"/>
        </w:rPr>
        <w:t xml:space="preserve">// internal/identity/types.go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identity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Role </w:t>
      </w:r>
      <w:r>
        <w:rPr>
          <w:rStyle w:val="DataTypeTok"/>
        </w:rPr>
        <w:t xml:space="preserve">uint8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RoleMember  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iota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default; read-only on most surfaces</w:t>
      </w:r>
      <w:r>
        <w:br/>
      </w:r>
      <w:r>
        <w:rPr>
          <w:rStyle w:val="NormalTok"/>
        </w:rPr>
        <w:t xml:space="preserve">    RoleOperator             </w:t>
      </w:r>
      <w:r>
        <w:rPr>
          <w:rStyle w:val="CommentTok"/>
        </w:rPr>
        <w:t xml:space="preserve">// mint enroll tokens, manage devices/policies</w:t>
      </w:r>
      <w:r>
        <w:br/>
      </w:r>
      <w:r>
        <w:rPr>
          <w:rStyle w:val="NormalTok"/>
        </w:rPr>
        <w:t xml:space="preserve">    RoleAdmin                </w:t>
      </w:r>
      <w:r>
        <w:rPr>
          <w:rStyle w:val="CommentTok"/>
        </w:rPr>
        <w:t xml:space="preserve">// everything incl. revoke + user management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Role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"member"|"operator"|"admin"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AccountKind </w:t>
      </w:r>
      <w:r>
        <w:rPr>
          <w:rStyle w:val="DataTypeTok"/>
        </w:rPr>
        <w:t xml:space="preserve">uint8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AccountOIDC      AccountKind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iota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user backed by an external IdP subject</w:t>
      </w:r>
      <w:r>
        <w:br/>
      </w:r>
      <w:r>
        <w:rPr>
          <w:rStyle w:val="NormalTok"/>
        </w:rPr>
        <w:t xml:space="preserve">    AccountAnonymous                    </w:t>
      </w:r>
      <w:r>
        <w:rPr>
          <w:rStyle w:val="CommentTok"/>
        </w:rPr>
        <w:t xml:space="preserve">// privacy mode: account number, no PII (C6)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Tenant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Name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CreatedAt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TenantID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Kind      AccountKind</w:t>
      </w:r>
      <w:r>
        <w:br/>
      </w:r>
      <w:r>
        <w:rPr>
          <w:rStyle w:val="NormalTok"/>
        </w:rPr>
        <w:t xml:space="preserve">    Email  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nil for anonymous accounts (C6 — never required)</w:t>
      </w:r>
      <w:r>
        <w:br/>
      </w:r>
      <w:r>
        <w:rPr>
          <w:rStyle w:val="NormalTok"/>
        </w:rPr>
        <w:t xml:space="preserve">    OIDCSub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nil unless Kind==AccountOIDC; "&lt;providerID&gt;:&lt;sub&gt;"</w:t>
      </w:r>
      <w:r>
        <w:br/>
      </w:r>
      <w:r>
        <w:rPr>
          <w:rStyle w:val="NormalTok"/>
        </w:rPr>
        <w:t xml:space="preserve">    Role      Role</w:t>
      </w:r>
      <w:r>
        <w:br/>
      </w:r>
      <w:r>
        <w:rPr>
          <w:rStyle w:val="NormalTok"/>
        </w:rPr>
        <w:t xml:space="preserve">    CreatedAt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SuspendedAt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Principal is the resolved caller of any request — the output of Authenticate().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Principal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Kind     PrincipalKind </w:t>
      </w:r>
      <w:r>
        <w:rPr>
          <w:rStyle w:val="CommentTok"/>
        </w:rPr>
        <w:t xml:space="preserve">// User | APIToken | Device | System</w:t>
      </w:r>
      <w:r>
        <w:br/>
      </w:r>
      <w:r>
        <w:rPr>
          <w:rStyle w:val="NormalTok"/>
        </w:rPr>
        <w:t xml:space="preserve">    UserID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</w:t>
      </w:r>
      <w:r>
        <w:rPr>
          <w:rStyle w:val="CommentTok"/>
        </w:rPr>
        <w:t xml:space="preserve">// zero for Device/System</w:t>
      </w:r>
      <w:r>
        <w:br/>
      </w:r>
      <w:r>
        <w:rPr>
          <w:rStyle w:val="NormalTok"/>
        </w:rPr>
        <w:t xml:space="preserve">   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</w:t>
      </w:r>
      <w:r>
        <w:rPr>
          <w:rStyle w:val="CommentTok"/>
        </w:rPr>
        <w:t xml:space="preserve">// set only for Device principals (mTLS, §8.2 of 02-CP)</w:t>
      </w:r>
      <w:r>
        <w:br/>
      </w:r>
      <w:r>
        <w:rPr>
          <w:rStyle w:val="NormalTok"/>
        </w:rPr>
        <w:t xml:space="preserve">   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Role     Role          </w:t>
      </w:r>
      <w:r>
        <w:rPr>
          <w:rStyle w:val="CommentTok"/>
        </w:rPr>
        <w:t xml:space="preserve">// System ⇒ synthetic RoleAdmin; Device ⇒ no RBAC (uses policy)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PrincipalKind </w:t>
      </w:r>
      <w:r>
        <w:rPr>
          <w:rStyle w:val="DataTypeTok"/>
        </w:rPr>
        <w:t xml:space="preserve">uint8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PrincipalUser PrincipalKind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iota</w:t>
      </w:r>
      <w:r>
        <w:br/>
      </w:r>
      <w:r>
        <w:rPr>
          <w:rStyle w:val="NormalTok"/>
        </w:rPr>
        <w:t xml:space="preserve">    PrincipalAPIToken</w:t>
      </w:r>
      <w:r>
        <w:br/>
      </w:r>
      <w:r>
        <w:rPr>
          <w:rStyle w:val="NormalTok"/>
        </w:rPr>
        <w:t xml:space="preserve">    PrincipalDevice</w:t>
      </w:r>
      <w:r>
        <w:br/>
      </w:r>
      <w:r>
        <w:rPr>
          <w:rStyle w:val="NormalTok"/>
        </w:rPr>
        <w:t xml:space="preserve">    PrincipalSystem</w:t>
      </w:r>
      <w:r>
        <w:br/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X66d0ce9b6e706625b11d3752e3ccb7a04fbbce4"/>
    <w:p>
      <w:pPr>
        <w:pStyle w:val="Heading2"/>
      </w:pPr>
      <w:r>
        <w:t xml:space="preserve">2. Data model — identity-owned tables (DDL with RLS)</w:t>
      </w:r>
    </w:p>
    <w:p>
      <w:pPr>
        <w:pStyle w:val="FirstParagraph"/>
      </w:pPr>
      <w:r>
        <w:t xml:space="preserve">The pass-1 doc carries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[02-CP §2.2]. This service</w:t>
      </w:r>
      <w:r>
        <w:t xml:space="preserve"> </w:t>
      </w:r>
      <w:r>
        <w:rPr>
          <w:b/>
          <w:bCs/>
        </w:rPr>
        <w:t xml:space="preserve">adds five tables</w:t>
      </w:r>
      <w:r>
        <w:t xml:space="preserve"> </w:t>
      </w:r>
      <w:r>
        <w:t xml:space="preserve">that the overview elided:</w:t>
      </w:r>
      <w:r>
        <w:t xml:space="preserve"> </w:t>
      </w:r>
      <w:r>
        <w:rPr>
          <w:rStyle w:val="VerbatimChar"/>
        </w:rPr>
        <w:t xml:space="preserve">oidc_providers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api_tokens</w:t>
      </w:r>
      <w:r>
        <w:t xml:space="preserve">. All are tenant-scoped and carry the same</w:t>
      </w:r>
      <w:r>
        <w:t xml:space="preserve"> </w:t>
      </w:r>
      <w:r>
        <w:rPr>
          <w:rStyle w:val="VerbatimChar"/>
        </w:rPr>
        <w:t xml:space="preserve">FORCE ROW LEVEL SECURITY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tenant_isolation</w:t>
      </w:r>
      <w:r>
        <w:t xml:space="preserve"> </w:t>
      </w:r>
      <w:r>
        <w:t xml:space="preserve">policy [02-CP §2.3, C8].</w:t>
      </w:r>
      <w:r>
        <w:t xml:space="preserve"> </w:t>
      </w:r>
      <w:r>
        <w:rPr>
          <w:b/>
          <w:bCs/>
        </w:rPr>
        <w:t xml:space="preserve">No table stores a secret in plaintext</w:t>
      </w:r>
      <w:r>
        <w:t xml:space="preserve"> </w:t>
      </w:r>
      <w:r>
        <w:t xml:space="preserve">—</w:t>
      </w:r>
      <w:r>
        <w:t xml:space="preserve"> </w:t>
      </w:r>
      <w:r>
        <w:t xml:space="preserve">account numbers, session tokens, enroll tokens, and API tokens are stored only as</w:t>
      </w:r>
      <w:r>
        <w:t xml:space="preserve"> </w:t>
      </w:r>
      <w:r>
        <w:t xml:space="preserve">hashes (§2.3).</w:t>
      </w:r>
    </w:p>
    <w:bookmarkStart w:id="12" w:name="X7d88cb5aa85beb9f2ebccbd8460f60a37264940"/>
    <w:p>
      <w:pPr>
        <w:pStyle w:val="Heading3"/>
      </w:pPr>
      <w:r>
        <w:t xml:space="preserve">2.1 ER diagram (identity subgraph)</w:t>
      </w:r>
    </w:p>
    <w:p>
      <w:pPr>
        <w:pStyle w:val="FirstParagraph"/>
      </w:pPr>
      <w:r>
        <w:rPr>
          <w:b/>
          <w:bCs/>
        </w:rPr>
        <w:t xml:space="preserve">[MERMAID RENDER FAILED — block #2]</w:t>
      </w:r>
      <w:r>
        <w:t xml:space="preserve"> </w:t>
      </w:r>
      <w:r>
        <w:rPr>
          <w:i/>
          <w:iCs/>
        </w:rPr>
        <w:t xml:space="preserve">Diagram 2 — identity-owned tables. Every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*_hash</w:t>
      </w:r>
      <w:r>
        <w:rPr>
          <w:i/>
          <w:iCs/>
        </w:rPr>
        <w:t xml:space="preserve"> </w:t>
      </w:r>
      <w:r>
        <w:rPr>
          <w:i/>
          <w:iCs/>
        </w:rPr>
        <w:t xml:space="preserve">is a one-way digest; the raw secret is</w:t>
      </w:r>
      <w:r>
        <w:rPr>
          <w:i/>
          <w:iCs/>
        </w:rPr>
        <w:t xml:space="preserve"> </w:t>
      </w:r>
      <w:r>
        <w:rPr>
          <w:i/>
          <w:iCs/>
        </w:rPr>
        <w:t xml:space="preserve">returned to the caller exactly once and never persisted (C6 privacy, §11.4.10 credentials).</w:t>
      </w:r>
    </w:p>
    <w:bookmarkEnd w:id="12"/>
    <w:bookmarkStart w:id="13" w:name="Xb9598d0e88a08e00b6e76cb380017ae50f13f39"/>
    <w:p>
      <w:pPr>
        <w:pStyle w:val="Heading3"/>
      </w:pPr>
      <w:r>
        <w:t xml:space="preserve">2.2 DDL (goose migration — the schema authority [research-go_cp §6])</w:t>
      </w:r>
    </w:p>
    <w:p>
      <w:pPr>
        <w:pStyle w:val="SourceCode"/>
      </w:pPr>
      <w:r>
        <w:rPr>
          <w:rStyle w:val="CommentTok"/>
        </w:rPr>
        <w:t xml:space="preserve">-- migrations/0002_identity.sql   ( -- +goose Up )</w:t>
      </w:r>
      <w:r>
        <w:br/>
      </w:r>
      <w:r>
        <w:rPr>
          <w:rStyle w:val="CommentTok"/>
        </w:rPr>
        <w:t xml:space="preserve">-- Extends 0001 (tenants, user_role, users) from 02-CP §2.2.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oidc_providers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issuer_url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OIDC discovery base (https only, app-checked)</w:t>
      </w:r>
      <w:r>
        <w:br/>
      </w:r>
      <w:r>
        <w:rPr>
          <w:rStyle w:val="NormalTok"/>
        </w:rPr>
        <w:t xml:space="preserve">  client_id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client_secret_enc bytea,                         </w:t>
      </w:r>
      <w:r>
        <w:rPr>
          <w:rStyle w:val="CommentTok"/>
        </w:rPr>
        <w:t xml:space="preserve">-- AEAD-sealed w/ server key; NULL = public+PKCE</w:t>
      </w:r>
      <w:r>
        <w:br/>
      </w:r>
      <w:r>
        <w:rPr>
          <w:rStyle w:val="NormalTok"/>
        </w:rPr>
        <w:t xml:space="preserve">  scopes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'openid email profile'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role_claim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'groups'</w:t>
      </w:r>
      <w:r>
        <w:rPr>
          <w:rStyle w:val="NormalTok"/>
        </w:rPr>
        <w:t xml:space="preserve">,</w:t>
      </w:r>
      <w:r>
        <w:rPr>
          <w:rStyle w:val="CommentTok"/>
        </w:rPr>
        <w:t xml:space="preserve">-- JSON path into ID-token claims</w:t>
      </w:r>
      <w:r>
        <w:br/>
      </w:r>
      <w:r>
        <w:rPr>
          <w:rStyle w:val="NormalTok"/>
        </w:rPr>
        <w:t xml:space="preserve">  role_map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{"helix-admins":"admin","helix-ops":"operator"}</w:t>
      </w:r>
      <w:r>
        <w:br/>
      </w:r>
      <w:r>
        <w:rPr>
          <w:rStyle w:val="NormalTok"/>
        </w:rPr>
        <w:t xml:space="preserve">  default_role      user_role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'member'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enabled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issuer_url, client_id)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account_kind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'oidc'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'anonymous'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kind account_kind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'oidc'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suspended_at timestamptz;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accounts (                            </w:t>
      </w:r>
      <w:r>
        <w:rPr>
          <w:rStyle w:val="CommentTok"/>
        </w:rPr>
        <w:t xml:space="preserve">-- anonymous "account number" (C6)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number_hash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argon2id(account number); login key</w:t>
      </w:r>
      <w:r>
        <w:br/>
      </w:r>
      <w:r>
        <w:rPr>
          <w:rStyle w:val="NormalTok"/>
        </w:rPr>
        <w:t xml:space="preserve">  number_last4 text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"…1234" display hint, not a secret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revoked_at   timestamptz,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number_hash)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enroll_tokens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token_hash   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sha-256(raw token); raw shown once</w:t>
      </w:r>
      <w:r>
        <w:br/>
      </w:r>
      <w:r>
        <w:rPr>
          <w:rStyle w:val="NormalTok"/>
        </w:rPr>
        <w:t xml:space="preserve">  kind            device_kind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client|connector (02-CP §2.2)</w:t>
      </w:r>
      <w:r>
        <w:br/>
      </w:r>
      <w:r>
        <w:rPr>
          <w:rStyle w:val="NormalTok"/>
        </w:rPr>
        <w:t xml:space="preserve">  site_name       text,                            </w:t>
      </w:r>
      <w:r>
        <w:rPr>
          <w:rStyle w:val="CommentTok"/>
        </w:rPr>
        <w:t xml:space="preserve">-- connector site hint (nullable)</w:t>
      </w:r>
      <w:r>
        <w:br/>
      </w:r>
      <w:r>
        <w:rPr>
          <w:rStyle w:val="NormalTok"/>
        </w:rPr>
        <w:t xml:space="preserve">  bind_user_id   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device→user (nullable=anon/tenant)</w:t>
      </w:r>
      <w:r>
        <w:br/>
      </w:r>
      <w:r>
        <w:rPr>
          <w:rStyle w:val="NormalTok"/>
        </w:rPr>
        <w:t xml:space="preserve">  minted_by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expires_at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consumed_at     timestamptz,</w:t>
      </w:r>
      <w:r>
        <w:br/>
      </w:r>
      <w:r>
        <w:rPr>
          <w:rStyle w:val="NormalTok"/>
        </w:rPr>
        <w:t xml:space="preserve">  consumed_device uuid,                            </w:t>
      </w:r>
      <w:r>
        <w:rPr>
          <w:rStyle w:val="CommentTok"/>
        </w:rPr>
        <w:t xml:space="preserve">-- devices.id once enrolled (no FK: device may be GC'd)</w:t>
      </w:r>
      <w:r>
        <w:br/>
      </w:r>
      <w:r>
        <w:rPr>
          <w:rStyle w:val="NormalTok"/>
        </w:rPr>
        <w:t xml:space="preserve">  revoked_at      timestamptz,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token_hash)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enroll_tokens (tenant_id)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consumed_at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revoked_at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sessions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token_hash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sha-256(opaque 256-bit session token)</w:t>
      </w:r>
      <w:r>
        <w:br/>
      </w:r>
      <w:r>
        <w:rPr>
          <w:rStyle w:val="NormalTok"/>
        </w:rPr>
        <w:t xml:space="preserve">  expires_at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refreshed_at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revoked_at   timestamptz,</w:t>
      </w:r>
      <w:r>
        <w:br/>
      </w:r>
      <w:r>
        <w:rPr>
          <w:rStyle w:val="NormalTok"/>
        </w:rPr>
        <w:t xml:space="preserve">  ua_hash      text,                               </w:t>
      </w:r>
      <w:r>
        <w:rPr>
          <w:rStyle w:val="CommentTok"/>
        </w:rPr>
        <w:t xml:space="preserve">-- coarse client hint for throttling (C3: not traffic)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token_hash)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sessions (tenant_id, user_id)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revoked_at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api_tokens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tenant_id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token_hash   bytea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role_ceiling user_role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effective role = min(user.role, role_ceiling)</w:t>
      </w:r>
      <w:r>
        <w:br/>
      </w:r>
      <w:r>
        <w:rPr>
          <w:rStyle w:val="NormalTok"/>
        </w:rPr>
        <w:t xml:space="preserve">  expires_at   timestamptz,</w:t>
      </w:r>
      <w:r>
        <w:br/>
      </w:r>
      <w:r>
        <w:rPr>
          <w:rStyle w:val="NormalTok"/>
        </w:rPr>
        <w:t xml:space="preserve">  revoked_at   timestamptz,</w:t>
      </w:r>
      <w:r>
        <w:br/>
      </w:r>
      <w:r>
        <w:rPr>
          <w:rStyle w:val="NormalTok"/>
        </w:rPr>
        <w:t xml:space="preserve">  created_at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(tenant_id, token_hash)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+goose Down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api_tokens;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sessions;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enroll_tokens;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accounts;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kind; </w:t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suspended_at;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account_kind;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oidc_providers;</w:t>
      </w:r>
    </w:p>
    <w:bookmarkEnd w:id="13"/>
    <w:bookmarkStart w:id="14" w:name="X0a36ccf7bdb3b68016b1c68b7e702fa88abfea8"/>
    <w:p>
      <w:pPr>
        <w:pStyle w:val="Heading3"/>
      </w:pPr>
      <w:r>
        <w:t xml:space="preserve">2.3 RLS + secret-at-rest invariants</w:t>
      </w:r>
    </w:p>
    <w:p>
      <w:pPr>
        <w:pStyle w:val="FirstParagraph"/>
      </w:pPr>
      <w:r>
        <w:t xml:space="preserve">Every table above gets the standard policy (one block per table, identical to [02-CP §2.3]):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sessions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sessions </w:t>
      </w:r>
      <w:r>
        <w:rPr>
          <w:rStyle w:val="KeywordTok"/>
        </w:rPr>
        <w:t xml:space="preserve">FORCE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          </w:t>
      </w:r>
      <w:r>
        <w:rPr>
          <w:rStyle w:val="CommentTok"/>
        </w:rPr>
        <w:t xml:space="preserve">-- owner does not bypass (research-go_cp §4)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sessions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    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-- BOTH spelled out (research-go_cp §4.3)</w:t>
      </w:r>
    </w:p>
    <w:p>
      <w:pPr>
        <w:pStyle w:val="FirstParagraph"/>
      </w:pPr>
      <w:r>
        <w:t xml:space="preserve">Invariants (each is a test point, §11):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I1 — no plaintext secret column.</w:t>
      </w:r>
      <w:r>
        <w:t xml:space="preserve"> </w:t>
      </w:r>
      <w:r>
        <w:rPr>
          <w:rStyle w:val="VerbatimChar"/>
        </w:rPr>
        <w:t xml:space="preserve">account 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 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 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api token</w:t>
      </w:r>
      <w:r>
        <w:t xml:space="preserve"> </w:t>
      </w:r>
      <w:r>
        <w:t xml:space="preserve">exist only as</w:t>
      </w:r>
      <w:r>
        <w:t xml:space="preserve"> </w:t>
      </w:r>
      <w:r>
        <w:rPr>
          <w:rStyle w:val="VerbatimChar"/>
        </w:rPr>
        <w:t xml:space="preserve">*_hash bytea</w:t>
      </w:r>
      <w:r>
        <w:t xml:space="preserve">. The §2.4-class schema-lint asserts no column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*_secret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*_plain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*_token</w:t>
      </w:r>
      <w:r>
        <w:t xml:space="preserve"> </w:t>
      </w:r>
      <w:r>
        <w:t xml:space="preserve">(without</w:t>
      </w:r>
      <w:r>
        <w:t xml:space="preserve"> </w:t>
      </w:r>
      <w:r>
        <w:rPr>
          <w:rStyle w:val="VerbatimChar"/>
        </w:rPr>
        <w:t xml:space="preserve">_hash</w:t>
      </w:r>
      <w:r>
        <w:t xml:space="preserve">) exists [C3, §11.4.10].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I2 — login-key uniqueness is per-tenant.</w:t>
      </w:r>
      <w:r>
        <w:t xml:space="preserve"> </w:t>
      </w:r>
      <w:r>
        <w:rPr>
          <w:rStyle w:val="VerbatimChar"/>
        </w:rPr>
        <w:t xml:space="preserve">UNIQUE (tenant_id, number_hash)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(tenant_id, token_hash)</w:t>
      </w:r>
      <w:r>
        <w:t xml:space="preserve"> </w:t>
      </w:r>
      <w:r>
        <w:t xml:space="preserve">— a hash collision across tenants is impossible-to-confuse</w:t>
      </w:r>
      <w:r>
        <w:t xml:space="preserve"> </w:t>
      </w:r>
      <w:r>
        <w:t xml:space="preserve">because every lookup is RLS-scoped first.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bind_user_id ON DELETE SET NULL</w:t>
      </w:r>
      <w:r>
        <w:t xml:space="preserve"> </w:t>
      </w:r>
      <w:r>
        <w:t xml:space="preserve">so deleting a user never orphans a token row</w:t>
      </w:r>
      <w:r>
        <w:t xml:space="preserve"> </w:t>
      </w:r>
      <w:r>
        <w:t xml:space="preserve">in a way that blocks the cascade; a NULL bind = tenant-scoped (anon) device.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I4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ua_hash</w:t>
      </w:r>
      <w:r>
        <w:rPr>
          <w:b/>
          <w:bCs/>
        </w:rPr>
        <w:t xml:space="preserve"> </w:t>
      </w:r>
      <w:r>
        <w:rPr>
          <w:b/>
          <w:bCs/>
        </w:rPr>
        <w:t xml:space="preserve">is coarse and abuse-only.</w:t>
      </w:r>
      <w:r>
        <w:t xml:space="preserve"> </w:t>
      </w:r>
      <w:r>
        <w:t xml:space="preserve">It is NOT a connection log (C3): it stores a</w:t>
      </w:r>
      <w:r>
        <w:t xml:space="preserve"> </w:t>
      </w:r>
      <w:r>
        <w:t xml:space="preserve">hash of a static client hint for rate-limit bucketing, never an IP, never per-packet.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62a15807cb2faafd80b06ef72592cd1c967549f"/>
    <w:p>
      <w:pPr>
        <w:pStyle w:val="Heading2"/>
      </w:pPr>
      <w:r>
        <w:t xml:space="preserve">3. Anonymous device-accounts — the Mullvad "account number, no PII" model</w:t>
      </w:r>
    </w:p>
    <w:p>
      <w:pPr>
        <w:pStyle w:val="FirstParagraph"/>
      </w:pPr>
      <w:r>
        <w:t xml:space="preserve">[04_ARCH §6 parity matrix: "Account # (no email) → optional anonymous device-token</w:t>
      </w:r>
      <w:r>
        <w:t xml:space="preserve"> </w:t>
      </w:r>
      <w:r>
        <w:t xml:space="preserve">enrollment alongside OIDC"; 04_P1 §6.1; C6.] An anonymous account is a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kind='anonymous'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email=NULL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oidc_sub=NULL</w:t>
      </w:r>
      <w:r>
        <w:t xml:space="preserve">, plus an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 </w:t>
      </w:r>
      <w:r>
        <w:t xml:space="preserve">row whose only</w:t>
      </w:r>
      <w:r>
        <w:t xml:space="preserve"> </w:t>
      </w:r>
      <w:r>
        <w:t xml:space="preserve">authenticator is a high-entropy</w:t>
      </w:r>
      <w:r>
        <w:t xml:space="preserve"> </w:t>
      </w:r>
      <w:r>
        <w:rPr>
          <w:b/>
          <w:bCs/>
        </w:rPr>
        <w:t xml:space="preserve">account number</w:t>
      </w:r>
      <w:r>
        <w:t xml:space="preserve"> </w:t>
      </w:r>
      <w:r>
        <w:t xml:space="preserve">the operator records out-of-band.</w:t>
      </w:r>
    </w:p>
    <w:p>
      <w:pPr>
        <w:pStyle w:val="BlockText"/>
      </w:pPr>
      <w:r>
        <w:rPr>
          <w:b/>
          <w:bCs/>
        </w:rPr>
        <w:t xml:space="preserve">Design D-ID1 — account-number format.</w:t>
      </w:r>
      <w:r>
        <w:t xml:space="preserve"> </w:t>
      </w:r>
      <w:r>
        <w:t xml:space="preserve">A 16-digit decimal number, generated from a</w:t>
      </w:r>
      <w:r>
        <w:t xml:space="preserve"> </w:t>
      </w:r>
      <w:r>
        <w:t xml:space="preserve">CSPRNG, displayed grouped</w:t>
      </w:r>
      <w:r>
        <w:t xml:space="preserve"> </w:t>
      </w:r>
      <w:r>
        <w:rPr>
          <w:rStyle w:val="VerbatimChar"/>
        </w:rPr>
        <w:t xml:space="preserve">####-####-####-####</w:t>
      </w:r>
      <w:r>
        <w:t xml:space="preserve">. 16 decimal digits ≈ 53.1 bits of</w:t>
      </w:r>
      <w:r>
        <w:t xml:space="preserve"> </w:t>
      </w:r>
      <w:r>
        <w:t xml:space="preserve">entropy; this is the</w:t>
      </w:r>
      <w:r>
        <w:t xml:space="preserve"> </w:t>
      </w:r>
      <w:r>
        <w:rPr>
          <w:i/>
          <w:iCs/>
        </w:rPr>
        <w:t xml:space="preserve">display</w:t>
      </w:r>
      <w:r>
        <w:t xml:space="preserve"> </w:t>
      </w:r>
      <w:r>
        <w:t xml:space="preserve">secret. To resist online guessing we (a) store only</w:t>
      </w:r>
      <w:r>
        <w:t xml:space="preserve"> </w:t>
      </w:r>
      <w:r>
        <w:rPr>
          <w:rStyle w:val="VerbatimChar"/>
        </w:rPr>
        <w:t xml:space="preserve">argon2id(number)</w:t>
      </w:r>
      <w:r>
        <w:t xml:space="preserve"> </w:t>
      </w:r>
      <w:r>
        <w:t xml:space="preserve">(§3.2), (b) rate-limit</w:t>
      </w:r>
      <w:r>
        <w:t xml:space="preserve"> </w:t>
      </w:r>
      <w:r>
        <w:rPr>
          <w:rStyle w:val="VerbatimChar"/>
        </w:rPr>
        <w:t xml:space="preserve">LoginAccount</w:t>
      </w:r>
      <w:r>
        <w:t xml:space="preserve"> </w:t>
      </w:r>
      <w:r>
        <w:t xml:space="preserve">per tenant +</w:t>
      </w:r>
      <w:r>
        <w:t xml:space="preserve"> </w:t>
      </w:r>
      <w:r>
        <w:rPr>
          <w:rStyle w:val="VerbatimChar"/>
        </w:rPr>
        <w:t xml:space="preserve">ua_hash</w:t>
      </w:r>
      <w:r>
        <w:t xml:space="preserve"> </w:t>
      </w:r>
      <w:r>
        <w:t xml:space="preserve">bucket</w:t>
      </w:r>
      <w:r>
        <w:t xml:space="preserve"> </w:t>
      </w:r>
      <w:r>
        <w:t xml:space="preserve">(§9.3), and (c) treat the number as a bearer credential the operator must store securely.</w:t>
      </w:r>
      <w:r>
        <w:t xml:space="preserve"> </w:t>
      </w:r>
      <w:r>
        <w:t xml:space="preserve">The 16-digit choice mirrors the well-known Mullvad account-number UX; that Mullvad uses</w:t>
      </w:r>
      <w:r>
        <w:t xml:space="preserve"> </w:t>
      </w:r>
      <w:r>
        <w:t xml:space="preserve">exactly 16 digits internally is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(not in the cited research) — we adopt 16 as</w:t>
      </w:r>
      <w:r>
        <w:t xml:space="preserve"> </w:t>
      </w:r>
      <w:r>
        <w:rPr>
          <w:i/>
          <w:iCs/>
        </w:rPr>
        <w:t xml:space="preserve">our</w:t>
      </w:r>
      <w:r>
        <w:t xml:space="preserve"> </w:t>
      </w:r>
      <w:r>
        <w:t xml:space="preserve">design, not as a claim about Mullvad's implementation [§11.4.6].</w:t>
      </w:r>
    </w:p>
    <w:bookmarkStart w:id="16" w:name="Xa558e6c53f67df1f88a4c7795a0ad37afd2bca8"/>
    <w:p>
      <w:pPr>
        <w:pStyle w:val="Heading3"/>
      </w:pPr>
      <w:r>
        <w:t xml:space="preserve">3.1 Account lifecycle</w:t>
      </w:r>
    </w:p>
    <w:p>
      <w:pPr>
        <w:pStyle w:val="FirstParagraph"/>
      </w:pPr>
      <w:r>
        <w:rPr>
          <w:b/>
          <w:bCs/>
        </w:rPr>
        <w:t xml:space="preserve">[MERMAID RENDER FAILED — block #3]</w:t>
      </w:r>
      <w:r>
        <w:t xml:space="preserve"> </w:t>
      </w:r>
      <w:r>
        <w:rPr>
          <w:i/>
          <w:iCs/>
        </w:rPr>
        <w:t xml:space="preserve">Diagram 3 — anonymous account lifecycle. There is no "reset password" path: a lost number</w:t>
      </w:r>
      <w:r>
        <w:rPr>
          <w:i/>
          <w:iCs/>
        </w:rPr>
        <w:t xml:space="preserve"> </w:t>
      </w:r>
      <w:r>
        <w:rPr>
          <w:i/>
          <w:iCs/>
        </w:rPr>
        <w:t xml:space="preserve">is unrecoverable by design (no PII to recover against). The operator mints a new account.</w:t>
      </w:r>
    </w:p>
    <w:bookmarkEnd w:id="16"/>
    <w:bookmarkStart w:id="17" w:name="Xc60f5444a3940a7ffa19204adf92d13190ebc61"/>
    <w:p>
      <w:pPr>
        <w:pStyle w:val="Heading3"/>
      </w:pPr>
      <w:r>
        <w:t xml:space="preserve">3.2 Generation &amp; login (Go)</w:t>
      </w:r>
    </w:p>
    <w:p>
      <w:pPr>
        <w:pStyle w:val="SourceCode"/>
      </w:pPr>
      <w:r>
        <w:rPr>
          <w:rStyle w:val="CommentTok"/>
        </w:rPr>
        <w:t xml:space="preserve">// internal/identity/account.go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identity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AccountSecret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returned ONCE from CreateAccount; never persisted raw</w:t>
      </w:r>
      <w:r>
        <w:br/>
      </w:r>
      <w:r>
        <w:rPr>
          <w:rStyle w:val="NormalTok"/>
        </w:rPr>
        <w:t xml:space="preserve">    AccountID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Number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"1234-5678-9012-3456" — caller MUST record now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CreateAccount provisions an anonymous user + account. The plaintext number is returned to</w:t>
      </w:r>
      <w:r>
        <w:br/>
      </w:r>
      <w:r>
        <w:rPr>
          <w:rStyle w:val="CommentTok"/>
        </w:rPr>
        <w:t xml:space="preserve">// the caller and immediately discarded server-side (only argon2id(number) is stored).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CreateAccount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num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genAccountNumber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16 CSPRNG digits, grouped on display</w:t>
      </w:r>
      <w:r>
        <w:br/>
      </w:r>
      <w:r>
        <w:rPr>
          <w:rStyle w:val="NormalTok"/>
        </w:rPr>
        <w:t xml:space="preserve">    hash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argon2id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digitsOnly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argon2id params §3.3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out AccountSecret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InsertUserParams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AccountKindAnonymous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UserRoleMember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InsertAccount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InsertAccountParams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NumberHash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NumberLast4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last4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AccountSecret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AccountID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genAccountNumber draws 16 decimal digits from crypto/rand, rejection-sampled to avoid</w:t>
      </w:r>
      <w:r>
        <w:br/>
      </w:r>
      <w:r>
        <w:rPr>
          <w:rStyle w:val="CommentTok"/>
        </w:rPr>
        <w:t xml:space="preserve">// modulo bias. NEVER math/rand.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genAccountNumber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crypto/rand → 16 unbiased digits → group ####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LoginAccount turns a recorded number into a Console/API session. argon2id verify is</w:t>
      </w:r>
      <w:r>
        <w:br/>
      </w:r>
      <w:r>
        <w:rPr>
          <w:rStyle w:val="CommentTok"/>
        </w:rPr>
        <w:t xml:space="preserve">// constant-time; a miss and a hit cost the same wall-clock (timing-safe, §9.3 throttled).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LoginAccount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number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SELECT id,user_id,number_hash FROM accounts WHERE tenant_id=$1 AND revoked_at IS NULL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-- candidate set is small per tenant; verify argon2id over the row(s).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 match → mint session for accounts.user_id. On miss → ErrAuthFailed (same latency).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D-ID2 — account login needs a tenant scope.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 </w:t>
      </w:r>
      <w:r>
        <w:t xml:space="preserve">is RLS-scoped, the raw</w:t>
      </w:r>
      <w:r>
        <w:t xml:space="preserve"> </w:t>
      </w:r>
      <w:r>
        <w:t xml:space="preserve">number alone cannot identify a tenant. MVP: the anonymous-login REST route is</w:t>
      </w:r>
      <w:r>
        <w:t xml:space="preserve"> </w:t>
      </w:r>
      <w:r>
        <w:t xml:space="preserve">tenant-addressed (</w:t>
      </w:r>
      <w:r>
        <w:rPr>
          <w:rStyle w:val="VerbatimChar"/>
        </w:rPr>
        <w:t xml:space="preserve">POST /v1/t/{tenant}/account/login</w:t>
      </w:r>
      <w:r>
        <w:t xml:space="preserve">) for the self-host single-tenant</w:t>
      </w:r>
      <w:r>
        <w:t xml:space="preserve"> </w:t>
      </w:r>
      <w:r>
        <w:t xml:space="preserve">common case; a global "number→tenant" directory is explicitly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 </w:t>
      </w:r>
      <w:r>
        <w:t xml:space="preserve">(it would</w:t>
      </w:r>
      <w:r>
        <w:t xml:space="preserve"> </w:t>
      </w:r>
      <w:r>
        <w:t xml:space="preserve">be a cross-tenant index, weakening C8). Multi-tenant SaaS anonymous login is a Phase-2</w:t>
      </w:r>
      <w:r>
        <w:t xml:space="preserve"> </w:t>
      </w:r>
      <w:r>
        <w:t xml:space="preserve">decision (§12).</w:t>
      </w:r>
    </w:p>
    <w:bookmarkEnd w:id="17"/>
    <w:bookmarkStart w:id="18" w:name="X3b97937684c86ac923fbcf972ddf034b08a3a02"/>
    <w:p>
      <w:pPr>
        <w:pStyle w:val="Heading3"/>
      </w:pPr>
      <w:r>
        <w:t xml:space="preserve">3.3 argon2id parameters (the at-rest cost) [research-go_cp § — not covered ⇒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pinning]</w:t>
      </w:r>
    </w:p>
    <w:p>
      <w:pPr>
        <w:pStyle w:val="FirstParagraph"/>
      </w:pPr>
      <w:r>
        <w:rPr>
          <w:rStyle w:val="VerbatimChar"/>
        </w:rPr>
        <w:t xml:space="preserve">argon2id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time=3, memory=64 MiB, threads=4, saltLen=16, keyLen=32</w:t>
      </w:r>
      <w:r>
        <w:t xml:space="preserve"> </w:t>
      </w:r>
      <w:r>
        <w:t xml:space="preserve">as the</w:t>
      </w:r>
      <w:r>
        <w:t xml:space="preserve"> </w:t>
      </w:r>
      <w:r>
        <w:rPr>
          <w:b/>
          <w:bCs/>
        </w:rPr>
        <w:t xml:space="preserve">starting</w:t>
      </w:r>
      <w:r>
        <w:t xml:space="preserve"> </w:t>
      </w:r>
      <w:r>
        <w:t xml:space="preserve">parameters; these are a conservative 2026 default but are not pinned by the cited research,</w:t>
      </w:r>
      <w:r>
        <w:t xml:space="preserve"> </w:t>
      </w:r>
      <w:r>
        <w:t xml:space="preserve">so they are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and MUST be re-benchmarked on target hardware before release</w:t>
      </w:r>
      <w:r>
        <w:t xml:space="preserve"> </w:t>
      </w:r>
      <w:r>
        <w:t xml:space="preserve">(a calibration test asserts a single verify costs 30–150 ms, §11). The library is</w:t>
      </w:r>
      <w:r>
        <w:t xml:space="preserve"> </w:t>
      </w:r>
      <w:r>
        <w:rPr>
          <w:rStyle w:val="VerbatimChar"/>
        </w:rPr>
        <w:t xml:space="preserve">golang.org/x/crypto/argon2</w:t>
      </w:r>
      <w:r>
        <w:t xml:space="preserve"> </w:t>
      </w:r>
      <w:r>
        <w:t xml:space="preserve">(standard, stable).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X962ac683d80766a829adc655ad94272a3b7963c"/>
    <w:p>
      <w:pPr>
        <w:pStyle w:val="Heading2"/>
      </w:pPr>
      <w:r>
        <w:t xml:space="preserve">4. OIDC SSO — managed-tenant login (Keycloak / Authentik / any IdP)</w:t>
      </w:r>
    </w:p>
    <w:p>
      <w:pPr>
        <w:pStyle w:val="FirstParagraph"/>
      </w:pPr>
      <w:r>
        <w:t xml:space="preserve">[04_P1 §6.1; 04_ARCH §4.1</w:t>
      </w:r>
      <w:r>
        <w:t xml:space="preserve"> </w:t>
      </w:r>
      <w:r>
        <w:rPr>
          <w:rStyle w:val="VerbatimChar"/>
        </w:rPr>
        <w:t xml:space="preserve">identity: Tenants, users, SSO/OIDC</w:t>
      </w:r>
      <w:r>
        <w:t xml:space="preserve">; §7.] Managed tenants log a</w:t>
      </w:r>
      <w:r>
        <w:t xml:space="preserve"> </w:t>
      </w:r>
      <w:r>
        <w:t xml:space="preserve">human into the Console with the Authorization-Code flow +</w:t>
      </w:r>
      <w:r>
        <w:t xml:space="preserve"> </w:t>
      </w:r>
      <w:r>
        <w:rPr>
          <w:b/>
          <w:bCs/>
        </w:rPr>
        <w:t xml:space="preserve">PKCE</w:t>
      </w:r>
      <w:r>
        <w:t xml:space="preserve">, validate the ID token</w:t>
      </w:r>
      <w:r>
        <w:t xml:space="preserve"> </w:t>
      </w:r>
      <w:r>
        <w:t xml:space="preserve">against the IdP's JWKS, and</w:t>
      </w:r>
      <w:r>
        <w:t xml:space="preserve"> </w:t>
      </w:r>
      <w:r>
        <w:rPr>
          <w:b/>
          <w:bCs/>
        </w:rPr>
        <w:t xml:space="preserve">JIT-provision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row. The IdP is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compliant OIDC</w:t>
      </w:r>
      <w:r>
        <w:t xml:space="preserve"> </w:t>
      </w:r>
      <w:r>
        <w:t xml:space="preserve">provider (</w:t>
      </w:r>
      <w:r>
        <w:rPr>
          <w:rStyle w:val="VerbatimChar"/>
        </w:rPr>
        <w:t xml:space="preserve">oidc_providers.issuer_url</w:t>
      </w:r>
      <w:r>
        <w:t xml:space="preserve"> </w:t>
      </w:r>
      <w:r>
        <w:t xml:space="preserve">drives discovery); Keycloak and Authentik are the</w:t>
      </w:r>
      <w:r>
        <w:t xml:space="preserve"> </w:t>
      </w:r>
      <w:r>
        <w:t xml:space="preserve">reference IdPs but nothing is provider-specific.</w:t>
      </w:r>
    </w:p>
    <w:p>
      <w:pPr>
        <w:pStyle w:val="BlockText"/>
      </w:pPr>
      <w:r>
        <w:rPr>
          <w:b/>
          <w:bCs/>
        </w:rPr>
        <w:t xml:space="preserve">D-ID3 — library.</w:t>
      </w:r>
      <w:r>
        <w:t xml:space="preserve"> </w:t>
      </w:r>
      <w:r>
        <w:rPr>
          <w:rStyle w:val="VerbatimChar"/>
        </w:rPr>
        <w:t xml:space="preserve">github.com/coreos/go-oidc/v3</w:t>
      </w:r>
      <w:r>
        <w:t xml:space="preserve"> </w:t>
      </w:r>
      <w:r>
        <w:t xml:space="preserve">(discovery + JWKS verify) over</w:t>
      </w:r>
      <w:r>
        <w:t xml:space="preserve"> </w:t>
      </w:r>
      <w:r>
        <w:rPr>
          <w:rStyle w:val="VerbatimChar"/>
        </w:rPr>
        <w:t xml:space="preserve">golang.org/x/oauth2</w:t>
      </w:r>
      <w:r>
        <w:t xml:space="preserve"> </w:t>
      </w:r>
      <w:r>
        <w:t xml:space="preserve">(code exchange). Exact pinned versions are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(not in the</w:t>
      </w:r>
      <w:r>
        <w:t xml:space="preserve"> </w:t>
      </w:r>
      <w:r>
        <w:t xml:space="preserve">cited research corpus, [research-go_cp]); pin at implementation time and record per</w:t>
      </w:r>
      <w:r>
        <w:t xml:space="preserve"> </w:t>
      </w:r>
      <w:r>
        <w:t xml:space="preserve">§11.4.99. Rationale: these are the de-facto Go OIDC stack and avoid hand-rolling JWT/JWKS</w:t>
      </w:r>
      <w:r>
        <w:t xml:space="preserve"> </w:t>
      </w:r>
      <w:r>
        <w:t xml:space="preserve">(a §11.4.8 "use the mature library" obligation).</w:t>
      </w:r>
    </w:p>
    <w:bookmarkStart w:id="20" w:name="X1b026a0ec68f2a21f50eb8f3a075367d330822c"/>
    <w:p>
      <w:pPr>
        <w:pStyle w:val="Heading3"/>
      </w:pPr>
      <w:r>
        <w:t xml:space="preserve">4.1 Auth-code + PKCE sequence</w:t>
      </w:r>
    </w:p>
    <w:p>
      <w:pPr>
        <w:pStyle w:val="FirstParagraph"/>
      </w:pPr>
      <w:r>
        <w:rPr>
          <w:b/>
          <w:bCs/>
        </w:rPr>
        <w:t xml:space="preserve">[MERMAID RENDER FAILED — block #4]</w:t>
      </w:r>
      <w:r>
        <w:t xml:space="preserve"> </w:t>
      </w:r>
      <w:r>
        <w:rPr>
          <w:i/>
          <w:iCs/>
        </w:rPr>
        <w:t xml:space="preserve">Diagram 4 — OIDC login.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state</w:t>
      </w:r>
      <w:r>
        <w:rPr>
          <w:i/>
          <w:iCs/>
        </w:rPr>
        <w:t xml:space="preserve"> </w:t>
      </w:r>
      <w:r>
        <w:rPr>
          <w:i/>
          <w:iCs/>
        </w:rPr>
        <w:t xml:space="preserve">is single-use (</w:t>
      </w:r>
      <w:r>
        <w:rPr>
          <w:rStyle w:val="VerbatimChar"/>
          <w:i/>
          <w:iCs/>
        </w:rPr>
        <w:t xml:space="preserve">GETDEL</w:t>
      </w:r>
      <w:r>
        <w:rPr>
          <w:i/>
          <w:iCs/>
        </w:rPr>
        <w:t xml:space="preserve">) and short-lived;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nonce</w:t>
      </w:r>
      <w:r>
        <w:rPr>
          <w:i/>
          <w:iCs/>
        </w:rPr>
        <w:t xml:space="preserve"> </w:t>
      </w:r>
      <w:r>
        <w:rPr>
          <w:i/>
          <w:iCs/>
        </w:rPr>
        <w:t xml:space="preserve">binds the</w:t>
      </w:r>
      <w:r>
        <w:rPr>
          <w:i/>
          <w:iCs/>
        </w:rPr>
        <w:t xml:space="preserve"> </w:t>
      </w:r>
      <w:r>
        <w:rPr>
          <w:i/>
          <w:iCs/>
        </w:rPr>
        <w:t xml:space="preserve">ID token to this request; PKCE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S256</w:t>
      </w:r>
      <w:r>
        <w:rPr>
          <w:i/>
          <w:iCs/>
        </w:rPr>
        <w:t xml:space="preserve"> </w:t>
      </w:r>
      <w:r>
        <w:rPr>
          <w:i/>
          <w:iCs/>
        </w:rPr>
        <w:t xml:space="preserve">protects the code even for public clients [§11.4.99 —</w:t>
      </w:r>
      <w:r>
        <w:rPr>
          <w:i/>
          <w:iCs/>
        </w:rPr>
        <w:t xml:space="preserve"> </w:t>
      </w:r>
      <w:r>
        <w:rPr>
          <w:i/>
          <w:iCs/>
        </w:rPr>
        <w:t xml:space="preserve">verify against the IdP's current docs before shipping].</w:t>
      </w:r>
    </w:p>
    <w:bookmarkEnd w:id="20"/>
    <w:bookmarkStart w:id="21" w:name="X435d45c02a0fd90b01b169b31cfdf8bca46502b"/>
    <w:p>
      <w:pPr>
        <w:pStyle w:val="Heading3"/>
      </w:pPr>
      <w:r>
        <w:t xml:space="preserve">4.2 CompleteOIDC — validation &amp; JIT provisioning (Go)</w:t>
      </w:r>
    </w:p>
    <w:p>
      <w:pPr>
        <w:pStyle w:val="SourceCode"/>
      </w:pPr>
      <w:r>
        <w:rPr>
          <w:rStyle w:val="CommentTok"/>
        </w:rPr>
        <w:t xml:space="preserve">// internal/identity/oidc.go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CompleteOIDC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 OIDCCallback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GetDel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"oidc:state:"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single-use; ErrStateInvalid if gone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ErrStateInvalid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meta oidcState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Unmarshal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meta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prov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loadProvider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RLS-scoped; must be enabled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verifier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oidcVerifier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go-oidc, JWKS cached per issuer</w:t>
      </w:r>
      <w:r>
        <w:br/>
      </w:r>
      <w:r>
        <w:rPr>
          <w:rStyle w:val="NormalTok"/>
        </w:rPr>
        <w:t xml:space="preserve">    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prov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oauth2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Exchange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oauth2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SetAuthURLParam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"code_verifier"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Verifier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PKCE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ErrCodeExchange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rawID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Extra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"id_token"</w:t>
      </w:r>
      <w:r>
        <w:rPr>
          <w:rStyle w:val="OperatorTok"/>
        </w:rPr>
        <w:t xml:space="preserve">).(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idt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verifier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sig+iss+aud+exp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ErrIDTokenInvalid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claims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Sub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`json:"sub"`</w:t>
      </w:r>
      <w:r>
        <w:br/>
      </w:r>
      <w:r>
        <w:rPr>
          <w:rStyle w:val="NormalTok"/>
        </w:rPr>
        <w:t xml:space="preserve">        Email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`json:"email"`</w:t>
      </w:r>
      <w:r>
        <w:br/>
      </w:r>
      <w:r>
        <w:rPr>
          <w:rStyle w:val="NormalTok"/>
        </w:rPr>
        <w:t xml:space="preserve">        Nonce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`json:"nonce"`</w:t>
      </w:r>
      <w:r>
        <w:br/>
      </w:r>
      <w:r>
        <w:rPr>
          <w:rStyle w:val="NormalTok"/>
        </w:rPr>
        <w:t xml:space="preserve">        Groups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RawMessage </w:t>
      </w:r>
      <w:r>
        <w:rPr>
          <w:rStyle w:val="StringTok"/>
        </w:rPr>
        <w:t xml:space="preserve">`json:"-"`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extracted via prov.RoleClaim path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idt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ErrClaims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ErrNonceMismatch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role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mapRole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role_claim → role_map → default_role; never trust client input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u User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sess Session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prov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                </w:t>
      </w:r>
      <w:r>
        <w:rPr>
          <w:rStyle w:val="CommentTok"/>
        </w:rPr>
        <w:t xml:space="preserve">// namespaced: (provider,sub) unique</w:t>
      </w:r>
      <w:r>
        <w:br/>
      </w:r>
      <w:r>
        <w:rPr>
          <w:rStyle w:val="NormalTok"/>
        </w:rPr>
        <w:t xml:space="preserve">       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UpsertOIDCUser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UpsertOIDCUserParams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OidcSub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AccountKindOidc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role refreshed each login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SuspendedAt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ErrUserSuspended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suspended ⇒ no session</w:t>
      </w:r>
      <w:r>
        <w:br/>
      </w:r>
      <w:r>
        <w:rPr>
          <w:rStyle w:val="NormalTok"/>
        </w:rPr>
        <w:t xml:space="preserve">        sess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Claim→role mapping rules.</w:t>
      </w:r>
      <w:r>
        <w:t xml:space="preserve"> </w:t>
      </w:r>
      <w:r>
        <w:rPr>
          <w:rStyle w:val="VerbatimChar"/>
        </w:rPr>
        <w:t xml:space="preserve">role = role_map[ valueAt(claims, role_claim) ]</w:t>
      </w:r>
      <w:r>
        <w:t xml:space="preserve"> </w:t>
      </w:r>
      <w:r>
        <w:t xml:space="preserve">falling back to</w:t>
      </w:r>
      <w:r>
        <w:t xml:space="preserve"> </w:t>
      </w:r>
      <w:r>
        <w:rPr>
          <w:rStyle w:val="VerbatimChar"/>
        </w:rPr>
        <w:t xml:space="preserve">oidc_providers.default_role</w:t>
      </w:r>
      <w:r>
        <w:t xml:space="preserve">; if the claim resolves to multiple group values, the</w:t>
      </w:r>
      <w:r>
        <w:t xml:space="preserve"> </w:t>
      </w:r>
      <w:r>
        <w:rPr>
          <w:b/>
          <w:bCs/>
        </w:rPr>
        <w:t xml:space="preserve">highest</w:t>
      </w:r>
      <w:r>
        <w:t xml:space="preserve"> </w:t>
      </w:r>
      <w:r>
        <w:t xml:space="preserve">role wins (</w:t>
      </w:r>
      <w:r>
        <w:rPr>
          <w:rStyle w:val="VerbatimChar"/>
        </w:rPr>
        <w:t xml:space="preserve">admin &gt; operator &gt; member</w:t>
      </w:r>
      <w:r>
        <w:t xml:space="preserve">). The IdP, not Helix, is the role authority — re-mapped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login so an IdP-side group removal demotes on next sign-in. A user removed from</w:t>
      </w:r>
      <w:r>
        <w:t xml:space="preserve"> </w:t>
      </w:r>
      <w:r>
        <w:t xml:space="preserve">all mapped groups falls to</w:t>
      </w:r>
      <w:r>
        <w:t xml:space="preserve"> </w:t>
      </w:r>
      <w:r>
        <w:rPr>
          <w:rStyle w:val="VerbatimChar"/>
        </w:rPr>
        <w:t xml:space="preserve">default_role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), never silently retains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470d8f3d89bd830b6627d3df656adf84a783122"/>
    <w:p>
      <w:pPr>
        <w:pStyle w:val="Heading2"/>
      </w:pPr>
      <w:r>
        <w:t xml:space="preserve">5. Enroll-token minting &amp; consumption (the device bootstrap secret)</w:t>
      </w:r>
    </w:p>
    <w:p>
      <w:pPr>
        <w:pStyle w:val="FirstParagraph"/>
      </w:pPr>
      <w:r>
        <w:t xml:space="preserve">[04_P1 §6.2; 02-CP §9.2.] An enroll token is a single-use, short-lived, hashed secret that an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mints and hands (paste / QR) to a device; the device redeems it exactly</w:t>
      </w:r>
      <w:r>
        <w:t xml:space="preserve"> </w:t>
      </w:r>
      <w:r>
        <w:t xml:space="preserve">once in the</w:t>
      </w:r>
      <w:r>
        <w:t xml:space="preserve"> </w:t>
      </w:r>
      <w:r>
        <w:rPr>
          <w:rStyle w:val="VerbatimChar"/>
        </w:rPr>
        <w:t xml:space="preserve">Enroll</w:t>
      </w:r>
      <w:r>
        <w:t xml:space="preserve"> </w:t>
      </w:r>
      <w:r>
        <w:t xml:space="preserve">RPC. It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unauthenticated agent RPC's credential [02-CP §8.2].</w:t>
      </w:r>
    </w:p>
    <w:bookmarkStart w:id="23" w:name="X3d0df050f690916247fe25207a3a745526ee0e7"/>
    <w:p>
      <w:pPr>
        <w:pStyle w:val="Heading3"/>
      </w:pPr>
      <w:r>
        <w:t xml:space="preserve">5.1 Token format &amp; mint (Go)</w:t>
      </w:r>
    </w:p>
    <w:p>
      <w:pPr>
        <w:pStyle w:val="SourceCode"/>
      </w:pPr>
      <w:r>
        <w:rPr>
          <w:rStyle w:val="CommentTok"/>
        </w:rPr>
        <w:t xml:space="preserve">// internal/identity/enrolltoken.go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MintInput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Kind     DeviceKind     </w:t>
      </w:r>
      <w:r>
        <w:rPr>
          <w:rStyle w:val="CommentTok"/>
        </w:rPr>
        <w:t xml:space="preserve">// client | connector</w:t>
      </w:r>
      <w:r>
        <w:br/>
      </w:r>
      <w:r>
        <w:rPr>
          <w:rStyle w:val="NormalTok"/>
        </w:rPr>
        <w:t xml:space="preserve">    SiteName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connector hint (nullable)</w:t>
      </w:r>
      <w:r>
        <w:br/>
      </w:r>
      <w:r>
        <w:rPr>
          <w:rStyle w:val="NormalTok"/>
        </w:rPr>
        <w:t xml:space="preserve">    BindUser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</w:t>
      </w:r>
      <w:r>
        <w:rPr>
          <w:rStyle w:val="CommentTok"/>
        </w:rPr>
        <w:t xml:space="preserve">// optional device→user binding (nil = tenant-scoped/anon)</w:t>
      </w:r>
      <w:r>
        <w:br/>
      </w:r>
      <w:r>
        <w:rPr>
          <w:rStyle w:val="NormalTok"/>
        </w:rPr>
        <w:t xml:space="preserve">    TTL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  </w:t>
      </w:r>
      <w:r>
        <w:rPr>
          <w:rStyle w:val="CommentTok"/>
        </w:rPr>
        <w:t xml:space="preserve">// clamped to [5m, 24h]; default 1h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EnrollTokenSecret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TokenID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Raw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ExpiresAt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Raw shown ONCE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MintEnrollToken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 Principal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 MintInput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EnrollTokenSecret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PermMintEnrollToken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EnrollTokenSecret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ttl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"het_"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base32NoPad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randomBytes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256-bit; "het_" = helix enroll token, greppable</w:t>
      </w:r>
      <w:r>
        <w:br/>
      </w:r>
      <w:r>
        <w:rPr>
          <w:rStyle w:val="NormalTok"/>
        </w:rPr>
        <w:t xml:space="preserve">    sum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sha256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Sum256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store hash only (I1)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out EnrollTokenSecret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InsertEnrollToken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InsertEnrollTokenParams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[:],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SiteName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SiteName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BindUserID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ttl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EnrollTokenSecret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TokenID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ExpiresAt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"events:devices"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"enroll_token.minted"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"token_id"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"kind"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()}))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audit only — NO raw token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X60af2992e23ba69c0e7d83188266b269eb24ced"/>
    <w:p>
      <w:pPr>
        <w:pStyle w:val="Heading3"/>
      </w:pPr>
      <w:r>
        <w:t xml:space="preserve">5.2 Atomic single-use consumption (no double-spend)</w:t>
      </w:r>
    </w:p>
    <w:p>
      <w:pPr>
        <w:pStyle w:val="FirstParagraph"/>
      </w:pPr>
      <w:r>
        <w:t xml:space="preserve">The double-spend hazard: two devices race the same token. Atomicity is enforced by a</w:t>
      </w:r>
      <w:r>
        <w:t xml:space="preserve"> </w:t>
      </w:r>
      <w:r>
        <w:rPr>
          <w:b/>
          <w:bCs/>
        </w:rPr>
        <w:t xml:space="preserve">conditional UPDATE … RETURNING</w:t>
      </w:r>
      <w:r>
        <w:t xml:space="preserve"> </w:t>
      </w:r>
      <w:r>
        <w:t xml:space="preserve">— the row lock serialises the two transactions and the</w:t>
      </w:r>
      <w:r>
        <w:t xml:space="preserve"> </w:t>
      </w:r>
      <w:r>
        <w:rPr>
          <w:rStyle w:val="VerbatimChar"/>
        </w:rPr>
        <w:t xml:space="preserve">WHERE consumed_at IS NULL</w:t>
      </w:r>
      <w:r>
        <w:t xml:space="preserve"> </w:t>
      </w:r>
      <w:r>
        <w:t xml:space="preserve">guard guarantees exactly one wins [research-go_cp §4 — same</w:t>
      </w:r>
      <w:r>
        <w:t xml:space="preserve"> </w:t>
      </w:r>
      <w:r>
        <w:rPr>
          <w:rStyle w:val="VerbatimChar"/>
        </w:rPr>
        <w:t xml:space="preserve">UPDATE … RETURNING</w:t>
      </w:r>
      <w:r>
        <w:t xml:space="preserve"> </w:t>
      </w:r>
      <w:r>
        <w:t xml:space="preserve">atomicity pattern as IPAM in 02-CP §3.2].</w:t>
      </w:r>
    </w:p>
    <w:p>
      <w:pPr>
        <w:pStyle w:val="SourceCode"/>
      </w:pPr>
      <w:r>
        <w:rPr>
          <w:rStyle w:val="CommentTok"/>
        </w:rPr>
        <w:t xml:space="preserve">-- name: ConsumeEnrollToken :one</w:t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enroll_tokens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consumed_at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now(), consumed_device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sqlc.arg(device_id)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tenant_id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token_hash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sqlc.arg(token_hash)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consumed_at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-- single-use guard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revoked_at 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-- not revoked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expires_at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now()          </w:t>
      </w:r>
      <w:r>
        <w:rPr>
          <w:rStyle w:val="CommentTok"/>
        </w:rPr>
        <w:t xml:space="preserve">-- not expired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kind, site_name, bind_user_id;</w:t>
      </w:r>
    </w:p>
    <w:p>
      <w:pPr>
        <w:pStyle w:val="SourceCode"/>
      </w:pPr>
      <w:r>
        <w:rPr>
          <w:rStyle w:val="CommentTok"/>
        </w:rPr>
        <w:t xml:space="preserve">// ConsumeEnrollToken is called INSIDE the Enroll transaction so token-burn and device-insert</w:t>
      </w:r>
      <w:r>
        <w:br/>
      </w:r>
      <w:r>
        <w:rPr>
          <w:rStyle w:val="CommentTok"/>
        </w:rPr>
        <w:t xml:space="preserve">// commit together (or both roll back). Zero rows updated ⇒ token already used / expired / revoked.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ConsumeEnrollToken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ConsumedToken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sha256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Sum256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ConsumeEnrollToken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ConsumeEnrollTokenParams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TokenHash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[:],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pgx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ErrNoRows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ConsumedToken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ErrTokenUnusable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burned/expired/revoked/wrong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ConsumedToken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SiteName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BindUserID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Xb30341b5d6d3fcc4ef0031828f9518c4000d34e"/>
    <w:p>
      <w:pPr>
        <w:pStyle w:val="Heading3"/>
      </w:pPr>
      <w:r>
        <w:t xml:space="preserve">5.3 Enroll-token state machine</w:t>
      </w:r>
    </w:p>
    <w:p>
      <w:pPr>
        <w:pStyle w:val="FirstParagraph"/>
      </w:pPr>
      <w:r>
        <w:rPr>
          <w:b/>
          <w:bCs/>
        </w:rPr>
        <w:t xml:space="preserve">[MERMAID RENDER FAILED — block #5]</w:t>
      </w:r>
      <w:r>
        <w:t xml:space="preserve"> </w:t>
      </w:r>
      <w:r>
        <w:rPr>
          <w:i/>
          <w:iCs/>
        </w:rPr>
        <w:t xml:space="preserve">Diagram 5 — enroll-token states. The only legal terminal-by-success transition is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Minted → Consumed</w:t>
      </w:r>
      <w:r>
        <w:rPr>
          <w:i/>
          <w:iCs/>
        </w:rPr>
        <w:t xml:space="preserve">; every other terminal state rejects redemption.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d893c0407e052ccac8c550a3b521c21de3e8cff"/>
    <w:p>
      <w:pPr>
        <w:pStyle w:val="Heading2"/>
      </w:pPr>
      <w:r>
        <w:t xml:space="preserve">6. The</w:t>
      </w:r>
      <w:r>
        <w:t xml:space="preserve"> </w:t>
      </w:r>
      <w:r>
        <w:rPr>
          <w:rStyle w:val="VerbatimChar"/>
        </w:rPr>
        <w:t xml:space="preserve">Enroll</w:t>
      </w:r>
      <w:r>
        <w:t xml:space="preserve"> </w:t>
      </w:r>
      <w:r>
        <w:t xml:space="preserve">orchestration (identity owns the RPC body)</w:t>
      </w:r>
    </w:p>
    <w:p>
      <w:pPr>
        <w:pStyle w:val="FirstParagraph"/>
      </w:pPr>
      <w:r>
        <w:rPr>
          <w:rStyle w:val="VerbatimChar"/>
        </w:rPr>
        <w:t xml:space="preserve">Enroll</w:t>
      </w:r>
      <w:r>
        <w:t xml:space="preserve"> </w:t>
      </w:r>
      <w:r>
        <w:t xml:space="preserve">is the identity-owned handler behind</w:t>
      </w:r>
      <w:r>
        <w:t xml:space="preserve"> </w:t>
      </w:r>
      <w:r>
        <w:rPr>
          <w:rStyle w:val="VerbatimChar"/>
        </w:rPr>
        <w:t xml:space="preserve">Coordinator.Enroll</w:t>
      </w:r>
      <w:r>
        <w:t xml:space="preserve"> </w:t>
      </w:r>
      <w:r>
        <w:t xml:space="preserve">[02-CP §4 proto,</w:t>
      </w:r>
      <w:r>
        <w:t xml:space="preserve"> </w:t>
      </w:r>
      <w:r>
        <w:rPr>
          <w:rStyle w:val="VerbatimChar"/>
        </w:rPr>
        <w:t xml:space="preserve">package helix.coordinator.v1</w:t>
      </w:r>
      <w:r>
        <w:t xml:space="preserve">]. It is the cross-module orchestration that turns a token +</w:t>
      </w:r>
      <w:r>
        <w:t xml:space="preserve"> </w:t>
      </w:r>
      <w:r>
        <w:t xml:space="preserve">device-generated WG pubkey into a persisted device with an overlay IP and an mTLS cert — all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one tenant transaction</w:t>
      </w:r>
      <w:r>
        <w:t xml:space="preserve"> </w:t>
      </w:r>
      <w:r>
        <w:t xml:space="preserve">so a partial enrollment is impossible. The device's WG private</w:t>
      </w:r>
      <w:r>
        <w:t xml:space="preserve"> </w:t>
      </w:r>
      <w:r>
        <w:t xml:space="preserve">key never appears (C6); only the 32-byte public key is registered.</w:t>
      </w:r>
    </w:p>
    <w:p>
      <w:pPr>
        <w:pStyle w:val="SourceCode"/>
      </w:pPr>
      <w:r>
        <w:rPr>
          <w:rStyle w:val="CommentTok"/>
        </w:rPr>
        <w:t xml:space="preserve">// internal/identity/enroll.go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EnrollInput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RawToken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WGPubKey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OS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Kind DeviceKind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EnrollResult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DeviceID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OverlayIP 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DeviceCert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Gateway GatewayInfo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Enroll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 EnrollInput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EnrollResult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WGPubKey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EnrollResult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ErrBadPubKey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Curve25519 = 32B (C6)</w:t>
      </w:r>
      <w:r>
        <w:br/>
      </w:r>
      <w:r>
        <w:rPr>
          <w:rStyle w:val="NormalTok"/>
        </w:rPr>
        <w:t xml:space="preserve">   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resolveTokenTenant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RawToken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hash → tenant (system-scoped lookup)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EnrollResult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ErrTokenUnusable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 EnrollResult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deviceID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ConsumeEnrollToken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RawToken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ATOMIC burn (§5.2)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ErrKindMismatch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connector-token ⇏ client device</w:t>
      </w:r>
      <w:r>
        <w:br/>
      </w:r>
      <w:r>
        <w:rPr>
          <w:rStyle w:val="NormalTok"/>
        </w:rPr>
        <w:t xml:space="preserve">        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AllocOverlayIP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§3.2 of 02-CP (ULA /48, D4)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EnrollDeviceTx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EnrollInput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R1: via iface, not store</w:t>
      </w:r>
      <w:r>
        <w:br/>
      </w:r>
      <w:r>
        <w:rPr>
          <w:rStyle w:val="NormalTok"/>
        </w:rPr>
        <w:t xml:space="preserve">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WGPubKey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WGPubKey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OverlayIP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pki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IssueDeviceCertTx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§9.3 of 02-CP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EnrollResult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OverlayIP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DeviceCert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R3: every topology mutation emits an event (in-tx publish, §5 of 02-CP)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"events:devices"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"device.enrolled"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"device_id"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"kind"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"overlay_ip"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()}))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Why one transaction:</w:t>
      </w:r>
      <w:r>
        <w:t xml:space="preserve"> </w:t>
      </w:r>
      <w:r>
        <w:t xml:space="preserve">token-burn, device-insert, IP-alloc, cert-issue, and the</w:t>
      </w:r>
      <w:r>
        <w:t xml:space="preserve"> </w:t>
      </w:r>
      <w:r>
        <w:rPr>
          <w:rStyle w:val="VerbatimChar"/>
        </w:rPr>
        <w:t xml:space="preserve">device.enrolled</w:t>
      </w:r>
      <w:r>
        <w:t xml:space="preserve"> </w:t>
      </w:r>
      <w:r>
        <w:t xml:space="preserve">publish are a single unit of work. If the cert issue fails, the token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burned and the IP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consumed — the device retries with the same token. This</w:t>
      </w:r>
      <w:r>
        <w:t xml:space="preserve"> </w:t>
      </w:r>
      <w:r>
        <w:t xml:space="preserve">is the §11.4.108 runtime-signature for "enrollment is all-or-nothing." (The</w:t>
      </w:r>
      <w:r>
        <w:t xml:space="preserve"> </w:t>
      </w:r>
      <w:r>
        <w:rPr>
          <w:rStyle w:val="VerbatimChar"/>
        </w:rPr>
        <w:t xml:space="preserve">pki</w:t>
      </w:r>
      <w:r>
        <w:t xml:space="preserve">/</w:t>
      </w:r>
      <w:r>
        <w:rPr>
          <w:rStyle w:val="VerbatimChar"/>
        </w:rPr>
        <w:t xml:space="preserve">registry</w:t>
      </w:r>
      <w:r>
        <w:t xml:space="preserve"> </w:t>
      </w:r>
      <w:r>
        <w:t xml:space="preserve">methods take the live</w:t>
      </w:r>
      <w:r>
        <w:t xml:space="preserve"> </w:t>
      </w:r>
      <w:r>
        <w:rPr>
          <w:rStyle w:val="VerbatimChar"/>
        </w:rPr>
        <w:t xml:space="preserve">*db.Queries</w:t>
      </w:r>
      <w:r>
        <w:t xml:space="preserve"> </w:t>
      </w:r>
      <w:r>
        <w:t xml:space="preserve">so they enlist in the same tx —</w:t>
      </w:r>
      <w:r>
        <w:t xml:space="preserve"> </w:t>
      </w:r>
      <w:r>
        <w:rPr>
          <w:rStyle w:val="VerbatimChar"/>
        </w:rPr>
        <w:t xml:space="preserve">*Tx</w:t>
      </w:r>
      <w:r>
        <w:t xml:space="preserve">-suffixed variants of</w:t>
      </w:r>
      <w:r>
        <w:t xml:space="preserve"> </w:t>
      </w:r>
      <w:r>
        <w:t xml:space="preserve">the §1.3 ifaces in 02-CP.)</w:t>
      </w:r>
    </w:p>
    <w:p>
      <w:r>
        <w:pict>
          <v:rect style="width:0;height:1.5pt" o:hralign="center" o:hrstd="t" o:hr="t"/>
        </w:pict>
      </w:r>
    </w:p>
    <w:bookmarkEnd w:id="27"/>
    <w:bookmarkStart w:id="31" w:name="Xbada3214da20248c20b1d86cebe04fc764577cd"/>
    <w:p>
      <w:pPr>
        <w:pStyle w:val="Heading2"/>
      </w:pPr>
      <w:r>
        <w:t xml:space="preserve">7. Sessions + RBAC</w:t>
      </w:r>
    </w:p>
    <w:bookmarkStart w:id="28" w:name="X339de6baf50bb3a29d0c2f89ac94f8fda9a11fc"/>
    <w:p>
      <w:pPr>
        <w:pStyle w:val="Heading3"/>
      </w:pPr>
      <w:r>
        <w:t xml:space="preserve">7.1 Session model</w:t>
      </w:r>
    </w:p>
    <w:p>
      <w:pPr>
        <w:pStyle w:val="FirstParagraph"/>
      </w:pPr>
      <w:r>
        <w:t xml:space="preserve">Sessions are</w:t>
      </w:r>
      <w:r>
        <w:t xml:space="preserve"> </w:t>
      </w:r>
      <w:r>
        <w:rPr>
          <w:b/>
          <w:bCs/>
        </w:rPr>
        <w:t xml:space="preserve">durable in Postgres</w:t>
      </w:r>
      <w:r>
        <w:t xml:space="preserve"> </w:t>
      </w:r>
      <w:r>
        <w:t xml:space="preserve">(truth, C2) so they survive a Redis flush and are</w:t>
      </w:r>
      <w:r>
        <w:t xml:space="preserve"> </w:t>
      </w:r>
      <w:r>
        <w:t xml:space="preserve">auditable + revocable; Redis is a</w:t>
      </w:r>
      <w:r>
        <w:t xml:space="preserve"> </w:t>
      </w:r>
      <w:r>
        <w:rPr>
          <w:b/>
          <w:bCs/>
        </w:rPr>
        <w:t xml:space="preserve">validation cache</w:t>
      </w:r>
      <w:r>
        <w:t xml:space="preserve"> </w:t>
      </w:r>
      <w:r>
        <w:t xml:space="preserve">only (a</w:t>
      </w:r>
      <w:r>
        <w:t xml:space="preserve"> </w:t>
      </w:r>
      <w:r>
        <w:rPr>
          <w:rStyle w:val="VerbatimChar"/>
        </w:rPr>
        <w:t xml:space="preserve">session:&lt;id&gt;</w:t>
      </w:r>
      <w:r>
        <w:t xml:space="preserve"> </w:t>
      </w:r>
      <w:r>
        <w:t xml:space="preserve">key with the</w:t>
      </w:r>
      <w:r>
        <w:t xml:space="preserve"> </w:t>
      </w:r>
      <w:r>
        <w:t xml:space="preserve">table TTL, populated on validate, deleted on revoke — losing it costs one DB read, never</w:t>
      </w:r>
      <w:r>
        <w:t xml:space="preserve"> </w:t>
      </w:r>
      <w:r>
        <w:t xml:space="preserve">correctness) [04_ARCH §4.6, C2]. The raw 256-bit opaque token is delivered once (cookie or</w:t>
      </w:r>
      <w:r>
        <w:t xml:space="preserve"> </w:t>
      </w:r>
      <w:r>
        <w:t xml:space="preserve">bearer) and stored only as</w:t>
      </w:r>
      <w:r>
        <w:t xml:space="preserve"> </w:t>
      </w:r>
      <w:r>
        <w:rPr>
          <w:rStyle w:val="VerbatimChar"/>
        </w:rPr>
        <w:t xml:space="preserve">sha256(raw)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internal/identity/session.go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Session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Raw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ExpiresAt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Raw shown once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sessionAbsoluteMax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 </w:t>
      </w:r>
      <w:r>
        <w:rPr>
          <w:rStyle w:val="CommentTok"/>
        </w:rPr>
        <w:t xml:space="preserve">// refresh cannot extend past account age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"hss_"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base32NoPad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randomBytes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helix session secret; greppable prefix</w:t>
      </w:r>
      <w:r>
        <w:br/>
      </w:r>
      <w:r>
        <w:rPr>
          <w:rStyle w:val="NormalTok"/>
        </w:rPr>
        <w:t xml:space="preserve">    sum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sha256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Sum256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InsertSessionParams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[:],</w:t>
      </w:r>
      <w:r>
        <w:rPr>
          <w:rStyle w:val="NormalTok"/>
        </w:rPr>
        <w:t xml:space="preserve">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sessionTTL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ExpiresAt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Authenticate resolves a bearer/cookie to a Principal. It accepts session ("hss_") OR</w:t>
      </w:r>
      <w:r>
        <w:br/>
      </w:r>
      <w:r>
        <w:rPr>
          <w:rStyle w:val="CommentTok"/>
        </w:rPr>
        <w:t xml:space="preserve">// api-token ("hat_") prefixes and dispatches; device mTLS is resolved upstream (02-CP §8.2)</w:t>
      </w:r>
      <w:r>
        <w:br/>
      </w:r>
      <w:r>
        <w:rPr>
          <w:rStyle w:val="CommentTok"/>
        </w:rPr>
        <w:t xml:space="preserve">// and arrives as PrincipalDevice — Authenticate is NOT called for agent RPCs.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Authenticate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bearer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Principal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bearer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"hss_"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bearer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bearer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"hat_"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authAPIToken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bearer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role=min(user.role,ceiling)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Principal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ErrUnauthenticated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X8255ceb81b00f203b4c89e7a38fd3d9750972d0"/>
    <w:p>
      <w:pPr>
        <w:pStyle w:val="Heading3"/>
      </w:pPr>
      <w:r>
        <w:t xml:space="preserve">7.2 Session state machine</w:t>
      </w:r>
    </w:p>
    <w:p>
      <w:pPr>
        <w:pStyle w:val="FirstParagraph"/>
      </w:pPr>
      <w:r>
        <w:rPr>
          <w:b/>
          <w:bCs/>
        </w:rPr>
        <w:t xml:space="preserve">[MERMAID RENDER FAILED — block #6]</w:t>
      </w:r>
      <w:r>
        <w:t xml:space="preserve"> </w:t>
      </w:r>
      <w:r>
        <w:rPr>
          <w:i/>
          <w:iCs/>
        </w:rPr>
        <w:t xml:space="preserve">Diagram 6 — session states.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Refresh</w:t>
      </w:r>
      <w:r>
        <w:rPr>
          <w:i/>
          <w:iCs/>
        </w:rPr>
        <w:t xml:space="preserve"> </w:t>
      </w:r>
      <w:r>
        <w:rPr>
          <w:i/>
          <w:iCs/>
        </w:rPr>
        <w:t xml:space="preserve">slides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expires_at</w:t>
      </w:r>
      <w:r>
        <w:rPr>
          <w:i/>
          <w:iCs/>
        </w:rPr>
        <w:t xml:space="preserve"> </w:t>
      </w:r>
      <w:r>
        <w:rPr>
          <w:i/>
          <w:iCs/>
        </w:rPr>
        <w:t xml:space="preserve">forward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sessionTTL</w:t>
      </w:r>
      <w:r>
        <w:rPr>
          <w:i/>
          <w:iCs/>
        </w:rPr>
        <w:t xml:space="preserve"> </w:t>
      </w:r>
      <w:r>
        <w:rPr>
          <w:i/>
          <w:iCs/>
        </w:rPr>
        <w:t xml:space="preserve">but never</w:t>
      </w:r>
      <w:r>
        <w:rPr>
          <w:i/>
          <w:iCs/>
        </w:rPr>
        <w:t xml:space="preserve"> </w:t>
      </w:r>
      <w:r>
        <w:rPr>
          <w:i/>
          <w:iCs/>
        </w:rPr>
        <w:t xml:space="preserve">past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created_at + sessionAbsoluteMax</w:t>
      </w:r>
      <w:r>
        <w:rPr>
          <w:i/>
          <w:iCs/>
        </w:rPr>
        <w:t xml:space="preserve">; a suspended user's sessions are bulk-revoked (§10).</w:t>
      </w:r>
    </w:p>
    <w:bookmarkEnd w:id="29"/>
    <w:bookmarkStart w:id="30" w:name="Xaa016eaaa9969a2095e097d9f5032b510fa8cda"/>
    <w:p>
      <w:pPr>
        <w:pStyle w:val="Heading3"/>
      </w:pPr>
      <w:r>
        <w:t xml:space="preserve">7.3 RBAC matrix &amp; authorization rules</w:t>
      </w:r>
    </w:p>
    <w:p>
      <w:pPr>
        <w:pStyle w:val="FirstParagraph"/>
      </w:pPr>
      <w:r>
        <w:rPr>
          <w:rStyle w:val="VerbatimChar"/>
        </w:rPr>
        <w:t xml:space="preserve">admin &gt; operator &gt; member</w:t>
      </w:r>
      <w:r>
        <w:t xml:space="preserve"> </w:t>
      </w:r>
      <w:r>
        <w:t xml:space="preserve">[02-CP §8.1; 04_ARCH §4.5].</w:t>
      </w:r>
      <w:r>
        <w:t xml:space="preserve"> </w:t>
      </w:r>
      <w:r>
        <w:rPr>
          <w:rStyle w:val="VerbatimChar"/>
        </w:rPr>
        <w:t xml:space="preserve">Authorize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pure</w:t>
      </w:r>
      <w:r>
        <w:t xml:space="preserve"> </w:t>
      </w:r>
      <w:r>
        <w:t xml:space="preserve">(no I/O) so it</w:t>
      </w:r>
      <w:r>
        <w:t xml:space="preserve"> </w:t>
      </w:r>
      <w:r>
        <w:t xml:space="preserve">is trivially unit-testable and cannot become a hidden DB dependency. Permissions are a closed</w:t>
      </w:r>
      <w:r>
        <w:t xml:space="preserve"> </w:t>
      </w:r>
      <w:r>
        <w:t xml:space="preserve">enum; routes declare the permission, not the role, so the matrix is the single source of truth.</w:t>
      </w:r>
    </w:p>
    <w:p>
      <w:pPr>
        <w:pStyle w:val="SourceCode"/>
      </w:pPr>
      <w:r>
        <w:rPr>
          <w:rStyle w:val="CommentTok"/>
        </w:rPr>
        <w:t xml:space="preserve">// internal/identity/rbac.go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Permission </w:t>
      </w:r>
      <w:r>
        <w:rPr>
          <w:rStyle w:val="DataTypeTok"/>
        </w:rPr>
        <w:t xml:space="preserve">uint16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PermReadDevices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iota</w:t>
      </w:r>
      <w:r>
        <w:br/>
      </w:r>
      <w:r>
        <w:rPr>
          <w:rStyle w:val="NormalTok"/>
        </w:rPr>
        <w:t xml:space="preserve">    PermReadNetworks</w:t>
      </w:r>
      <w:r>
        <w:br/>
      </w:r>
      <w:r>
        <w:rPr>
          <w:rStyle w:val="NormalTok"/>
        </w:rPr>
        <w:t xml:space="preserve">    PermMintEnrollToken</w:t>
      </w:r>
      <w:r>
        <w:br/>
      </w:r>
      <w:r>
        <w:rPr>
          <w:rStyle w:val="NormalTok"/>
        </w:rPr>
        <w:t xml:space="preserve">    PermManagePolicy        </w:t>
      </w:r>
      <w:r>
        <w:rPr>
          <w:rStyle w:val="CommentTok"/>
        </w:rPr>
        <w:t xml:space="preserve">// create/activate policy</w:t>
      </w:r>
      <w:r>
        <w:br/>
      </w:r>
      <w:r>
        <w:rPr>
          <w:rStyle w:val="NormalTok"/>
        </w:rPr>
        <w:t xml:space="preserve">    PermRevokeDevice</w:t>
      </w:r>
      <w:r>
        <w:br/>
      </w:r>
      <w:r>
        <w:rPr>
          <w:rStyle w:val="NormalTok"/>
        </w:rPr>
        <w:t xml:space="preserve">    PermManageUsers         </w:t>
      </w:r>
      <w:r>
        <w:rPr>
          <w:rStyle w:val="CommentTok"/>
        </w:rPr>
        <w:t xml:space="preserve">// invite/suspend users, configure OIDC</w:t>
      </w:r>
      <w:r>
        <w:br/>
      </w:r>
      <w:r>
        <w:rPr>
          <w:rStyle w:val="NormalTok"/>
        </w:rPr>
        <w:t xml:space="preserve">    PermCreateAccount       </w:t>
      </w:r>
      <w:r>
        <w:rPr>
          <w:rStyle w:val="CommentTok"/>
        </w:rPr>
        <w:t xml:space="preserve">// mint anonymous account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minRole is the closed authority table — the ONLY place role→permission lives.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minRole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Permission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PermReadDevices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RoleMember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PermReadNetworks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RoleMember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PermMintEnrollToken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RoleOperator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PermManagePolicy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RoleOperator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PermRevokeDevice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RoleAdmin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PermManageUsers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RoleAdmin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PermCreateAccount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RoleOperator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Principal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 Permission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PrincipalDevice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ErrForbidden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devices use policy (C4), never RBAC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tenantID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ErrForbidden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cross-tenant attempt (RLS is the backstop)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PrincipalSystem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system principal is omnipotent in-tenant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minRole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perm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ErrForbidden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Backing route(s)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PermReadDevices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PermReadNetworks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/v1/devices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/v1/networks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PermMintEnrollToken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/v1/enroll-tokens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PermManagePolicy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/v1/policies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…/activate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PermCreateAccount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PermRevokeDevice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/v1/devices/{id}/revoke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PermManageUsers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/v1/users/{id}/suspend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/v1/oidc-providers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Authz rules (each a test point, §11):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AZ1 — defense in depth.</w:t>
      </w:r>
      <w:r>
        <w:t xml:space="preserve"> </w:t>
      </w:r>
      <w:r>
        <w:t xml:space="preserve">RBAC is the gate; RLS is the floor [02-CP §8.1]. Even if</w:t>
      </w:r>
      <w:r>
        <w:t xml:space="preserve"> </w:t>
      </w:r>
      <w:r>
        <w:rPr>
          <w:rStyle w:val="VerbatimChar"/>
        </w:rPr>
        <w:t xml:space="preserve">minRole</w:t>
      </w:r>
      <w:r>
        <w:t xml:space="preserve"> </w:t>
      </w:r>
      <w:r>
        <w:t xml:space="preserve">is misconfigured, a query for tenant B under tenant A's</w:t>
      </w:r>
      <w:r>
        <w:t xml:space="preserve"> </w:t>
      </w:r>
      <w:r>
        <w:rPr>
          <w:rStyle w:val="VerbatimChar"/>
        </w:rPr>
        <w:t xml:space="preserve">Principal</w:t>
      </w:r>
      <w:r>
        <w:t xml:space="preserve"> </w:t>
      </w:r>
      <w:r>
        <w:t xml:space="preserve">returns zero</w:t>
      </w:r>
      <w:r>
        <w:t xml:space="preserve"> </w:t>
      </w:r>
      <w:r>
        <w:t xml:space="preserve">rows (RLS), never a leak.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AZ2 — API-token ceiling.</w:t>
      </w:r>
      <w:r>
        <w:t xml:space="preserve"> </w:t>
      </w:r>
      <w:r>
        <w:t xml:space="preserve">An api-token's effective role is</w:t>
      </w:r>
      <w:r>
        <w:t xml:space="preserve"> </w:t>
      </w:r>
      <w:r>
        <w:rPr>
          <w:rStyle w:val="VerbatimChar"/>
        </w:rPr>
        <w:t xml:space="preserve">min(user.role, role_ceiling)</w:t>
      </w:r>
      <w:r>
        <w:t xml:space="preserve"> </w:t>
      </w:r>
      <w:r>
        <w:t xml:space="preserve">— minting an admin-ceiling token as an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is rejected (a token can never</w:t>
      </w:r>
      <w:r>
        <w:t xml:space="preserve"> </w:t>
      </w:r>
      <w:r>
        <w:rPr>
          <w:i/>
          <w:iCs/>
        </w:rPr>
        <w:t xml:space="preserve">elevate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AZ3 — no self-revoke lock-out.</w:t>
      </w:r>
      <w:r>
        <w:t xml:space="preserve"> </w:t>
      </w:r>
      <w:r>
        <w:t xml:space="preserve">The last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of a tenant cannot suspend themselves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count(admin where not suspended) &gt; 1</w:t>
      </w:r>
      <w:r>
        <w:t xml:space="preserve"> </w:t>
      </w:r>
      <w:r>
        <w:t xml:space="preserve">guard) — prevents an un-administerable tenant.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AZ4 — device principals never authorize via RBAC</w:t>
      </w:r>
      <w:r>
        <w:t xml:space="preserve"> </w:t>
      </w:r>
      <w:r>
        <w:t xml:space="preserve">(</w:t>
      </w:r>
      <w:r>
        <w:rPr>
          <w:rStyle w:val="VerbatimChar"/>
        </w:rPr>
        <w:t xml:space="preserve">PrincipalDevice ⇒ ErrForbidden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Authorize</w:t>
      </w:r>
      <w:r>
        <w:t xml:space="preserve">) — a device's reach is policy-compiled need-to-know, not a role (C4).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X089fdcd12afe89d6cb4e66e988d7ca124a6253a"/>
    <w:p>
      <w:pPr>
        <w:pStyle w:val="Heading2"/>
      </w:pPr>
      <w:r>
        <w:t xml:space="preserve">8. Identity API surface (Gin REST) + the Enroll RPC</w:t>
      </w:r>
    </w:p>
    <w:p>
      <w:pPr>
        <w:pStyle w:val="FirstParagraph"/>
      </w:pPr>
      <w:r>
        <w:t xml:space="preserve">One multiplexed HTTP server [02-CP §8; research-go_cp §1/§7]. Gin carries the human/REST</w:t>
      </w:r>
      <w:r>
        <w:t xml:space="preserve"> </w:t>
      </w:r>
      <w:r>
        <w:t xml:space="preserve">identity surface; the single agent-facing identity RPC (</w:t>
      </w:r>
      <w:r>
        <w:rPr>
          <w:rStyle w:val="VerbatimChar"/>
        </w:rPr>
        <w:t xml:space="preserve">Enroll</w:t>
      </w:r>
      <w:r>
        <w:t xml:space="preserve">) lives on the Connect mux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 helix.coordinator.v1</w:t>
      </w:r>
      <w:r>
        <w:t xml:space="preserve"> </w:t>
      </w:r>
      <w:r>
        <w:t xml:space="preserve">[02-CP §4]). Contracts are generated, not hand-written</w:t>
      </w:r>
      <w:r>
        <w:t xml:space="preserve"> </w:t>
      </w:r>
      <w:r>
        <w:t xml:space="preserve">[04_ARCH §4.2].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&amp; path</w:t>
            </w:r>
          </w:p>
        </w:tc>
        <w:tc>
          <w:tcPr/>
          <w:p>
            <w:pPr>
              <w:pStyle w:val="Compact"/>
            </w:pPr>
            <w:r>
              <w:t xml:space="preserve">Permission / auth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 /v1/oidc/{provider}/login</w:t>
            </w:r>
          </w:p>
        </w:tc>
        <w:tc>
          <w:tcPr/>
          <w:p>
            <w:pPr>
              <w:pStyle w:val="Compact"/>
            </w:pPr>
            <w:r>
              <w:t xml:space="preserve">unauth (begins flow)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BeginOIDC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 /v1/oidc/{provider}/callback</w:t>
            </w:r>
          </w:p>
        </w:tc>
        <w:tc>
          <w:tcPr/>
          <w:p>
            <w:pPr>
              <w:pStyle w:val="Compact"/>
            </w:pPr>
            <w:r>
              <w:t xml:space="preserve">unauth (state-bound)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CompleteOIDC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/v1/t/{tenant}/account/login</w:t>
            </w:r>
          </w:p>
        </w:tc>
        <w:tc>
          <w:tcPr/>
          <w:p>
            <w:pPr>
              <w:pStyle w:val="Compact"/>
            </w:pPr>
            <w:r>
              <w:t xml:space="preserve">unauth (rate-limited)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PermCreateAccount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/v1/enroll-tokens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PermMintEnrollToken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MintEnrollToken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/v1/enroll-tokens/{id}/revoke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PermMintEnrollToken</w:t>
            </w:r>
          </w:p>
        </w:tc>
        <w:tc>
          <w:tcPr/>
          <w:p>
            <w:pPr>
              <w:pStyle w:val="Compact"/>
            </w:pPr>
            <w:r>
              <w:t xml:space="preserve">revoke (UPDATE</w:t>
            </w:r>
            <w:r>
              <w:t xml:space="preserve"> </w:t>
            </w:r>
            <w:r>
              <w:rPr>
                <w:rStyle w:val="VerbatimChar"/>
              </w:rPr>
              <w:t xml:space="preserve">revoked_at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/v1/oidc-providers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PermManageUsers</w:t>
            </w:r>
          </w:p>
        </w:tc>
        <w:tc>
          <w:tcPr/>
          <w:p>
            <w:pPr>
              <w:pStyle w:val="Compact"/>
            </w:pPr>
            <w:r>
              <w:t xml:space="preserve">configure IdP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/v1/users/{id}/suspend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PermManageUsers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SuspendUser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/v1/accounts/{id}/revoke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PermManageUsers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/v1/sessions/refresh</w:t>
            </w:r>
          </w:p>
        </w:tc>
        <w:tc>
          <w:tcPr/>
          <w:p>
            <w:pPr>
              <w:pStyle w:val="Compact"/>
            </w:pPr>
            <w:r>
              <w:t xml:space="preserve">valid 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/v1/sessions/logout</w:t>
            </w:r>
          </w:p>
        </w:tc>
        <w:tc>
          <w:tcPr/>
          <w:p>
            <w:pPr>
              <w:pStyle w:val="Compact"/>
            </w:pPr>
            <w:r>
              <w:t xml:space="preserve">valid 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Coordinator.Enroll</w:t>
            </w:r>
            <w:r>
              <w:t xml:space="preserve"> </w:t>
            </w:r>
            <w:r>
              <w:t xml:space="preserve">(Connect)</w:t>
            </w:r>
          </w:p>
        </w:tc>
        <w:tc>
          <w:tcPr/>
          <w:p>
            <w:pPr>
              <w:pStyle w:val="Compact"/>
            </w:pPr>
            <w:r>
              <w:t xml:space="preserve">enroll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</w:t>
            </w:r>
            <w:r>
              <w:t xml:space="preserve"> </w:t>
            </w:r>
            <w:r>
              <w:t xml:space="preserve">(§6)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internal/api/identity_routes.go — REST wiring (RBAC declared per route, §7.3)</w:t>
      </w:r>
      <w:r>
        <w:br/>
      </w:r>
      <w:r>
        <w:rPr>
          <w:rStyle w:val="NormalTok"/>
        </w:rPr>
        <w:t xml:space="preserve">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idsvc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resolves Principal or leaves anon for unauth routes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"/enroll-tokens"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require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PermMintEnrollToken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MintEnrollToken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"/accounts"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require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PermCreateAccount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CreateAccount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"/users/:id/suspend"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require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PermManageUsers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SuspendUser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"/oidc-providers"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require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PermManageUsers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ConfigureOIDC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unauth flows (their own internal guards): OIDC begin/callback, account login (throttled)</w:t>
      </w:r>
      <w:r>
        <w:br/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"/v1/oidc/:provider/login"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BeginOIDC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"/v1/oidc/:provider/callback"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CompleteOIDC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"/v1/t/:tenant/account/login"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LoginAccount</w:t>
      </w:r>
      <w:r>
        <w:rPr>
          <w:rStyle w:val="OperatorTok"/>
        </w:rPr>
        <w:t xml:space="preserve">)</w:t>
      </w:r>
    </w:p>
    <w:bookmarkStart w:id="32" w:name="X86dc5d23f847e934d9f54a094d142e4cd7dda1e"/>
    <w:p>
      <w:pPr>
        <w:pStyle w:val="Heading3"/>
      </w:pPr>
      <w:r>
        <w:t xml:space="preserve">8.1 Request validation</w:t>
      </w:r>
    </w:p>
    <w:p>
      <w:pPr>
        <w:pStyle w:val="FirstParagraph"/>
      </w:pPr>
      <w:r>
        <w:t xml:space="preserve">REST bodies bind+validate via Gin's</w:t>
      </w:r>
      <w:r>
        <w:t xml:space="preserve"> </w:t>
      </w:r>
      <w:r>
        <w:rPr>
          <w:rStyle w:val="VerbatimChar"/>
        </w:rPr>
        <w:t xml:space="preserve">ShouldBindJSON</w:t>
      </w:r>
      <w:r>
        <w:t xml:space="preserve"> </w:t>
      </w:r>
      <w:r>
        <w:t xml:space="preserve">+ go-playground/validator tags</w:t>
      </w:r>
      <w:r>
        <w:t xml:space="preserve"> </w:t>
      </w:r>
      <w:r>
        <w:t xml:space="preserve">[research-go_cp §1]; the</w:t>
      </w:r>
      <w:r>
        <w:t xml:space="preserve"> </w:t>
      </w:r>
      <w:r>
        <w:rPr>
          <w:rStyle w:val="VerbatimChar"/>
        </w:rPr>
        <w:t xml:space="preserve">Enroll</w:t>
      </w:r>
      <w:r>
        <w:t xml:space="preserve"> </w:t>
      </w:r>
      <w:r>
        <w:t xml:space="preserve">RPC validates via</w:t>
      </w:r>
      <w:r>
        <w:t xml:space="preserve"> </w:t>
      </w:r>
      <w:r>
        <w:rPr>
          <w:b/>
          <w:bCs/>
        </w:rPr>
        <w:t xml:space="preserve">protovalidate</w:t>
      </w:r>
      <w:r>
        <w:t xml:space="preserve"> </w:t>
      </w:r>
      <w:r>
        <w:t xml:space="preserve">field constraints on</w:t>
      </w:r>
      <w:r>
        <w:t xml:space="preserve"> </w:t>
      </w:r>
      <w:r>
        <w:t xml:space="preserve">the proto (declarative, next to the contract) [research-go_cp §2] — e.g.</w:t>
      </w:r>
      <w:r>
        <w:t xml:space="preserve"> </w:t>
      </w:r>
      <w:r>
        <w:rPr>
          <w:rStyle w:val="VerbatimChar"/>
        </w:rPr>
        <w:t xml:space="preserve">wg_pubkey</w:t>
      </w:r>
      <w:r>
        <w:t xml:space="preserve"> </w:t>
      </w:r>
      <w:r>
        <w:t xml:space="preserve">length</w:t>
      </w:r>
      <w:r>
        <w:t xml:space="preserve"> </w:t>
      </w:r>
      <w:r>
        <w:t xml:space="preserve">== 32,</w:t>
      </w:r>
      <w:r>
        <w:t xml:space="preserve"> </w:t>
      </w:r>
      <w:r>
        <w:rPr>
          <w:rStyle w:val="VerbatimChar"/>
        </w:rPr>
        <w:t xml:space="preserve">enroll_token</w:t>
      </w:r>
      <w:r>
        <w:t xml:space="preserve"> </w:t>
      </w:r>
      <w:r>
        <w:t xml:space="preserve">non-empty,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∈ {CLIENT, CONNECTOR}. Validation failures are</w:t>
      </w:r>
      <w:r>
        <w:t xml:space="preserve"> </w:t>
      </w:r>
      <w:r>
        <w:rPr>
          <w:rStyle w:val="VerbatimChar"/>
        </w:rPr>
        <w:t xml:space="preserve">ErrInvalidArgument</w:t>
      </w:r>
      <w:r>
        <w:t xml:space="preserve"> </w:t>
      </w:r>
      <w:r>
        <w:t xml:space="preserve">(§9), never a panic (§11.4.1 no FAIL-bluff).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X6ae00e02a3ec6c15b71c9dd4681ace8c01672c8"/>
    <w:p>
      <w:pPr>
        <w:pStyle w:val="Heading2"/>
      </w:pPr>
      <w:r>
        <w:t xml:space="preserve">9. Error taxonomy</w:t>
      </w:r>
    </w:p>
    <w:p>
      <w:pPr>
        <w:pStyle w:val="FirstParagraph"/>
      </w:pPr>
      <w:r>
        <w:t xml:space="preserve">A closed error set mapped to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Connect codes (agent RPCs) and HTTP statuses (REST).</w:t>
      </w:r>
      <w:r>
        <w:t xml:space="preserve"> </w:t>
      </w:r>
      <w:r>
        <w:t xml:space="preserve">Every error is a real, distinguishable condition — no generic 500 masks an auth decision</w:t>
      </w:r>
      <w:r>
        <w:t xml:space="preserve"> </w:t>
      </w:r>
      <w:r>
        <w:t xml:space="preserve">[§11.4.1, §11.4.6].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Connect code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Meaning / 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ErrUnauthenticated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no/invalid session or token bearer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ErrAuthFailed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account-number / credential mismatch (constant-time)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ErrForbidden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PermissionDenied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RBAC denied / cross-tenant / device-via-RBAC (AZ4)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ErrUserSuspended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PermissionDenied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login by a suspended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ErrTokenUnusable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FailedPrecondition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enroll token consumed/expired/revoked/wrong-tenant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ErrKindMismatch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InvalidArgument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token kind ≠ Enroll kind (connector-token, client device)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ErrBadPubKey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InvalidArgument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WG pubkey not exactly 32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ErrStateInvalid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InvalidArgument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OIDC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missing/expired/replayed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ErrNonceMismatch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OIDC ID-token</w:t>
            </w:r>
            <w:r>
              <w:t xml:space="preserve"> </w:t>
            </w:r>
            <w:r>
              <w:rPr>
                <w:rStyle w:val="VerbatimChar"/>
              </w:rPr>
              <w:t xml:space="preserve">nonce</w:t>
            </w:r>
            <w:r>
              <w:t xml:space="preserve"> </w:t>
            </w:r>
            <w:r>
              <w:t xml:space="preserve">≠ 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ErrIDTokenInvalid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ID-token sig/iss/aud/exp validation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ErrCodeExchange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Unavailable</w:t>
            </w:r>
          </w:p>
        </w:tc>
        <w:tc>
          <w:tcPr/>
          <w:p>
            <w:pPr>
              <w:pStyle w:val="Compact"/>
            </w:pPr>
            <w:r>
              <w:t xml:space="preserve">502</w:t>
            </w:r>
          </w:p>
        </w:tc>
        <w:tc>
          <w:tcPr/>
          <w:p>
            <w:pPr>
              <w:pStyle w:val="Compact"/>
            </w:pPr>
            <w:r>
              <w:t xml:space="preserve">IdP token endpoint failure (upstream)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ErrRateLimited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ResourceExhausted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account-login / mint throttle tripped (§9.3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ErrInvalidArgument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InvalidArgument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request body / proto-validation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ErrConflict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AlreadyExists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unique violation (e.g. duplicate OIDC sub race)</w:t>
            </w:r>
          </w:p>
        </w:tc>
      </w:tr>
    </w:tbl>
    <w:bookmarkStart w:id="34" w:name="Xf9e7af8fa1e859b545c7bb44b8efcd7a6a20b5e"/>
    <w:p>
      <w:pPr>
        <w:pStyle w:val="Heading3"/>
      </w:pPr>
      <w:r>
        <w:t xml:space="preserve">9.1 Rate-limiting (abuse, not traffic — C3)</w:t>
      </w:r>
    </w:p>
    <w:p>
      <w:pPr>
        <w:pStyle w:val="FirstParagraph"/>
      </w:pPr>
      <w:r>
        <w:rPr>
          <w:rStyle w:val="VerbatimChar"/>
        </w:rPr>
        <w:t xml:space="preserve">LoginAccount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MintEnrollToken</w:t>
      </w:r>
      <w:r>
        <w:t xml:space="preserve"> </w:t>
      </w:r>
      <w:r>
        <w:t xml:space="preserve">are throttled with a Redis token-bucket per</w:t>
      </w:r>
      <w:r>
        <w:t xml:space="preserve"> </w:t>
      </w:r>
      <w:r>
        <w:rPr>
          <w:rStyle w:val="VerbatimChar"/>
        </w:rPr>
        <w:t xml:space="preserve">(tenant, ua_hash)</w:t>
      </w:r>
      <w:r>
        <w:t xml:space="preserve"> </w:t>
      </w:r>
      <w:r>
        <w:t xml:space="preserve">and a stricter per-tenant ceiling [04_ARCH §4.6 "rate limiting (token</w:t>
      </w:r>
      <w:r>
        <w:t xml:space="preserve"> </w:t>
      </w:r>
      <w:r>
        <w:t xml:space="preserve">buckets per API key)"]. Buckets hold counters + timestamps only — never IPs, destinations, or</w:t>
      </w:r>
      <w:r>
        <w:t xml:space="preserve"> </w:t>
      </w:r>
      <w:r>
        <w:t xml:space="preserve">flows (C3). A tripped bucket returns</w:t>
      </w:r>
      <w:r>
        <w:t xml:space="preserve"> </w:t>
      </w:r>
      <w:r>
        <w:rPr>
          <w:rStyle w:val="VerbatimChar"/>
        </w:rPr>
        <w:t xml:space="preserve">ErrRateLimited</w:t>
      </w:r>
      <w:r>
        <w:t xml:space="preserve"> </w:t>
      </w:r>
      <w:r>
        <w:t xml:space="preserve">(429) with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64ef838e05a8e5e1be211aae7f8d657166a57c5"/>
    <w:p>
      <w:pPr>
        <w:pStyle w:val="Heading2"/>
      </w:pPr>
      <w:r>
        <w:t xml:space="preserve">10. Lifecycle cascades &amp; the &lt;1s convergence SLO</w:t>
      </w:r>
    </w:p>
    <w:p>
      <w:pPr>
        <w:pStyle w:val="FirstParagraph"/>
      </w:pPr>
      <w:r>
        <w:t xml:space="preserve">Identity is the</w:t>
      </w:r>
      <w:r>
        <w:t xml:space="preserve"> </w:t>
      </w:r>
      <w:r>
        <w:rPr>
          <w:b/>
          <w:bCs/>
        </w:rPr>
        <w:t xml:space="preserve">origin</w:t>
      </w:r>
      <w:r>
        <w:t xml:space="preserve"> </w:t>
      </w:r>
      <w:r>
        <w:t xml:space="preserve">of the revocation cascade whose tail the coordinator measures</w:t>
      </w:r>
      <w:r>
        <w:t xml:space="preserve"> </w:t>
      </w:r>
      <w:r>
        <w:t xml:space="preserve">[02-CP §10.2, C5].</w:t>
      </w:r>
      <w:r>
        <w:t xml:space="preserve"> </w:t>
      </w:r>
      <w:r>
        <w:rPr>
          <w:rStyle w:val="VerbatimChar"/>
        </w:rPr>
        <w:t xml:space="preserve">SuspendUser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RevokeAccount</w:t>
      </w:r>
      <w:r>
        <w:t xml:space="preserve"> </w:t>
      </w:r>
      <w:r>
        <w:t xml:space="preserve">/ device revoke each emit events that the</w:t>
      </w:r>
      <w:r>
        <w:t xml:space="preserve"> </w:t>
      </w:r>
      <w:r>
        <w:t xml:space="preserve">coordinator turns into peer-removal deltas; the</w:t>
      </w:r>
      <w:r>
        <w:t xml:space="preserve"> </w:t>
      </w:r>
      <w:r>
        <w:rPr>
          <w:b/>
          <w:bCs/>
        </w:rPr>
        <w:t xml:space="preserve">event→delta-on-wire p99 &lt; 1 s</w:t>
      </w:r>
      <w:r>
        <w:t xml:space="preserve"> </w:t>
      </w:r>
      <w:r>
        <w:t xml:space="preserve">SLO</w:t>
      </w:r>
      <w:r>
        <w:t xml:space="preserve"> </w:t>
      </w:r>
      <w:r>
        <w:t xml:space="preserve">[02-CP §10.2] therefore bounds identity-side revocation latency end to end.</w:t>
      </w:r>
    </w:p>
    <w:p>
      <w:pPr>
        <w:pStyle w:val="BodyText"/>
      </w:pPr>
      <w:r>
        <w:rPr>
          <w:b/>
          <w:bCs/>
        </w:rPr>
        <w:t xml:space="preserve">[MERMAID RENDER FAILED — block #7]</w:t>
      </w:r>
      <w:r>
        <w:t xml:space="preserve"> </w:t>
      </w:r>
      <w:r>
        <w:rPr>
          <w:i/>
          <w:iCs/>
        </w:rPr>
        <w:t xml:space="preserve">Diagram 7 — user-suspension cascade. One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SuspendUser</w:t>
      </w:r>
      <w:r>
        <w:rPr>
          <w:i/>
          <w:iCs/>
        </w:rPr>
        <w:t xml:space="preserve"> </w:t>
      </w:r>
      <w:r>
        <w:rPr>
          <w:i/>
          <w:iCs/>
        </w:rPr>
        <w:t xml:space="preserve">fans out to: session revoke (human</w:t>
      </w:r>
      <w:r>
        <w:rPr>
          <w:i/>
          <w:iCs/>
        </w:rPr>
        <w:t xml:space="preserve"> </w:t>
      </w:r>
      <w:r>
        <w:rPr>
          <w:i/>
          <w:iCs/>
        </w:rPr>
        <w:t xml:space="preserve">access dies immediately), cert revoke (control channel dies), and 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device.revoked</w:t>
      </w:r>
      <w:r>
        <w:rPr>
          <w:i/>
          <w:iCs/>
        </w:rPr>
        <w:t xml:space="preserve"> </w:t>
      </w:r>
      <w:r>
        <w:rPr>
          <w:i/>
          <w:iCs/>
        </w:rPr>
        <w:t xml:space="preserve">events</w:t>
      </w:r>
      <w:r>
        <w:rPr>
          <w:i/>
          <w:iCs/>
        </w:rPr>
        <w:t xml:space="preserve"> </w:t>
      </w:r>
      <w:r>
        <w:rPr>
          <w:i/>
          <w:iCs/>
        </w:rPr>
        <w:t xml:space="preserve">(data-path peers removed within the convergence SLO). All session/cert writes commit in the</w:t>
      </w:r>
      <w:r>
        <w:rPr>
          <w:i/>
          <w:iCs/>
        </w:rPr>
        <w:t xml:space="preserve"> </w:t>
      </w:r>
      <w:r>
        <w:rPr>
          <w:i/>
          <w:iCs/>
        </w:rPr>
        <w:t xml:space="preserve">same tenant transaction; the events publish in-tx (R3) so no device is left half-revoked.</w:t>
      </w:r>
    </w:p>
    <w:p>
      <w:pPr>
        <w:pStyle w:val="SourceCode"/>
      </w:pPr>
      <w:r>
        <w:rPr>
          <w:rStyle w:val="CommentTok"/>
        </w:rPr>
        <w:t xml:space="preserve">// internal/identity/lifecycle.go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SuspendUser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 Principal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Authorize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PermManageUsers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IsLastActiveAdmin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ErrForbidden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AZ3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SuspendUser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RevokeUserSessions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human access dies now</w:t>
      </w:r>
      <w:r>
        <w:br/>
      </w:r>
      <w:r>
        <w:rPr>
          <w:rStyle w:val="NormalTok"/>
        </w:rPr>
        <w:t xml:space="preserve">        devs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DevicesForUser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devs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RevokeDeviceCert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MarkDeviceRevoked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"events:devices"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"device.revoked"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"device_id"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}));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drives &lt;1s cascade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audit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"user.suspend"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Xb7f62cbc8be324ea5ea2c6abcd7e43ac57c320e"/>
    <w:p>
      <w:pPr>
        <w:pStyle w:val="Heading2"/>
      </w:pPr>
      <w:r>
        <w:t xml:space="preserve">11. Test points — comprehensive test-type coverage (§11.4.169)</w:t>
      </w:r>
    </w:p>
    <w:p>
      <w:pPr>
        <w:pStyle w:val="FirstParagraph"/>
      </w:pPr>
      <w:r>
        <w:t xml:space="preserve">Per constitution</w:t>
      </w:r>
      <w:r>
        <w:t xml:space="preserve"> </w:t>
      </w:r>
      <w:r>
        <w:rPr>
          <w:b/>
          <w:bCs/>
        </w:rPr>
        <w:t xml:space="preserve">§11.4.169</w:t>
      </w:r>
      <w:r>
        <w:t xml:space="preserve"> </w:t>
      </w:r>
      <w:r>
        <w:t xml:space="preserve">(mandatory comprehensive test-type coverage), composing</w:t>
      </w:r>
      <w:r>
        <w:t xml:space="preserve"> </w:t>
      </w:r>
      <w:r>
        <w:t xml:space="preserve">§11.4.27 (no-fakes-beyond-unit / 100% type coverage), §11.4.5/§11.4.69 (captured evidence),</w:t>
      </w:r>
      <w:r>
        <w:t xml:space="preserve"> </w:t>
      </w:r>
      <w:r>
        <w:t xml:space="preserve">§11.4.85 (stress+chaos), §1.1 (paired mutation). Integration spins Postgres+Redis on-demand</w:t>
      </w:r>
      <w:r>
        <w:t xml:space="preserve"> </w:t>
      </w:r>
      <w:r>
        <w:t xml:space="preserve">via the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submodule (§11.4.76 — never ad-hoc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)</w:t>
      </w:r>
      <w:r>
        <w:t xml:space="preserve"> </w:t>
      </w:r>
      <w:r>
        <w:t xml:space="preserve">[02-CP §10.3]. Every PASS cites a captured-evidence artefact; mocks live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in unit tests</w:t>
      </w:r>
      <w:r>
        <w:t xml:space="preserve"> </w:t>
      </w:r>
      <w:r>
        <w:t xml:space="preserve">(§11.4.27).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Integration (real PG+Redis)</w:t>
            </w:r>
          </w:p>
        </w:tc>
        <w:tc>
          <w:tcPr/>
          <w:p>
            <w:pPr>
              <w:pStyle w:val="Compact"/>
            </w:pPr>
            <w:r>
              <w:t xml:space="preserve">Security / fuzz</w:t>
            </w:r>
          </w:p>
        </w:tc>
        <w:tc>
          <w:tcPr/>
          <w:p>
            <w:pPr>
              <w:pStyle w:val="Compact"/>
            </w:pPr>
            <w:r>
              <w:t xml:space="preserve">Stress / chaos</w:t>
            </w:r>
          </w:p>
        </w:tc>
        <w:tc>
          <w:tcPr/>
          <w:p>
            <w:pPr>
              <w:pStyle w:val="Compact"/>
            </w:pPr>
            <w:r>
              <w:t xml:space="preserve">Paired §1.1 mutation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Authorize</w:t>
            </w:r>
          </w:p>
        </w:tc>
        <w:tc>
          <w:tcPr/>
          <w:p>
            <w:pPr>
              <w:pStyle w:val="Compact"/>
            </w:pPr>
            <w:r>
              <w:t xml:space="preserve">truth-table over every (Role × Permission); AZ1–AZ4</w:t>
            </w:r>
          </w:p>
        </w:tc>
        <w:tc>
          <w:tcPr/>
          <w:p>
            <w:pPr>
              <w:pStyle w:val="Compact"/>
            </w:pPr>
            <w:r>
              <w:t xml:space="preserve">route gate end-to-end</w:t>
            </w:r>
          </w:p>
        </w:tc>
        <w:tc>
          <w:tcPr/>
          <w:p>
            <w:pPr>
              <w:pStyle w:val="Compact"/>
            </w:pPr>
            <w:r>
              <w:t xml:space="preserve">member-forging-admin denied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flip a</w:t>
            </w:r>
            <w:r>
              <w:t xml:space="preserve"> </w:t>
            </w:r>
            <w:r>
              <w:rPr>
                <w:rStyle w:val="VerbatimChar"/>
              </w:rPr>
              <w:t xml:space="preserve">minRole</w:t>
            </w:r>
            <w:r>
              <w:t xml:space="preserve"> </w:t>
            </w:r>
            <w:r>
              <w:t xml:space="preserve">cell → a deny test FAILs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RLS isolation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tenant A cannot read tenant B's</w:t>
            </w:r>
            <w:r>
              <w:t xml:space="preserve"> </w:t>
            </w:r>
            <w:r>
              <w:rPr>
                <w:rStyle w:val="VerbatimChar"/>
              </w:rPr>
              <w:t xml:space="preserve">sessions</w:t>
            </w:r>
            <w:r>
              <w:t xml:space="preserve">/</w:t>
            </w:r>
            <w:r>
              <w:rPr>
                <w:rStyle w:val="VerbatimChar"/>
              </w:rPr>
              <w:t xml:space="preserve">accounts</w:t>
            </w:r>
            <w:r>
              <w:t xml:space="preserve">/</w:t>
            </w:r>
            <w:r>
              <w:rPr>
                <w:rStyle w:val="VerbatimChar"/>
              </w:rPr>
              <w:t xml:space="preserve">enroll_tokens</w:t>
            </w:r>
            <w:r>
              <w:t xml:space="preserve"> </w:t>
            </w:r>
            <w:r>
              <w:t xml:space="preserve">even with crafted query, as</w:t>
            </w:r>
            <w:r>
              <w:t xml:space="preserve"> </w:t>
            </w:r>
            <w:r>
              <w:rPr>
                <w:rStyle w:val="VerbatimChar"/>
              </w:rPr>
              <w:t xml:space="preserve">helix_app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FORCE RLS</w:t>
            </w:r>
            <w:r>
              <w:t xml:space="preserve"> </w:t>
            </w:r>
            <w:r>
              <w:t xml:space="preserve">on [02-CP §10.3]</w:t>
            </w:r>
          </w:p>
        </w:tc>
        <w:tc>
          <w:tcPr/>
          <w:p>
            <w:pPr>
              <w:pStyle w:val="Compact"/>
            </w:pPr>
            <w:r>
              <w:t xml:space="preserve">cross-tenant probe</w:t>
            </w:r>
          </w:p>
        </w:tc>
        <w:tc>
          <w:tcPr/>
          <w:p>
            <w:pPr>
              <w:pStyle w:val="Compact"/>
            </w:pPr>
            <w:r>
              <w:t xml:space="preserve">500 conns, no degradation (research-go_cp §4)</w:t>
            </w:r>
          </w:p>
        </w:tc>
        <w:tc>
          <w:tcPr/>
          <w:p>
            <w:pPr>
              <w:pStyle w:val="Compact"/>
            </w:pPr>
            <w:r>
              <w:t xml:space="preserve">drop</w:t>
            </w:r>
            <w:r>
              <w:t xml:space="preserve"> </w:t>
            </w:r>
            <w:r>
              <w:rPr>
                <w:rStyle w:val="VerbatimChar"/>
              </w:rPr>
              <w:t xml:space="preserve">FORCE ROW LEVEL SECURITY</w:t>
            </w:r>
            <w:r>
              <w:t xml:space="preserve"> </w:t>
            </w:r>
            <w:r>
              <w:t xml:space="preserve">→ cross-tenant read SUCCEEDS → test FAILs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Enroll-token single-use</w:t>
            </w:r>
          </w:p>
        </w:tc>
        <w:tc>
          <w:tcPr/>
          <w:p>
            <w:pPr>
              <w:pStyle w:val="Compact"/>
            </w:pPr>
            <w:r>
              <w:t xml:space="preserve">state-machine transitions (Diagram 5)</w:t>
            </w:r>
          </w:p>
        </w:tc>
        <w:tc>
          <w:tcPr/>
          <w:p>
            <w:pPr>
              <w:pStyle w:val="Compact"/>
            </w:pPr>
            <w:r>
              <w:t xml:space="preserve">mint→consume→re-consume=</w:t>
            </w:r>
            <w:r>
              <w:rPr>
                <w:rStyle w:val="VerbatimChar"/>
              </w:rPr>
              <w:t xml:space="preserve">ErrTokenUnusable</w:t>
            </w:r>
          </w:p>
        </w:tc>
        <w:tc>
          <w:tcPr/>
          <w:p>
            <w:pPr>
              <w:pStyle w:val="Compact"/>
            </w:pPr>
            <w:r>
              <w:t xml:space="preserve">token-guess fuzz over</w:t>
            </w:r>
            <w:r>
              <w:t xml:space="preserve"> </w:t>
            </w:r>
            <w:r>
              <w:rPr>
                <w:rStyle w:val="VerbatimChar"/>
              </w:rPr>
              <w:t xml:space="preserve">het_</w:t>
            </w:r>
            <w:r>
              <w:t xml:space="preserve"> </w:t>
            </w: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N=100 concurrent Enroll of one token ⇒ exactly 1 success</w:t>
            </w:r>
            <w:r>
              <w:t xml:space="preserve"> </w:t>
            </w:r>
            <w:r>
              <w:t xml:space="preserve">(double-spend)</w:t>
            </w:r>
          </w:p>
        </w:tc>
        <w:tc>
          <w:tcPr/>
          <w:p>
            <w:pPr>
              <w:pStyle w:val="Compact"/>
            </w:pPr>
            <w:r>
              <w:t xml:space="preserve">remove</w:t>
            </w:r>
            <w:r>
              <w:t xml:space="preserve"> </w:t>
            </w:r>
            <w:r>
              <w:rPr>
                <w:rStyle w:val="VerbatimChar"/>
              </w:rPr>
              <w:t xml:space="preserve">AND consumed_at IS NULL</w:t>
            </w:r>
            <w:r>
              <w:t xml:space="preserve"> </w:t>
            </w:r>
            <w:r>
              <w:t xml:space="preserve">guard → 2 successes → test FAILs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OIDC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mapRole</w:t>
            </w:r>
            <w:r>
              <w:t xml:space="preserve"> </w:t>
            </w:r>
            <w:r>
              <w:t xml:space="preserve">claim→role; nonce/state checks</w:t>
            </w:r>
          </w:p>
        </w:tc>
        <w:tc>
          <w:tcPr/>
          <w:p>
            <w:pPr>
              <w:pStyle w:val="Compact"/>
            </w:pPr>
            <w:r>
              <w:t xml:space="preserve">full auth-code+PKCE vs a Keycloak/Authentik container; JIT provision; role refresh on re-login</w:t>
            </w:r>
          </w:p>
        </w:tc>
        <w:tc>
          <w:tcPr/>
          <w:p>
            <w:pPr>
              <w:pStyle w:val="Compact"/>
            </w:pPr>
            <w:r>
              <w:t xml:space="preserve">tampered ID-token sig rejected; replayed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GETDEL</w:t>
            </w:r>
            <w:r>
              <w:t xml:space="preserve">) rejected;</w:t>
            </w:r>
            <w:r>
              <w:t xml:space="preserve"> </w:t>
            </w:r>
            <w:r>
              <w:rPr>
                <w:rStyle w:val="VerbatimChar"/>
              </w:rPr>
              <w:t xml:space="preserve">alg=none</w:t>
            </w:r>
            <w:r>
              <w:t xml:space="preserve"> </w:t>
            </w: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accept</w:t>
            </w:r>
            <w:r>
              <w:t xml:space="preserve"> </w:t>
            </w:r>
            <w:r>
              <w:rPr>
                <w:rStyle w:val="VerbatimChar"/>
              </w:rPr>
              <w:t xml:space="preserve">nonce</w:t>
            </w:r>
            <w:r>
              <w:t xml:space="preserve"> </w:t>
            </w:r>
            <w:r>
              <w:t xml:space="preserve">mismatch → replayed-token test FAILs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Anonymous 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genAccountNumber</w:t>
            </w:r>
            <w:r>
              <w:t xml:space="preserve"> </w:t>
            </w:r>
            <w:r>
              <w:t xml:space="preserve">unbiased (χ² over digits); argon2id calibration 30–150ms</w:t>
            </w:r>
          </w:p>
        </w:tc>
        <w:tc>
          <w:tcPr/>
          <w:p>
            <w:pPr>
              <w:pStyle w:val="Compact"/>
            </w:pPr>
            <w:r>
              <w:t xml:space="preserve">create→login→session; lost-number unrecoverable</w:t>
            </w:r>
          </w:p>
        </w:tc>
        <w:tc>
          <w:tcPr/>
          <w:p>
            <w:pPr>
              <w:pStyle w:val="Compact"/>
            </w:pPr>
            <w:r>
              <w:t xml:space="preserve">timing-equal hit vs miss (constant-time); online-guess throttle</w:t>
            </w:r>
          </w:p>
        </w:tc>
        <w:tc>
          <w:tcPr/>
          <w:p>
            <w:pPr>
              <w:pStyle w:val="Compact"/>
            </w:pPr>
            <w:r>
              <w:t xml:space="preserve">login brute-force ⇒</w:t>
            </w:r>
            <w:r>
              <w:t xml:space="preserve"> </w:t>
            </w:r>
            <w:r>
              <w:rPr>
                <w:rStyle w:val="VerbatimChar"/>
              </w:rPr>
              <w:t xml:space="preserve">ErrRateLimited</w:t>
            </w:r>
          </w:p>
        </w:tc>
        <w:tc>
          <w:tcPr/>
          <w:p>
            <w:pPr>
              <w:pStyle w:val="Compact"/>
            </w:pPr>
            <w:r>
              <w:t xml:space="preserve">store plaintext number → schema-lint (I1) FAILs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lifecycle</w:t>
            </w:r>
          </w:p>
        </w:tc>
        <w:tc>
          <w:tcPr/>
          <w:p>
            <w:pPr>
              <w:pStyle w:val="Compact"/>
            </w:pPr>
            <w:r>
              <w:t xml:space="preserve">state machine (Diagram 6); refresh cap</w:t>
            </w:r>
          </w:p>
        </w:tc>
        <w:tc>
          <w:tcPr/>
          <w:p>
            <w:pPr>
              <w:pStyle w:val="Compact"/>
            </w:pPr>
            <w:r>
              <w:t xml:space="preserve">login→validate→refresh→revoke→401; Redis-cache flush still correct (C2)</w:t>
            </w:r>
          </w:p>
        </w:tc>
        <w:tc>
          <w:tcPr/>
          <w:p>
            <w:pPr>
              <w:pStyle w:val="Compact"/>
            </w:pPr>
            <w:r>
              <w:t xml:space="preserve">stolen-cookie revoked instantly</w:t>
            </w:r>
          </w:p>
        </w:tc>
        <w:tc>
          <w:tcPr/>
          <w:p>
            <w:pPr>
              <w:pStyle w:val="Compact"/>
            </w:pPr>
            <w:r>
              <w:t xml:space="preserve">10k concurrent validates, cache-hit ratio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  <w:r>
              <w:t xml:space="preserve"> </w:t>
            </w:r>
            <w:r>
              <w:rPr>
                <w:rStyle w:val="VerbatimChar"/>
              </w:rPr>
              <w:t xml:space="preserve">revoked_at</w:t>
            </w:r>
            <w:r>
              <w:t xml:space="preserve"> </w:t>
            </w:r>
            <w:r>
              <w:t xml:space="preserve">check on validate → revoked session still 200 → test FAILs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Suspend/revoke cascade</w:t>
            </w:r>
          </w:p>
        </w:tc>
        <w:tc>
          <w:tcPr/>
          <w:p>
            <w:pPr>
              <w:pStyle w:val="Compact"/>
            </w:pPr>
            <w:r>
              <w:t xml:space="preserve">last-admin guard (AZ3)</w:t>
            </w:r>
          </w:p>
        </w:tc>
        <w:tc>
          <w:tcPr/>
          <w:p>
            <w:pPr>
              <w:pStyle w:val="Compact"/>
            </w:pPr>
            <w:r>
              <w:t xml:space="preserve">suspend→sessions dead + N</w:t>
            </w:r>
            <w:r>
              <w:t xml:space="preserve"> </w:t>
            </w:r>
            <w:r>
              <w:rPr>
                <w:rStyle w:val="VerbatimChar"/>
              </w:rPr>
              <w:t xml:space="preserve">device.revoked</w:t>
            </w:r>
            <w:r>
              <w:t xml:space="preserve"> </w:t>
            </w:r>
            <w:r>
              <w:t xml:space="preserve">emitted;</w:t>
            </w:r>
            <w:r>
              <w:t xml:space="preserve"> </w:t>
            </w:r>
            <w:r>
              <w:rPr>
                <w:b/>
                <w:bCs/>
              </w:rPr>
              <w:t xml:space="preserve">revoke→edge p99 &lt; 1s</w:t>
            </w:r>
            <w:r>
              <w:t xml:space="preserve"> </w:t>
            </w:r>
            <w:r>
              <w:t xml:space="preserve">captured (§10) [02-CP §10.2]</w:t>
            </w:r>
          </w:p>
        </w:tc>
        <w:tc>
          <w:tcPr/>
          <w:p>
            <w:pPr>
              <w:pStyle w:val="Compact"/>
            </w:pPr>
            <w:r>
              <w:t xml:space="preserve">suspended user cannot re-login</w:t>
            </w:r>
          </w:p>
        </w:tc>
        <w:tc>
          <w:tcPr/>
          <w:p>
            <w:pPr>
              <w:pStyle w:val="Compact"/>
            </w:pPr>
            <w:r>
              <w:t xml:space="preserve">suspend a user owning 1k devices, all events emitted</w:t>
            </w:r>
          </w:p>
        </w:tc>
        <w:tc>
          <w:tcPr/>
          <w:p>
            <w:pPr>
              <w:pStyle w:val="Compact"/>
            </w:pPr>
            <w:r>
              <w:t xml:space="preserve">drop in-tx publish (R3) → coordinator never removes peer → SLO test FAILs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Secret-at-rest (I1)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schema-lint asserts no plaintext-secret column</w:t>
            </w:r>
          </w:p>
        </w:tc>
        <w:tc>
          <w:tcPr/>
          <w:p>
            <w:pPr>
              <w:pStyle w:val="Compact"/>
            </w:pPr>
            <w:r>
              <w:t xml:space="preserve">grep live schema for</w:t>
            </w:r>
            <w:r>
              <w:t xml:space="preserve"> </w:t>
            </w:r>
            <w:r>
              <w:rPr>
                <w:rStyle w:val="VerbatimChar"/>
              </w:rPr>
              <w:t xml:space="preserve">*_token</w:t>
            </w:r>
            <w:r>
              <w:t xml:space="preserve">/</w:t>
            </w:r>
            <w:r>
              <w:rPr>
                <w:rStyle w:val="VerbatimChar"/>
              </w:rPr>
              <w:t xml:space="preserve">password</w:t>
            </w:r>
            <w:r>
              <w:t xml:space="preserve"> </w:t>
            </w:r>
            <w:r>
              <w:t xml:space="preserve">w/o</w:t>
            </w:r>
            <w:r>
              <w:t xml:space="preserve"> </w:t>
            </w:r>
            <w:r>
              <w:rPr>
                <w:rStyle w:val="VerbatimChar"/>
              </w:rPr>
              <w:t xml:space="preserve">_hash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add a</w:t>
            </w:r>
            <w:r>
              <w:t xml:space="preserve"> </w:t>
            </w:r>
            <w:r>
              <w:rPr>
                <w:rStyle w:val="VerbatimChar"/>
              </w:rPr>
              <w:t xml:space="preserve">sessions.token_plain text</w:t>
            </w:r>
            <w:r>
              <w:t xml:space="preserve"> </w:t>
            </w:r>
            <w:r>
              <w:t xml:space="preserve">column → lint FAILs</w:t>
            </w:r>
          </w:p>
        </w:tc>
      </w:tr>
    </w:tbl>
    <w:p>
      <w:pPr>
        <w:pStyle w:val="BodyText"/>
      </w:pPr>
      <w:r>
        <w:rPr>
          <w:b/>
          <w:bCs/>
        </w:rPr>
        <w:t xml:space="preserve">Bench/SLO targets inherited from [02-CP §10.2]:</w:t>
      </w:r>
      <w:r>
        <w:t xml:space="preserve"> </w:t>
      </w:r>
      <w:r>
        <w:t xml:space="preserve">enrollment round-trip &lt; 500 ms (identity</w:t>
      </w:r>
      <w:r>
        <w:t xml:space="preserve"> </w:t>
      </w:r>
      <w:r>
        <w:t xml:space="preserve">owns the token-verify→IPAM→cert→persist→publish path); revoke→edge-enforced p99 &lt; 1 s</w:t>
      </w:r>
      <w:r>
        <w:t xml:space="preserve"> </w:t>
      </w:r>
      <w:r>
        <w:t xml:space="preserve">(identity originates it). These are measured with captured histograms (</w:t>
      </w:r>
      <w:r>
        <w:rPr>
          <w:rStyle w:val="VerbatimChar"/>
        </w:rPr>
        <w:t xml:space="preserve">helix_reconcile_seconds</w:t>
      </w:r>
      <w:r>
        <w:t xml:space="preserve"> </w:t>
      </w:r>
      <w:r>
        <w:t xml:space="preserve">tail, an enrollment-latency histogram), not asserted — the anti-bluff acceptance numbers.</w:t>
      </w:r>
    </w:p>
    <w:p>
      <w:r>
        <w:pict>
          <v:rect style="width:0;height:1.5pt" o:hralign="center" o:hrstd="t" o:hr="t"/>
        </w:pict>
      </w:r>
    </w:p>
    <w:bookmarkEnd w:id="37"/>
    <w:bookmarkStart w:id="38" w:name="Xe567ab944abcea9b72d9cc225c0424c6688588c"/>
    <w:p>
      <w:pPr>
        <w:pStyle w:val="Heading2"/>
      </w:pPr>
      <w:r>
        <w:t xml:space="preserve">11.5 MSP / multi-tenant-operator workflow — Enterprise Hardening</w:t>
      </w:r>
    </w:p>
    <w:p>
      <w:pPr>
        <w:pStyle w:val="FirstParagraph"/>
      </w:pPr>
      <w:r>
        <w:rPr>
          <w:b/>
          <w:bCs/>
        </w:rPr>
        <w:t xml:space="preserve">The gap this closes.</w:t>
      </w:r>
      <w:r>
        <w:t xml:space="preserve"> </w:t>
      </w:r>
      <w:r>
        <w:t xml:space="preserve">SPECIFICATION.md §2 names the primary buyer as "the self-hoster</w:t>
      </w:r>
      <w:r>
        <w:t xml:space="preserve"> </w:t>
      </w:r>
      <w:r>
        <w:t xml:space="preserve">/ home-lab operator / small MSP who runs networks for</w:t>
      </w:r>
      <w:r>
        <w:t xml:space="preserve"> </w:t>
      </w:r>
      <w:r>
        <w:rPr>
          <w:b/>
          <w:bCs/>
        </w:rPr>
        <w:t xml:space="preserve">several clients</w:t>
      </w:r>
      <w:r>
        <w:t xml:space="preserve">." Every table</w:t>
      </w:r>
      <w:r>
        <w:t xml:space="preserve"> </w:t>
      </w:r>
      <w:r>
        <w:t xml:space="preserve">in this document (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api_tokens</w:t>
      </w:r>
      <w:r>
        <w:t xml:space="preserve">) scopes a principal to</w:t>
      </w:r>
      <w:r>
        <w:t xml:space="preserve"> </w:t>
      </w:r>
      <w:r>
        <w:rPr>
          <w:b/>
          <w:bCs/>
        </w:rPr>
        <w:t xml:space="preserve">exactly one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users.tenant_id NOT NULL</w:t>
      </w:r>
      <w:r>
        <w:t xml:space="preserve">, §2.2) — there is no cross-tenant</w:t>
      </w:r>
      <w:r>
        <w:t xml:space="preserve"> </w:t>
      </w:r>
      <w:r>
        <w:t xml:space="preserve">identity. Under the model as specified, an MSP operator managing five client tenants</w:t>
      </w:r>
      <w:r>
        <w:t xml:space="preserve"> </w:t>
      </w:r>
      <w:r>
        <w:t xml:space="preserve">needs</w:t>
      </w:r>
      <w:r>
        <w:t xml:space="preserve"> </w:t>
      </w:r>
      <w:r>
        <w:rPr>
          <w:b/>
          <w:bCs/>
        </w:rPr>
        <w:t xml:space="preserve">five separate accounts</w:t>
      </w:r>
      <w:r>
        <w:t xml:space="preserve"> </w:t>
      </w:r>
      <w:r>
        <w:t xml:space="preserve">(one per tenant) and</w:t>
      </w:r>
      <w:r>
        <w:t xml:space="preserve"> </w:t>
      </w:r>
      <w:r>
        <w:rPr>
          <w:b/>
          <w:bCs/>
        </w:rPr>
        <w:t xml:space="preserve">five separate sessions</w:t>
      </w:r>
      <w:r>
        <w:t xml:space="preserve">,</w:t>
      </w:r>
      <w:r>
        <w:t xml:space="preserve"> </w:t>
      </w:r>
      <w:r>
        <w:t xml:space="preserve">switching between them by logging out/in or holding five browser sessions. This is a</w:t>
      </w:r>
      <w:r>
        <w:t xml:space="preserve"> </w:t>
      </w:r>
      <w:r>
        <w:t xml:space="preserve">real day-one usability gap for the named persona, not a hypothetical.</w:t>
      </w:r>
    </w:p>
    <w:p>
      <w:pPr>
        <w:pStyle w:val="BodyText"/>
      </w:pPr>
      <w:r>
        <w:rPr>
          <w:b/>
          <w:bCs/>
        </w:rPr>
        <w:t xml:space="preserve">Phase-1 answer (honest, not deferred without a path):</w:t>
      </w:r>
      <w:r>
        <w:t xml:space="preserve"> </w:t>
      </w:r>
      <w:r>
        <w:t xml:space="preserve">the MSP operator holds N</w:t>
      </w:r>
      <w:r>
        <w:t xml:space="preserve"> </w:t>
      </w:r>
      <w:r>
        <w:t xml:space="preserve">per-tenant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accounts, one per client tenant they run — RLS-correct and</w:t>
      </w:r>
      <w:r>
        <w:t xml:space="preserve"> </w:t>
      </w:r>
      <w:r>
        <w:t xml:space="preserve">secure by construction (each session is genuinely scoped to one tenant; a compromised</w:t>
      </w:r>
      <w:r>
        <w:t xml:space="preserve"> </w:t>
      </w:r>
      <w:r>
        <w:t xml:space="preserve">session cannot reach a second tenant, C8). The Console MAY ship a</w:t>
      </w:r>
      <w:r>
        <w:t xml:space="preserve"> </w:t>
      </w:r>
      <w:r>
        <w:rPr>
          <w:b/>
          <w:bCs/>
        </w:rPr>
        <w:t xml:space="preserve">client-side-only</w:t>
      </w:r>
      <w:r>
        <w:t xml:space="preserve"> </w:t>
      </w:r>
      <w:r>
        <w:t xml:space="preserve">tenant switcher (a bookmarked list of</w:t>
      </w:r>
      <w:r>
        <w:t xml:space="preserve"> </w:t>
      </w:r>
      <w:r>
        <w:rPr>
          <w:rStyle w:val="VerbatimChar"/>
        </w:rPr>
        <w:t xml:space="preserve">{tenant_slug, saved_session}</w:t>
      </w:r>
      <w:r>
        <w:t xml:space="preserve"> </w:t>
      </w:r>
      <w:r>
        <w:t xml:space="preserve">pairs) that does not</w:t>
      </w:r>
      <w:r>
        <w:t xml:space="preserve"> </w:t>
      </w:r>
      <w:r>
        <w:t xml:space="preserve">require a new server-side capability — this is a pure UX affordance, not a security</w:t>
      </w:r>
      <w:r>
        <w:t xml:space="preserve"> </w:t>
      </w:r>
      <w:r>
        <w:t xml:space="preserve">boundary change, and ships whenever v10-design's Console screens land it.</w:t>
      </w:r>
    </w:p>
    <w:p>
      <w:pPr>
        <w:pStyle w:val="BodyText"/>
      </w:pPr>
      <w:r>
        <w:rPr>
          <w:b/>
          <w:bCs/>
        </w:rPr>
        <w:t xml:space="preserve">Phase-2 forward seam (the real fix, additive not a rewrite).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MSPIdentity</w:t>
      </w:r>
      <w:r>
        <w:t xml:space="preserve"> </w:t>
      </w:r>
      <w:r>
        <w:t xml:space="preserve">concept:</w:t>
      </w:r>
      <w:r>
        <w:t xml:space="preserve"> </w:t>
      </w:r>
      <w:r>
        <w:t xml:space="preserve">one human identity (</w:t>
      </w:r>
      <w:r>
        <w:rPr>
          <w:rStyle w:val="VerbatimChar"/>
        </w:rPr>
        <w:t xml:space="preserve">msp_users</w:t>
      </w:r>
      <w:r>
        <w:t xml:space="preserve"> </w:t>
      </w:r>
      <w:r>
        <w:t xml:space="preserve">row, its own OIDC binding) linked N:N to tenants via an</w:t>
      </w:r>
      <w:r>
        <w:t xml:space="preserve"> </w:t>
      </w:r>
      <w:r>
        <w:rPr>
          <w:rStyle w:val="VerbatimChar"/>
        </w:rPr>
        <w:t xml:space="preserve">msp_tenant_grants(msp_user_id, tenant_id, role)</w:t>
      </w:r>
      <w:r>
        <w:t xml:space="preserve"> </w:t>
      </w:r>
      <w:r>
        <w:t xml:space="preserve">table.</w:t>
      </w:r>
      <w:r>
        <w:t xml:space="preserve"> </w:t>
      </w:r>
      <w:r>
        <w:rPr>
          <w:rStyle w:val="VerbatimChar"/>
        </w:rPr>
        <w:t xml:space="preserve">Authenticate</w:t>
      </w:r>
      <w:r>
        <w:t xml:space="preserve"> </w:t>
      </w:r>
      <w:r>
        <w:t xml:space="preserve">resolves an MSP</w:t>
      </w:r>
      <w:r>
        <w:t xml:space="preserve"> </w:t>
      </w:r>
      <w:r>
        <w:t xml:space="preserve">bearer to a</w:t>
      </w:r>
      <w:r>
        <w:t xml:space="preserve"> </w:t>
      </w:r>
      <w:r>
        <w:rPr>
          <w:rStyle w:val="VerbatimChar"/>
        </w:rPr>
        <w:t xml:space="preserve">Principal</w:t>
      </w:r>
      <w:r>
        <w:t xml:space="preserve"> </w:t>
      </w:r>
      <w:r>
        <w:t xml:space="preserve">carrying a</w:t>
      </w:r>
      <w:r>
        <w:t xml:space="preserve"> </w:t>
      </w:r>
      <w:r>
        <w:rPr>
          <w:rStyle w:val="VerbatimChar"/>
        </w:rPr>
        <w:t xml:space="preserve">TenantID</w:t>
      </w:r>
      <w:r>
        <w:t xml:space="preserve"> </w:t>
      </w:r>
      <w:r>
        <w:t xml:space="preserve">selected</w:t>
      </w:r>
      <w:r>
        <w:t xml:space="preserve"> </w:t>
      </w:r>
      <w:r>
        <w:rPr>
          <w:b/>
          <w:bCs/>
        </w:rPr>
        <w:t xml:space="preserve">per-request</w:t>
      </w:r>
      <w:r>
        <w:t xml:space="preserve"> </w:t>
      </w:r>
      <w:r>
        <w:t xml:space="preserve">(e.g. an</w:t>
      </w:r>
      <w:r>
        <w:t xml:space="preserve"> </w:t>
      </w:r>
      <w:r>
        <w:rPr>
          <w:rStyle w:val="VerbatimChar"/>
        </w:rPr>
        <w:t xml:space="preserve">X-Helix-Tenant</w:t>
      </w:r>
      <w:r>
        <w:t xml:space="preserve"> </w:t>
      </w:r>
      <w:r>
        <w:t xml:space="preserve">header or a per-request JWT claim), re-validated against</w:t>
      </w:r>
      <w:r>
        <w:t xml:space="preserve"> </w:t>
      </w:r>
      <w:r>
        <w:rPr>
          <w:rStyle w:val="VerbatimChar"/>
        </w:rPr>
        <w:t xml:space="preserve">msp_tenant_grants</w:t>
      </w:r>
      <w:r>
        <w:t xml:space="preserve"> </w:t>
      </w:r>
      <w:r>
        <w:t xml:space="preserve">on every call — RLS still pins the query to that one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(never a cross-tenant query), so the security model is unchanged; only the</w:t>
      </w:r>
      <w:r>
        <w:t xml:space="preserve"> </w:t>
      </w:r>
      <w:r>
        <w:rPr>
          <w:i/>
          <w:iCs/>
        </w:rPr>
        <w:t xml:space="preserve">credential-to-session</w:t>
      </w:r>
      <w:r>
        <w:t xml:space="preserve"> </w:t>
      </w:r>
      <w:r>
        <w:t xml:space="preserve">relationship becomes 1:N instead of 1:1. This is additive: it</w:t>
      </w:r>
      <w:r>
        <w:t xml:space="preserve"> </w:t>
      </w:r>
      <w:r>
        <w:t xml:space="preserve">does not touch the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/</w:t>
      </w:r>
      <w:r>
        <w:rPr>
          <w:rStyle w:val="VerbatimChar"/>
        </w:rPr>
        <w:t xml:space="preserve">sessions</w:t>
      </w:r>
      <w:r>
        <w:t xml:space="preserve">/RLS schema above, it adds a parallel identity</w:t>
      </w:r>
      <w:r>
        <w:t xml:space="preserve"> </w:t>
      </w:r>
      <w:r>
        <w:t xml:space="preserve">class that resolves to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rPr>
          <w:rStyle w:val="VerbatimChar"/>
        </w:rPr>
        <w:t xml:space="preserve">Principal</w:t>
      </w:r>
      <w:r>
        <w:t xml:space="preserve"> </w:t>
      </w:r>
      <w:r>
        <w:t xml:space="preserve">shape (§1.2) the rest of the system</w:t>
      </w:r>
      <w:r>
        <w:t xml:space="preserve"> </w:t>
      </w:r>
      <w:r>
        <w:t xml:space="preserve">already consumes. Tracked as a Phase-2 workable item (owning doc: this section +</w:t>
      </w:r>
      <w:r>
        <w:t xml:space="preserve"> </w:t>
      </w:r>
      <w:r>
        <w:rPr>
          <w:rStyle w:val="VerbatimChar"/>
        </w:rPr>
        <w:t xml:space="preserve">v06-deploy/ha-and-multiregion.md</w:t>
      </w:r>
      <w:r>
        <w:t xml:space="preserve"> </w:t>
      </w:r>
      <w:r>
        <w:t xml:space="preserve">for any federation/session-affinity implications);</w:t>
      </w:r>
      <w:r>
        <w:t xml:space="preserve"> </w:t>
      </w:r>
      <w:r>
        <w:t xml:space="preserve">not required for the Phase-1 MVP Definition-of-Done (SPECIFICATION.md §8.1).</w:t>
      </w:r>
    </w:p>
    <w:p>
      <w:r>
        <w:pict>
          <v:rect style="width:0;height:1.5pt" o:hralign="center" o:hrstd="t" o:hr="t"/>
        </w:pict>
      </w:r>
    </w:p>
    <w:bookmarkEnd w:id="38"/>
    <w:bookmarkStart w:id="40" w:name="X8156871d391bb677352b2491641648ffc4eca8e"/>
    <w:p>
      <w:pPr>
        <w:pStyle w:val="Heading2"/>
      </w:pPr>
      <w:r>
        <w:t xml:space="preserve">12. Phase-2 forward seams (additive, not a rewrite) [02-CP §14, 04_P1 §12]</w:t>
      </w:r>
    </w:p>
    <w:p>
      <w:pPr>
        <w:pStyle w:val="FirstParagraph"/>
      </w:pPr>
      <w:r>
        <w:t xml:space="preserve">The identity interfaces extend without reshaping:</w:t>
      </w:r>
      <w:r>
        <w:t xml:space="preserve"> </w:t>
      </w:r>
      <w:r>
        <w:rPr>
          <w:rStyle w:val="VerbatimChar"/>
        </w:rPr>
        <w:t xml:space="preserve">oidc_providers</w:t>
      </w:r>
      <w:r>
        <w:t xml:space="preserve"> </w:t>
      </w:r>
      <w:r>
        <w:t xml:space="preserve">gains SCIM provisioning +</w:t>
      </w:r>
      <w:r>
        <w:t xml:space="preserve"> </w:t>
      </w:r>
      <w:r>
        <w:t xml:space="preserve">group sync (replacing per-login JIT for large tenants);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 </w:t>
      </w:r>
      <w:r>
        <w:t xml:space="preserve">gains optional recovery</w:t>
      </w:r>
      <w:r>
        <w:t xml:space="preserve"> </w:t>
      </w:r>
      <w:r>
        <w:t xml:space="preserve">codes (still no PII) and a multi-tenant</w:t>
      </w:r>
      <w:r>
        <w:t xml:space="preserve"> </w:t>
      </w:r>
      <w:r>
        <w:rPr>
          <w:rStyle w:val="VerbatimChar"/>
        </w:rPr>
        <w:t xml:space="preserve">number→tenant</w:t>
      </w:r>
      <w:r>
        <w:t xml:space="preserve"> </w:t>
      </w:r>
      <w:r>
        <w:t xml:space="preserve">directory behind an explicit operator</w:t>
      </w:r>
      <w:r>
        <w:t xml:space="preserve"> </w:t>
      </w:r>
      <w:r>
        <w:t xml:space="preserve">opt-in (the §3.2 D-ID2 deferral);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gains WebAuthn/passkey step-up for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actions;</w:t>
      </w:r>
      <w:r>
        <w:t xml:space="preserve"> </w:t>
      </w:r>
      <w:r>
        <w:rPr>
          <w:rStyle w:val="VerbatimChar"/>
        </w:rPr>
        <w:t xml:space="preserve">api_tokens</w:t>
      </w:r>
      <w:r>
        <w:t xml:space="preserve"> </w:t>
      </w:r>
      <w:r>
        <w:t xml:space="preserve">gains fine-grained scopes beyond the role ceiling; the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interface itself becomes the seam along which a standalone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service splits from the</w:t>
      </w:r>
      <w:r>
        <w:t xml:space="preserve"> </w:t>
      </w:r>
      <w:r>
        <w:t xml:space="preserve">monolith (C7) — the</w:t>
      </w:r>
      <w:r>
        <w:t xml:space="preserve"> </w:t>
      </w:r>
      <w:r>
        <w:rPr>
          <w:rStyle w:val="VerbatimChar"/>
        </w:rPr>
        <w:t xml:space="preserve">Bus</w:t>
      </w:r>
      <w:r>
        <w:t xml:space="preserve">/</w:t>
      </w:r>
      <w:r>
        <w:rPr>
          <w:rStyle w:val="VerbatimChar"/>
        </w:rPr>
        <w:t xml:space="preserve">store.WithTenant</w:t>
      </w:r>
      <w:r>
        <w:t xml:space="preserve">/</w:t>
      </w:r>
      <w:r>
        <w:rPr>
          <w:rStyle w:val="VerbatimChar"/>
        </w:rPr>
        <w:t xml:space="preserve">registry</w:t>
      </w:r>
      <w:r>
        <w:t xml:space="preserve">/</w:t>
      </w:r>
      <w:r>
        <w:rPr>
          <w:rStyle w:val="VerbatimChar"/>
        </w:rPr>
        <w:t xml:space="preserve">pki</w:t>
      </w:r>
      <w:r>
        <w:t xml:space="preserve">/</w:t>
      </w:r>
      <w:r>
        <w:rPr>
          <w:rStyle w:val="VerbatimChar"/>
        </w:rPr>
        <w:t xml:space="preserve">ipam</w:t>
      </w:r>
      <w:r>
        <w:t xml:space="preserve"> </w:t>
      </w:r>
      <w:r>
        <w:t xml:space="preserve">boundaries already in</w:t>
      </w:r>
      <w:r>
        <w:t xml:space="preserve"> </w:t>
      </w:r>
      <w:r>
        <w:t xml:space="preserve">place mean the extraction is wiring, not redesign.</w:t>
      </w:r>
    </w:p>
    <w:p>
      <w:r>
        <w:pict>
          <v:rect style="width:0;height:1.5pt" o:hralign="center" o:hrstd="t" o:hr="t"/>
        </w:pict>
      </w:r>
    </w:p>
    <w:bookmarkStart w:id="39" w:name="sources"/>
    <w:p>
      <w:pPr>
        <w:pStyle w:val="Heading3"/>
      </w:pPr>
      <w:r>
        <w:t xml:space="preserve">Sources</w:t>
      </w:r>
    </w:p>
    <w:p>
      <w:pPr>
        <w:pStyle w:val="FirstParagraph"/>
      </w:pPr>
      <w:r>
        <w:t xml:space="preserve">[02-CP] 02-control-plane.md — the pass-1 control-plane overview this document deepens (§4 proto</w:t>
      </w:r>
      <w:r>
        <w:t xml:space="preserve"> </w:t>
      </w:r>
      <w:r>
        <w:rPr>
          <w:rStyle w:val="VerbatimChar"/>
        </w:rPr>
        <w:t xml:space="preserve">package helix.coordinator.v1</w:t>
      </w:r>
      <w:r>
        <w:t xml:space="preserve">, §8.1 RBAC, §9 identity/enrollment/PKI, §10 SLOs, §2 DDL/RLS,</w:t>
      </w:r>
      <w:r>
        <w:t xml:space="preserve"> </w:t>
      </w:r>
      <w:r>
        <w:t xml:space="preserve">C1–C8 invariants). · [04_P1] HelixVPN-Phase1-MVP.md §6 (two identity modes, enrollment flow,</w:t>
      </w:r>
      <w:r>
        <w:t xml:space="preserve"> </w:t>
      </w:r>
      <w:r>
        <w:t xml:space="preserve">PKI), §2 (users/role enum, RLS), §8 (API/authz). · [04_ARCH] HelixVPN-Architecture-Refined.md</w:t>
      </w:r>
      <w:r>
        <w:t xml:space="preserve"> </w:t>
      </w:r>
      <w:r>
        <w:t xml:space="preserve">§4.1/§4.5 (identity service, users role enum, RLS data model), §6 (Mullvad parity — anonymous</w:t>
      </w:r>
      <w:r>
        <w:t xml:space="preserve"> </w:t>
      </w:r>
      <w:r>
        <w:t xml:space="preserve">account #), §7 (security: OIDC + anonymous device tokens, short-lived certs). · [research-go_cp]</w:t>
      </w:r>
      <w:r>
        <w:t xml:space="preserve"> </w:t>
      </w:r>
      <w:r>
        <w:t xml:space="preserve">§1 (Gin REST edge), §2 (Connect + protovalidate), §3 (sqlc/pgx typed SQL), §4 (Postgres RLS:</w:t>
      </w:r>
      <w:r>
        <w:t xml:space="preserve"> </w:t>
      </w:r>
      <w:r>
        <w:t xml:space="preserve">non-owner role,</w:t>
      </w:r>
      <w:r>
        <w:t xml:space="preserve"> </w:t>
      </w:r>
      <w:r>
        <w:rPr>
          <w:rStyle w:val="VerbatimChar"/>
        </w:rPr>
        <w:t xml:space="preserve">SET 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USING</w:t>
      </w:r>
      <w:r>
        <w:t xml:space="preserve">+</w:t>
      </w:r>
      <w:r>
        <w:rPr>
          <w:rStyle w:val="VerbatimChar"/>
        </w:rPr>
        <w:t xml:space="preserve">WITH CHECK</w:t>
      </w:r>
      <w:r>
        <w:t xml:space="preserve">, leading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index), §6 (goose</w:t>
      </w:r>
      <w:r>
        <w:t xml:space="preserve"> </w:t>
      </w:r>
      <w:r>
        <w:t xml:space="preserve">migrations). · [SYNTHESIS] §2 (stack floor), §7 (security/privacy invariants), §9 (constitution</w:t>
      </w:r>
      <w:r>
        <w:t xml:space="preserve"> </w:t>
      </w:r>
      <w:r>
        <w:t xml:space="preserve">bindings). · Constitution §11.4.6 (no-guessing —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marks), §11.4.10 (credentials),</w:t>
      </w:r>
      <w:r>
        <w:t xml:space="preserve"> </w:t>
      </w:r>
      <w:r>
        <w:t xml:space="preserve">§11.4.27/§11.4.85/§11.4.169/§1.1 (test-type coverage), §11.4.76 (containers submodule),</w:t>
      </w:r>
      <w:r>
        <w:t xml:space="preserve"> </w:t>
      </w:r>
      <w:r>
        <w:t xml:space="preserve">§11.4.99 (latest-source verification for OIDC libs/flows).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identity service</dc:title>
  <dc:creator/>
  <cp:keywords/>
  <dcterms:created xsi:type="dcterms:W3CDTF">2026-07-04T13:38:07Z</dcterms:created>
  <dcterms:modified xsi:type="dcterms:W3CDTF">2026-07-04T13:38:07Z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