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No-Logging as Code (the privacy promise made mechanical)</w:t>
      </w:r>
    </w:p>
    <w:bookmarkStart w:id="55" w:name="X0ce43d193680ccc2d2d5c43f491ae8ccd249017"/>
    <w:p>
      <w:pPr>
        <w:pStyle w:val="Heading1"/>
      </w:pPr>
      <w:r>
        <w:t xml:space="preserve">No-Logging as Code (the privacy promise made mechanical)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5 (Security &amp; Privacy), nano-detail spec.</w:t>
      </w:r>
      <w:r>
        <w:t xml:space="preserve"> </w:t>
      </w:r>
      <w:r>
        <w:t xml:space="preserve">Deepens invariant</w:t>
      </w:r>
      <w:r>
        <w:t xml:space="preserve"> </w:t>
      </w:r>
      <w:r>
        <w:rPr>
          <w:b/>
          <w:bCs/>
        </w:rPr>
        <w:t xml:space="preserve">S6</w:t>
      </w:r>
      <w:r>
        <w:t xml:space="preserve"> </w:t>
      </w:r>
      <w:r>
        <w:t xml:space="preserve">(no durable connection/traffic log — by construction) and</w:t>
      </w:r>
      <w:r>
        <w:t xml:space="preserve"> </w:t>
      </w:r>
      <w:r>
        <w:rPr>
          <w:b/>
          <w:bCs/>
        </w:rPr>
        <w:t xml:space="preserve">S7</w:t>
      </w:r>
      <w:r>
        <w:t xml:space="preserve"> </w:t>
      </w:r>
      <w:r>
        <w:t xml:space="preserve">(control actions audited; traffic never) of [04-sec] (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§6–§7). This document owns the</w:t>
      </w:r>
      <w:r>
        <w:t xml:space="preserve"> </w:t>
      </w:r>
      <w:r>
        <w:rPr>
          <w:i/>
          <w:iCs/>
        </w:rPr>
        <w:t xml:space="preserve">mechanical contract</w:t>
      </w:r>
      <w:r>
        <w:t xml:space="preserve"> </w:t>
      </w:r>
      <w:r>
        <w:t xml:space="preserve">that turns "we don't log" from an</w:t>
      </w:r>
      <w:r>
        <w:t xml:space="preserve"> </w:t>
      </w:r>
      <w:r>
        <w:t xml:space="preserve">operator's good intentions into a</w:t>
      </w:r>
      <w:r>
        <w:t xml:space="preserve"> </w:t>
      </w:r>
      <w:r>
        <w:rPr>
          <w:b/>
          <w:bCs/>
        </w:rPr>
        <w:t xml:space="preserve">build property</w:t>
      </w:r>
      <w:r>
        <w:t xml:space="preserve">: the data-minimization model (what is</w:t>
      </w:r>
      <w:r>
        <w:t xml:space="preserve"> </w:t>
      </w:r>
      <w:r>
        <w:t xml:space="preserve">stored vs never-stored), the CI/pre-build</w:t>
      </w:r>
      <w:r>
        <w:t xml:space="preserve"> </w:t>
      </w:r>
      <w:r>
        <w:rPr>
          <w:b/>
          <w:bCs/>
        </w:rPr>
        <w:t xml:space="preserve">schema-lint</w:t>
      </w:r>
      <w:r>
        <w:t xml:space="preserve"> </w:t>
      </w:r>
      <w:r>
        <w:t xml:space="preserve">that fails the build if any</w:t>
      </w:r>
      <w:r>
        <w:t xml:space="preserve"> </w:t>
      </w:r>
      <w:r>
        <w:t xml:space="preserve">log/event schema acquires a traffic/PII shape, the ephemeral-only presence model (Redis</w:t>
      </w:r>
      <w:r>
        <w:t xml:space="preserve"> </w:t>
      </w:r>
      <w:r>
        <w:t xml:space="preserve">TTL, no durable connection records), the control-action-only audit model, the §11.4.10</w:t>
      </w:r>
      <w:r>
        <w:t xml:space="preserve"> </w:t>
      </w:r>
      <w:r>
        <w:t xml:space="preserve">credentials discipline, and the paired §1.1 mutation that proves the lint is not a</w:t>
      </w:r>
      <w:r>
        <w:t xml:space="preserve"> </w:t>
      </w:r>
      <w:r>
        <w:t xml:space="preserve">tautology.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— it describes the implementation; it does not build the</w:t>
      </w:r>
      <w:r>
        <w:t xml:space="preserve"> </w:t>
      </w:r>
      <w:r>
        <w:t xml:space="preserve">product.</w:t>
      </w:r>
    </w:p>
    <w:p>
      <w:pPr>
        <w:pStyle w:val="BlockText"/>
      </w:pPr>
      <w:r>
        <w:t xml:space="preserve">Source evidence cited inline by id: [04-sec §6/§7] (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no-logging-as-code + audit), [svc-tel] (</w:t>
      </w: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— the</w:t>
      </w:r>
      <w:r>
        <w:t xml:space="preserve"> </w:t>
      </w:r>
      <w:r>
        <w:t xml:space="preserve">telemetry service that</w:t>
      </w:r>
      <w:r>
        <w:t xml:space="preserve"> </w:t>
      </w:r>
      <w:r>
        <w:rPr>
          <w:i/>
          <w:iCs/>
        </w:rPr>
        <w:t xml:space="preserve">governs</w:t>
      </w:r>
      <w:r>
        <w:t xml:space="preserve"> </w:t>
      </w:r>
      <w:r>
        <w:t xml:space="preserve">the schema-lint + owns presence + audit-sink), [svc-evt]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— the event bus C3 payload constraint + payload-lint),</w:t>
      </w:r>
      <w:r>
        <w:t xml:space="preserve"> </w:t>
      </w:r>
      <w:r>
        <w:t xml:space="preserve">[04_P1 §11.4] (HelixVPN-Phase1-MVP no-logging CI lint), [04_ARCH §7/§4.5] (no-logging-as-code</w:t>
      </w:r>
    </w:p>
    <w:p>
      <w:pPr>
        <w:pStyle w:val="Compact"/>
        <w:numPr>
          <w:ilvl w:val="0"/>
          <w:numId w:val="1001"/>
        </w:numPr>
      </w:pPr>
      <w:r>
        <w:t xml:space="preserve">ephemeral Redis presence). Access date for external facts:</w:t>
      </w:r>
      <w:r>
        <w:t xml:space="preserve"> </w:t>
      </w:r>
      <w:r>
        <w:rPr>
          <w:b/>
          <w:bCs/>
        </w:rPr>
        <w:t xml:space="preserve">2026-06-25</w:t>
      </w:r>
      <w:r>
        <w:t xml:space="preserve">. Unproven</w:t>
      </w:r>
      <w:r>
        <w:t xml:space="preserve"> </w:t>
      </w:r>
      <w:r>
        <w:t xml:space="preserve">claims are marked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d85ae8015355caa9027ec3cf5bc730a9b2af710">
        <w:r>
          <w:rPr>
            <w:rStyle w:val="Hyperlink"/>
          </w:rPr>
          <w:t xml:space="preserve">0. Position, ownership, and the one-sentence contract</w:t>
        </w:r>
      </w:hyperlink>
    </w:p>
    <w:p>
      <w:pPr>
        <w:pStyle w:val="Compact"/>
        <w:numPr>
          <w:ilvl w:val="0"/>
          <w:numId w:val="1002"/>
        </w:numPr>
      </w:pPr>
      <w:hyperlink w:anchor="X36d47304a4664f16dcb156466e05785480e964b">
        <w:r>
          <w:rPr>
            <w:rStyle w:val="Hyperlink"/>
          </w:rPr>
          <w:t xml:space="preserve">1. The privacy promise as a build property, not a config flag</w:t>
        </w:r>
      </w:hyperlink>
    </w:p>
    <w:p>
      <w:pPr>
        <w:pStyle w:val="Compact"/>
        <w:numPr>
          <w:ilvl w:val="0"/>
          <w:numId w:val="1002"/>
        </w:numPr>
      </w:pPr>
      <w:hyperlink w:anchor="Xd0c2453474ea630512798114e9ae7d4b328090a">
        <w:r>
          <w:rPr>
            <w:rStyle w:val="Hyperlink"/>
          </w:rPr>
          <w:t xml:space="preserve">2. The data-minimization model — stored vs never-stored</w:t>
        </w:r>
      </w:hyperlink>
    </w:p>
    <w:p>
      <w:pPr>
        <w:pStyle w:val="Compact"/>
        <w:numPr>
          <w:ilvl w:val="0"/>
          <w:numId w:val="1002"/>
        </w:numPr>
      </w:pPr>
      <w:hyperlink w:anchor="X48354345240408fd6b37db678d7c2c0cceccf0f">
        <w:r>
          <w:rPr>
            <w:rStyle w:val="Hyperlink"/>
          </w:rPr>
          <w:t xml:space="preserve">3. Ephemeral-only presence (Redis TTL, no durable connection records)</w:t>
        </w:r>
      </w:hyperlink>
    </w:p>
    <w:p>
      <w:pPr>
        <w:pStyle w:val="Compact"/>
        <w:numPr>
          <w:ilvl w:val="0"/>
          <w:numId w:val="1002"/>
        </w:numPr>
      </w:pPr>
      <w:hyperlink w:anchor="Xdc28d74552b6f33ae336ea5de3744dede5300e3">
        <w:r>
          <w:rPr>
            <w:rStyle w:val="Hyperlink"/>
          </w:rPr>
          <w:t xml:space="preserve">4. Audit — control actions only, traffic never (S7)</w:t>
        </w:r>
      </w:hyperlink>
    </w:p>
    <w:p>
      <w:pPr>
        <w:pStyle w:val="Compact"/>
        <w:numPr>
          <w:ilvl w:val="0"/>
          <w:numId w:val="1002"/>
        </w:numPr>
      </w:pPr>
      <w:hyperlink w:anchor="Xf13e67c4adfcc226d17fd39a37c7c318cba1015">
        <w:r>
          <w:rPr>
            <w:rStyle w:val="Hyperlink"/>
          </w:rPr>
          <w:t xml:space="preserve">5. The forbidden-field list (the closed denylist)</w:t>
        </w:r>
      </w:hyperlink>
    </w:p>
    <w:p>
      <w:pPr>
        <w:pStyle w:val="Compact"/>
        <w:numPr>
          <w:ilvl w:val="0"/>
          <w:numId w:val="1002"/>
        </w:numPr>
      </w:pPr>
      <w:hyperlink w:anchor="X36c85e368a020a6b1d3337c485ddd37495c5621">
        <w:r>
          <w:rPr>
            <w:rStyle w:val="Hyperlink"/>
          </w:rPr>
          <w:t xml:space="preserve">6. The schema-lint gate (the mechanical enforcement)</w:t>
        </w:r>
      </w:hyperlink>
    </w:p>
    <w:p>
      <w:pPr>
        <w:pStyle w:val="Compact"/>
        <w:numPr>
          <w:ilvl w:val="0"/>
          <w:numId w:val="1002"/>
        </w:numPr>
      </w:pPr>
      <w:hyperlink w:anchor="Xa02634c6bc6798f64572404bc2d735c039fa322">
        <w:r>
          <w:rPr>
            <w:rStyle w:val="Hyperlink"/>
          </w:rPr>
          <w:t xml:space="preserve">7. Schema examples — allowed vs rejected</w:t>
        </w:r>
      </w:hyperlink>
    </w:p>
    <w:p>
      <w:pPr>
        <w:pStyle w:val="Compact"/>
        <w:numPr>
          <w:ilvl w:val="0"/>
          <w:numId w:val="1002"/>
        </w:numPr>
      </w:pPr>
      <w:hyperlink w:anchor="X69ffea551e77a7acb0f24752235de5cd9c8374e">
        <w:r>
          <w:rPr>
            <w:rStyle w:val="Hyperlink"/>
          </w:rPr>
          <w:t xml:space="preserve">8. The event-payload lint (C3 on the bus)</w:t>
        </w:r>
      </w:hyperlink>
    </w:p>
    <w:p>
      <w:pPr>
        <w:pStyle w:val="Compact"/>
        <w:numPr>
          <w:ilvl w:val="0"/>
          <w:numId w:val="1002"/>
        </w:numPr>
      </w:pPr>
      <w:hyperlink w:anchor="X2f850a79d7c4b8c502eca1d4f187638b9f7ff2a">
        <w:r>
          <w:rPr>
            <w:rStyle w:val="Hyperlink"/>
          </w:rPr>
          <w:t xml:space="preserve">9. The audit meta-shape guard (the jsonb back-door)</w:t>
        </w:r>
      </w:hyperlink>
    </w:p>
    <w:p>
      <w:pPr>
        <w:pStyle w:val="Compact"/>
        <w:numPr>
          <w:ilvl w:val="0"/>
          <w:numId w:val="1002"/>
        </w:numPr>
      </w:pPr>
      <w:hyperlink w:anchor="X047da72f39f0b4a5698458a3d70b1039a752ee4">
        <w:r>
          <w:rPr>
            <w:rStyle w:val="Hyperlink"/>
          </w:rPr>
          <w:t xml:space="preserve">10. Paired §1.1 mutation — proving the lint is not a tautology</w:t>
        </w:r>
      </w:hyperlink>
    </w:p>
    <w:p>
      <w:pPr>
        <w:pStyle w:val="Compact"/>
        <w:numPr>
          <w:ilvl w:val="0"/>
          <w:numId w:val="1002"/>
        </w:numPr>
      </w:pPr>
      <w:hyperlink w:anchor="X4ae1662fd44db658434fd4a52fcedbfef25ba03">
        <w:r>
          <w:rPr>
            <w:rStyle w:val="Hyperlink"/>
          </w:rPr>
          <w:t xml:space="preserve">11. Runtime signature — green against the deployed DB (§11.4.108)</w:t>
        </w:r>
      </w:hyperlink>
    </w:p>
    <w:p>
      <w:pPr>
        <w:pStyle w:val="Compact"/>
        <w:numPr>
          <w:ilvl w:val="0"/>
          <w:numId w:val="1002"/>
        </w:numPr>
      </w:pPr>
      <w:hyperlink w:anchor="X663284b51a868e882f8b39dc4049a5eee23ca90">
        <w:r>
          <w:rPr>
            <w:rStyle w:val="Hyperlink"/>
          </w:rPr>
          <w:t xml:space="preserve">12. Credentials discipline (§11.4.10) intersection</w:t>
        </w:r>
      </w:hyperlink>
    </w:p>
    <w:p>
      <w:pPr>
        <w:pStyle w:val="Compact"/>
        <w:numPr>
          <w:ilvl w:val="0"/>
          <w:numId w:val="1002"/>
        </w:numPr>
      </w:pPr>
      <w:hyperlink w:anchor="X58c67d190eb37e7ba73a908702d2aeb244e2e5e">
        <w:r>
          <w:rPr>
            <w:rStyle w:val="Hyperlink"/>
          </w:rPr>
          <w:t xml:space="preserve">13. GDPR / privacy posture</w:t>
        </w:r>
      </w:hyperlink>
    </w:p>
    <w:p>
      <w:pPr>
        <w:pStyle w:val="Compact"/>
        <w:numPr>
          <w:ilvl w:val="0"/>
          <w:numId w:val="1002"/>
        </w:numPr>
      </w:pPr>
      <w:hyperlink w:anchor="X73202080caaf34854a14e007a91e3e8a3ceb0c3">
        <w:r>
          <w:rPr>
            <w:rStyle w:val="Hyperlink"/>
          </w:rPr>
          <w:t xml:space="preserve">14. Threat-model placement &amp; residual risk</w:t>
        </w:r>
      </w:hyperlink>
    </w:p>
    <w:p>
      <w:pPr>
        <w:pStyle w:val="Compact"/>
        <w:numPr>
          <w:ilvl w:val="0"/>
          <w:numId w:val="1002"/>
        </w:numPr>
      </w:pPr>
      <w:hyperlink w:anchor="Xd0e8dafaba1585485ba187e99ed1b04c229c390">
        <w:r>
          <w:rPr>
            <w:rStyle w:val="Hyperlink"/>
          </w:rPr>
          <w:t xml:space="preserve">15. Phase → task → subtask plan (no-logging workstream)</w:t>
        </w:r>
      </w:hyperlink>
    </w:p>
    <w:p>
      <w:pPr>
        <w:pStyle w:val="Compact"/>
        <w:numPr>
          <w:ilvl w:val="0"/>
          <w:numId w:val="1002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d85ae8015355caa9027ec3cf5bc730a9b2af710"/>
    <w:p>
      <w:pPr>
        <w:pStyle w:val="Heading2"/>
      </w:pPr>
      <w:r>
        <w:t xml:space="preserve">0. Position, ownership, and the one-sentence contract</w:t>
      </w:r>
    </w:p>
    <w:p>
      <w:pPr>
        <w:pStyle w:val="FirstParagraph"/>
      </w:pPr>
      <w:r>
        <w:rPr>
          <w:b/>
          <w:bCs/>
        </w:rPr>
        <w:t xml:space="preserve">One-sentence contract.</w:t>
      </w:r>
      <w:r>
        <w:t xml:space="preserve"> </w:t>
      </w:r>
      <w:r>
        <w:t xml:space="preserve">HelixVPN's no-logging guarantee is enforced by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and by a</w:t>
      </w:r>
      <w:r>
        <w:t xml:space="preserve"> </w:t>
      </w:r>
      <w:r>
        <w:t xml:space="preserve">CI/pre-build</w:t>
      </w:r>
      <w:r>
        <w:t xml:space="preserve"> </w:t>
      </w:r>
      <w:r>
        <w:rPr>
          <w:b/>
          <w:bCs/>
        </w:rPr>
        <w:t xml:space="preserve">schema-lint</w:t>
      </w:r>
      <w:r>
        <w:t xml:space="preserve"> </w:t>
      </w:r>
      <w:r>
        <w:t xml:space="preserve">that fails the build if any durable table, any event payload, or</w:t>
      </w:r>
      <w:r>
        <w:t xml:space="preserve"> </w:t>
      </w:r>
      <w:r>
        <w:t xml:space="preserve">any audit blob acquires a connection/traffic/PII shape — so the privacy promise is a mechanical</w:t>
      </w:r>
      <w:r>
        <w:t xml:space="preserve"> </w:t>
      </w:r>
      <w:r>
        <w:t xml:space="preserve">property of the build, not an operator's good intentions [04-sec §6, 04_P1 §11.4, svc-tel §7].</w:t>
      </w:r>
    </w:p>
    <w:p>
      <w:pPr>
        <w:pStyle w:val="BodyText"/>
      </w:pPr>
      <w:r>
        <w:rPr>
          <w:b/>
          <w:bCs/>
        </w:rPr>
        <w:t xml:space="preserve">What this document owns:</w:t>
      </w:r>
    </w:p>
    <w:p>
      <w:pPr>
        <w:pStyle w:val="Compact"/>
        <w:numPr>
          <w:ilvl w:val="0"/>
          <w:numId w:val="1003"/>
        </w:numPr>
      </w:pPr>
      <w:r>
        <w:t xml:space="preserve">the data-minimization model (the closed stored-vs-never-stored partition);</w:t>
      </w:r>
    </w:p>
    <w:p>
      <w:pPr>
        <w:pStyle w:val="Compact"/>
        <w:numPr>
          <w:ilvl w:val="0"/>
          <w:numId w:val="1003"/>
        </w:numPr>
      </w:pPr>
      <w:r>
        <w:t xml:space="preserve">the forbidden-field denylist + the topology/identity allow-list;</w:t>
      </w:r>
    </w:p>
    <w:p>
      <w:pPr>
        <w:pStyle w:val="Compact"/>
        <w:numPr>
          <w:ilvl w:val="0"/>
          <w:numId w:val="1003"/>
        </w:numPr>
      </w:pPr>
      <w:r>
        <w:t xml:space="preserve">the schema-lint gate (static migrations +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) + its verdict logic;</w:t>
      </w:r>
    </w:p>
    <w:p>
      <w:pPr>
        <w:pStyle w:val="Compact"/>
        <w:numPr>
          <w:ilvl w:val="0"/>
          <w:numId w:val="1003"/>
        </w:numPr>
      </w:pPr>
      <w:r>
        <w:t xml:space="preserve">the event-payload lint (C3 on the bus) and the audit meta-shape guard;</w:t>
      </w:r>
    </w:p>
    <w:p>
      <w:pPr>
        <w:pStyle w:val="Compact"/>
        <w:numPr>
          <w:ilvl w:val="0"/>
          <w:numId w:val="1003"/>
        </w:numPr>
      </w:pPr>
      <w:r>
        <w:t xml:space="preserve">the paired §1.1 mutation that proves the lint catches a planted flow table;</w:t>
      </w:r>
    </w:p>
    <w:p>
      <w:pPr>
        <w:pStyle w:val="Compact"/>
        <w:numPr>
          <w:ilvl w:val="0"/>
          <w:numId w:val="1003"/>
        </w:numPr>
      </w:pPr>
      <w:r>
        <w:t xml:space="preserve">the runtime-signature requirement (green against the</w:t>
      </w:r>
      <w:r>
        <w:t xml:space="preserve"> </w:t>
      </w:r>
      <w:r>
        <w:rPr>
          <w:i/>
          <w:iCs/>
        </w:rPr>
        <w:t xml:space="preserve">deployed</w:t>
      </w:r>
      <w:r>
        <w:t xml:space="preserve"> </w:t>
      </w:r>
      <w:r>
        <w:t xml:space="preserve">DB, §11.4.108);</w:t>
      </w:r>
    </w:p>
    <w:p>
      <w:pPr>
        <w:pStyle w:val="Compact"/>
        <w:numPr>
          <w:ilvl w:val="0"/>
          <w:numId w:val="1003"/>
        </w:numPr>
      </w:pPr>
      <w:r>
        <w:t xml:space="preserve">the §11.4.10 credentials intersection and the GDPR posture.</w:t>
      </w:r>
    </w:p>
    <w:p>
      <w:pPr>
        <w:pStyle w:val="FirstParagraph"/>
      </w:pPr>
      <w:r>
        <w:rPr>
          <w:b/>
          <w:bCs/>
        </w:rPr>
        <w:t xml:space="preserve">What this document does NOT own (referenced, not redefined):</w:t>
      </w:r>
    </w:p>
    <w:p>
      <w:pPr>
        <w:pStyle w:val="Compact"/>
        <w:numPr>
          <w:ilvl w:val="0"/>
          <w:numId w:val="1004"/>
        </w:numPr>
      </w:pPr>
      <w:r>
        <w:t xml:space="preserve">the canonical DDL for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— that is the data</w:t>
      </w:r>
      <w:r>
        <w:t xml:space="preserve"> </w:t>
      </w:r>
      <w:r>
        <w:t xml:space="preserve">model (doc 02 / svc-tel); this doc quotes the relevant slices and the lint over them;</w:t>
      </w:r>
    </w:p>
    <w:p>
      <w:pPr>
        <w:pStyle w:val="Compact"/>
        <w:numPr>
          <w:ilvl w:val="0"/>
          <w:numId w:val="1004"/>
        </w:numPr>
      </w:pPr>
      <w:r>
        <w:t xml:space="preserve">the telemetry service's presence/audit/metric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— that is [svc-tel]; this doc</w:t>
      </w:r>
      <w:r>
        <w:t xml:space="preserve"> </w:t>
      </w:r>
      <w:r>
        <w:t xml:space="preserve">owns the</w:t>
      </w:r>
      <w: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(S6/S7) the telemetry service mechanizes;</w:t>
      </w:r>
    </w:p>
    <w:p>
      <w:pPr>
        <w:pStyle w:val="Compact"/>
        <w:numPr>
          <w:ilvl w:val="0"/>
          <w:numId w:val="1004"/>
        </w:numPr>
      </w:pPr>
      <w:r>
        <w:t xml:space="preserve">the event bus's transport/consumer machinery — that is [svc-evt]; this doc owns the</w:t>
      </w:r>
      <w:r>
        <w:t xml:space="preserve"> </w:t>
      </w:r>
      <w:r>
        <w:rPr>
          <w:i/>
          <w:iCs/>
        </w:rPr>
        <w:t xml:space="preserve">C3</w:t>
      </w:r>
      <w:r>
        <w:rPr>
          <w:i/>
          <w:iCs/>
        </w:rPr>
        <w:t xml:space="preserve"> </w:t>
      </w:r>
      <w:r>
        <w:rPr>
          <w:i/>
          <w:iCs/>
        </w:rPr>
        <w:t xml:space="preserve">payload-shape constraint</w:t>
      </w:r>
      <w:r>
        <w:t xml:space="preserve"> </w:t>
      </w:r>
      <w:r>
        <w:t xml:space="preserve">on the bus, not the bus itself.</w:t>
      </w:r>
    </w:p>
    <w:p>
      <w:pPr>
        <w:pStyle w:val="BlockText"/>
      </w:pPr>
      <w:r>
        <w:rPr>
          <w:b/>
          <w:bCs/>
        </w:rPr>
        <w:t xml:space="preserve">Governance note (§11.4.35).</w:t>
      </w:r>
      <w:r>
        <w:t xml:space="preserve"> </w:t>
      </w:r>
      <w:r>
        <w:t xml:space="preserve">The schema-lint binary lives at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governed by the telemetry service</w:t>
      </w:r>
      <w:r>
        <w:t xml:space="preserve"> </w:t>
      </w:r>
      <w:r>
        <w:t xml:space="preserve">because "the privacy guarantee is telemetry's charter"</w:t>
      </w:r>
      <w:r>
        <w:t xml:space="preserve"> </w:t>
      </w:r>
      <w:r>
        <w:t xml:space="preserve">[svc-tel §0]. This document is the cross-volume security spec for the</w:t>
      </w:r>
      <w:r>
        <w:t xml:space="preserve"> </w:t>
      </w:r>
      <w:r>
        <w:rPr>
          <w:i/>
          <w:iCs/>
        </w:rPr>
        <w:t xml:space="preserve">invariant</w:t>
      </w:r>
      <w:r>
        <w:t xml:space="preserve">; [svc-tel</w:t>
      </w:r>
      <w:r>
        <w:t xml:space="preserve"> </w:t>
      </w:r>
      <w:r>
        <w:t xml:space="preserve">§7] is the service-level nano-detail of the lint's parser. They agree by construction.</w:t>
      </w:r>
    </w:p>
    <w:p>
      <w:r>
        <w:pict>
          <v:rect style="width:0;height:1.5pt" o:hralign="center" o:hrstd="t" o:hr="t"/>
        </w:pict>
      </w:r>
    </w:p>
    <w:bookmarkEnd w:id="10"/>
    <w:bookmarkStart w:id="11" w:name="X36d47304a4664f16dcb156466e05785480e964b"/>
    <w:p>
      <w:pPr>
        <w:pStyle w:val="Heading2"/>
      </w:pPr>
      <w:r>
        <w:t xml:space="preserve">1. The privacy promise as a build property, not a config flag</w:t>
      </w:r>
    </w:p>
    <w:p>
      <w:pPr>
        <w:pStyle w:val="FirstParagraph"/>
      </w:pPr>
      <w:r>
        <w:t xml:space="preserve">A privacy VPN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log but promises not to is one config edit, one rogue operator, or</w:t>
      </w:r>
      <w:r>
        <w:t xml:space="preserve"> </w:t>
      </w:r>
      <w:r>
        <w:t xml:space="preserve">one well-meaning "let's add a debug table" away from betraying every user. HelixVPN closes this</w:t>
      </w:r>
      <w:r>
        <w:t xml:space="preserve"> </w:t>
      </w:r>
      <w:r>
        <w:t xml:space="preserve">class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: the data simply does not exist, and a build gate refuses any change</w:t>
      </w:r>
      <w:r>
        <w:t xml:space="preserve"> </w:t>
      </w:r>
      <w:r>
        <w:t xml:space="preserve">that would make it exist [04-sec §6, 04_ARCH §7].</w:t>
      </w:r>
    </w:p>
    <w:p>
      <w:pPr>
        <w:pStyle w:val="BodyText"/>
      </w:pPr>
      <w:r>
        <w:t xml:space="preserve">Three cooperating mechanisms make the promise mechanical: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Absence by design (S6).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</w:t>
      </w:r>
      <w:r>
        <w:t xml:space="preserve">, or</w:t>
      </w:r>
      <w:r>
        <w:t xml:space="preserve"> </w:t>
      </w:r>
      <w:r>
        <w:t xml:space="preserve">durable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anywhere in the schema. Per-flow / per-packet / per-destination data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never written</w:t>
      </w:r>
      <w:r>
        <w:t xml:space="preserve"> </w:t>
      </w:r>
      <w:r>
        <w:t xml:space="preserve">— not "written then redacted,"</w:t>
      </w:r>
      <w:r>
        <w:t xml:space="preserve"> </w:t>
      </w:r>
      <w:r>
        <w:rPr>
          <w:b/>
          <w:bCs/>
        </w:rPr>
        <w:t xml:space="preserve">never written</w:t>
      </w:r>
      <w:r>
        <w:t xml:space="preserve"> </w:t>
      </w:r>
      <w:r>
        <w:t xml:space="preserve">[04-sec §0.1 S6, §6.1].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schema-lint gate (§6).</w:t>
      </w:r>
      <w:r>
        <w:t xml:space="preserve"> </w:t>
      </w:r>
      <w:r>
        <w:t xml:space="preserve">A pre-build + post-deploy lint introspects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migration SQL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 any durable</w:t>
      </w:r>
      <w:r>
        <w:t xml:space="preserve"> </w:t>
      </w:r>
      <w:r>
        <w:t xml:space="preserve">table is connection-log-shaped (forbidden name, or a src/dst column + a bytes/timestamp</w:t>
      </w:r>
      <w:r>
        <w:t xml:space="preserve"> </w:t>
      </w:r>
      <w:r>
        <w:t xml:space="preserve">column 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 [04-sec §6.2, svc-tel §7]. The privacy promise is enforced by</w:t>
      </w:r>
      <w:r>
        <w:t xml:space="preserve"> </w:t>
      </w:r>
      <w:r>
        <w:t xml:space="preserve">tooling, not trust.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Ephemeral-only live state (§3).</w:t>
      </w:r>
      <w:r>
        <w:t xml:space="preserve"> </w:t>
      </w:r>
      <w:r>
        <w:t xml:space="preserve">"Who is online right now" lives only in Redis with a TTL,</w:t>
      </w:r>
      <w:r>
        <w:t xml:space="preserve"> </w:t>
      </w:r>
      <w:r>
        <w:t xml:space="preserve">so the durable store never accumulates a connection log [04-sec §6.1, 04_ARCH §4.5, svc-tel</w:t>
      </w:r>
      <w:r>
        <w:t xml:space="preserve"> </w:t>
      </w:r>
      <w:r>
        <w:t xml:space="preserve">§5]. Online/offline is operationalized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session table.</w:t>
      </w:r>
    </w:p>
    <w:p>
      <w:pPr>
        <w:pStyle w:val="FirstParagraph"/>
      </w:pPr>
      <w:r>
        <w:t xml:space="preserve">The bar (per the §11.4 covenant): a green build is the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the data cannot exist, backed</w:t>
      </w:r>
      <w:r>
        <w:t xml:space="preserve"> </w:t>
      </w:r>
      <w:r>
        <w:t xml:space="preserve">by a paired §1.1 mutation (§10) proving the lint is not a tautology that passes everything.</w:t>
      </w:r>
    </w:p>
    <w:p>
      <w:r>
        <w:pict>
          <v:rect style="width:0;height:1.5pt" o:hralign="center" o:hrstd="t" o:hr="t"/>
        </w:pict>
      </w:r>
    </w:p>
    <w:bookmarkEnd w:id="11"/>
    <w:bookmarkStart w:id="14" w:name="Xd0c2453474ea630512798114e9ae7d4b328090a"/>
    <w:p>
      <w:pPr>
        <w:pStyle w:val="Heading2"/>
      </w:pPr>
      <w:r>
        <w:t xml:space="preserve">2. The data-minimization model — stored vs never-stored</w:t>
      </w:r>
    </w:p>
    <w:p>
      <w:pPr>
        <w:pStyle w:val="FirstParagraph"/>
      </w:pPr>
      <w:r>
        <w:t xml:space="preserve">The single most important table in this document: the</w:t>
      </w:r>
      <w:r>
        <w:t xml:space="preserve"> </w:t>
      </w:r>
      <w:r>
        <w:rPr>
          <w:b/>
          <w:bCs/>
        </w:rPr>
        <w:t xml:space="preserve">closed partition</w:t>
      </w:r>
      <w:r>
        <w:t xml:space="preserve"> </w:t>
      </w:r>
      <w:r>
        <w:t xml:space="preserve">of what HelixVPN's</w:t>
      </w:r>
      <w:r>
        <w:t xml:space="preserve"> </w:t>
      </w:r>
      <w:r>
        <w:t xml:space="preserve">durable store holds vs what it can never hold [04-sec §6.1, svc-tel §5].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Stored (durable, Postgres)</w:t>
            </w:r>
          </w:p>
        </w:tc>
        <w:tc>
          <w:tcPr/>
          <w:p>
            <w:pPr>
              <w:pStyle w:val="Compact"/>
            </w:pPr>
            <w:r>
              <w:t xml:space="preserve">NEVER stored (no table, no column, ever)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Identity:</w:t>
            </w:r>
            <w:r>
              <w:t xml:space="preserve"> </w:t>
            </w:r>
            <w:r>
              <w:t xml:space="preserve">tenants, users (</w:t>
            </w:r>
            <w:r>
              <w:rPr>
                <w:rStyle w:val="VerbatimChar"/>
              </w:rPr>
              <w:t xml:space="preserve">oidc_sub</w:t>
            </w:r>
            <w:r>
              <w:t xml:space="preserve">/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only for managed tenants), devices (</w:t>
            </w:r>
            <w:r>
              <w:rPr>
                <w:rStyle w:val="VerbatimChar"/>
              </w:rPr>
              <w:t xml:space="preserve">wg_pubkey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overlay_ip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coarse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Per-connection records (one row per tunnel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connectors,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(CIDRs), groups, sites</w:t>
            </w:r>
          </w:p>
        </w:tc>
        <w:tc>
          <w:tcPr/>
          <w:p>
            <w:pPr>
              <w:pStyle w:val="Compact"/>
            </w:pPr>
            <w:r>
              <w:t xml:space="preserve">Per-packet / per-flow records (src IP, dst IP, ports-in-use, byte counts, timestamps-of-use)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Policy:</w:t>
            </w:r>
            <w:r>
              <w:t xml:space="preserve"> </w:t>
            </w:r>
            <w:r>
              <w:t xml:space="preserve">policy spec + compiled rules + version history</w:t>
            </w:r>
          </w:p>
        </w:tc>
        <w:tc>
          <w:tcPr/>
          <w:p>
            <w:pPr>
              <w:pStyle w:val="Compact"/>
            </w:pPr>
            <w:r>
              <w:t xml:space="preserve">DNS query logs (which domains a user resolved)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PKI: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(Argon2id-hashed, never plaintext)</w:t>
            </w:r>
          </w:p>
        </w:tc>
        <w:tc>
          <w:tcPr/>
          <w:p>
            <w:pPr>
              <w:pStyle w:val="Compact"/>
            </w:pPr>
            <w:r>
              <w:t xml:space="preserve">Destination IPs / domains visited by any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Audit: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(control actions only, §4)</w:t>
            </w:r>
          </w:p>
        </w:tc>
        <w:tc>
          <w:tcPr/>
          <w:p>
            <w:pPr>
              <w:pStyle w:val="Compact"/>
            </w:pPr>
            <w:r>
              <w:t xml:space="preserve">Traffic content or metadata of any 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counters:</w:t>
            </w:r>
            <w:r>
              <w:t xml:space="preserve"> </w:t>
            </w:r>
            <w:r>
              <w:t xml:space="preserve">handshakes, bytes-total, errors — Prometheus series,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per-user</w:t>
            </w:r>
          </w:p>
        </w:tc>
        <w:tc>
          <w:tcPr/>
          <w:p>
            <w:pPr>
              <w:pStyle w:val="Compact"/>
            </w:pPr>
            <w:r>
              <w:t xml:space="preserve">Anything correlating a user to a destination or a timestamp-of-use</w:t>
            </w:r>
          </w:p>
        </w:tc>
      </w:tr>
    </w:tbl>
    <w:bookmarkStart w:id="12" w:name="X5578c062979972c76e99cdf9dcbf5b053b10b06"/>
    <w:p>
      <w:pPr>
        <w:pStyle w:val="Heading3"/>
      </w:pPr>
      <w:r>
        <w:t xml:space="preserve">2.1 The two columns that look like traffic but are not (the allow-list)</w:t>
      </w:r>
    </w:p>
    <w:p>
      <w:pPr>
        <w:pStyle w:val="FirstParagraph"/>
      </w:pPr>
      <w:r>
        <w:t xml:space="preserve">Three identity/topology columns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carry IP/CIDR shape and are explicitly</w:t>
      </w:r>
      <w:r>
        <w:t xml:space="preserve"> </w:t>
      </w:r>
      <w:r>
        <w:rPr>
          <w:b/>
          <w:bCs/>
        </w:rPr>
        <w:t xml:space="preserve">allow-listed</w:t>
      </w:r>
      <w:r>
        <w:t xml:space="preserve"> </w:t>
      </w:r>
      <w:r>
        <w:t xml:space="preserve">—</w:t>
      </w:r>
      <w:r>
        <w:t xml:space="preserve"> </w:t>
      </w:r>
      <w:r>
        <w:t xml:space="preserve">they are the device's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stable address or a connector's</w:t>
      </w:r>
      <w:r>
        <w:t xml:space="preserve"> </w:t>
      </w:r>
      <w:r>
        <w:rPr>
          <w:i/>
          <w:iCs/>
        </w:rPr>
        <w:t xml:space="preserve">advertised</w:t>
      </w:r>
      <w:r>
        <w:t xml:space="preserve"> </w:t>
      </w:r>
      <w:r>
        <w:t xml:space="preserve">network, not traffic</w:t>
      </w:r>
      <w:r>
        <w:t xml:space="preserve"> </w:t>
      </w:r>
      <w:r>
        <w:t xml:space="preserve">[svc-tel §7.1, svc-evt §2.2]: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 it is identity/topology, not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devices.overlay_ip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the device's own stable overlay address (its identity on the mesh), assigned at enroll — never a destination it talked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devices.wg_pubkey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bytea</w:t>
            </w:r>
          </w:p>
        </w:tc>
        <w:tc>
          <w:tcPr/>
          <w:p>
            <w:pPr>
              <w:pStyle w:val="Compact"/>
            </w:pPr>
            <w:r>
              <w:t xml:space="preserve">32-byte Curve25519 public key = the device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advertised_prefixes.cidr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a connector's</w:t>
            </w:r>
            <w:r>
              <w:t xml:space="preserve"> </w:t>
            </w:r>
            <w:r>
              <w:rPr>
                <w:i/>
                <w:iCs/>
              </w:rPr>
              <w:t xml:space="preserve">advertised</w:t>
            </w:r>
            <w:r>
              <w:t xml:space="preserve"> </w:t>
            </w:r>
            <w:r>
              <w:t xml:space="preserve">network (topology) — what the connector</w:t>
            </w:r>
            <w:r>
              <w:t xml:space="preserve"> </w:t>
            </w:r>
            <w:r>
              <w:rPr>
                <w:i/>
                <w:iCs/>
              </w:rPr>
              <w:t xml:space="preserve">offers</w:t>
            </w:r>
            <w:r>
              <w:t xml:space="preserve">, not what anyone</w:t>
            </w:r>
            <w:r>
              <w:t xml:space="preserve"> </w:t>
            </w:r>
            <w:r>
              <w:rPr>
                <w:i/>
                <w:iCs/>
              </w:rPr>
              <w:t xml:space="preserve">visited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overlay_pools.ula_prefix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IPAM — the tenant's ULA /48 allocation pool</w:t>
            </w:r>
          </w:p>
        </w:tc>
      </w:tr>
    </w:tbl>
    <w:p>
      <w:pPr>
        <w:pStyle w:val="BodyText"/>
      </w:pPr>
      <w:r>
        <w:t xml:space="preserve">The allow-list is asserted</w:t>
      </w:r>
      <w:r>
        <w:t xml:space="preserve"> </w:t>
      </w:r>
      <w:r>
        <w:rPr>
          <w:b/>
          <w:bCs/>
        </w:rPr>
        <w:t xml:space="preserve">exhaustive</w:t>
      </w:r>
      <w:r>
        <w:t xml:space="preserve"> </w:t>
      </w:r>
      <w:r>
        <w:t xml:space="preserve">(§6): any</w:t>
      </w:r>
      <w:r>
        <w:t xml:space="preserve"> </w:t>
      </w:r>
      <w:r>
        <w:rPr>
          <w:rStyle w:val="VerbatimChar"/>
        </w:rPr>
        <w:t xml:space="preserve">inet</w:t>
      </w:r>
      <w:r>
        <w:t xml:space="preserve">/</w:t>
      </w:r>
      <w:r>
        <w:rPr>
          <w:rStyle w:val="VerbatimChar"/>
        </w:rPr>
        <w:t xml:space="preserve">cidr</w:t>
      </w:r>
      <w:r>
        <w:t xml:space="preserve">/</w:t>
      </w:r>
      <w:r>
        <w:rPr>
          <w:rStyle w:val="VerbatimChar"/>
        </w:rPr>
        <w:t xml:space="preserve">*_ip</w:t>
      </w:r>
      <w:r>
        <w:t xml:space="preserve">/</w:t>
      </w:r>
      <w:r>
        <w:rPr>
          <w:rStyle w:val="VerbatimChar"/>
        </w:rPr>
        <w:t xml:space="preserve">*_port</w:t>
      </w:r>
      <w:r>
        <w:t xml:space="preserve">-shaped column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this list FAILs the lint. This is the discriminator that lets the lint pass legitimate</w:t>
      </w:r>
      <w:r>
        <w:t xml:space="preserve"> </w:t>
      </w:r>
      <w:r>
        <w:t xml:space="preserve">identity/topology while failing any traffic-shaped addition.</w:t>
      </w:r>
    </w:p>
    <w:bookmarkEnd w:id="12"/>
    <w:bookmarkStart w:id="13" w:name="Xebf097142a5d12f23a7df0517d5f4bb4abf67ce"/>
    <w:p>
      <w:pPr>
        <w:pStyle w:val="Heading3"/>
      </w:pPr>
      <w:r>
        <w:t xml:space="preserve">2.2 The coarsening rule (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cannot reconstruct a timeline)</w:t>
      </w:r>
    </w:p>
    <w:p>
      <w:pPr>
        <w:pStyle w:val="FirstParagraph"/>
      </w:pPr>
      <w:r>
        <w:rPr>
          <w:rStyle w:val="VerbatimChar"/>
        </w:rPr>
        <w:t xml:space="preserve">devices.last_seen_at</w:t>
      </w:r>
      <w:r>
        <w:t xml:space="preserve"> </w:t>
      </w:r>
      <w:r>
        <w:t xml:space="preserve">is the one durable timestamp derived from presence — and it is</w:t>
      </w:r>
      <w:r>
        <w:t xml:space="preserve"> </w:t>
      </w:r>
      <w:r>
        <w:rPr>
          <w:b/>
          <w:bCs/>
        </w:rPr>
        <w:t xml:space="preserve">deliberately coarse</w:t>
      </w:r>
      <w:r>
        <w:t xml:space="preserve">. It is refreshed</w:t>
      </w:r>
      <w:r>
        <w:t xml:space="preserve"> </w:t>
      </w:r>
      <w:r>
        <w:rPr>
          <w:i/>
          <w:iCs/>
        </w:rPr>
        <w:t xml:space="preserve">at most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LAST_SEEN_COARSEN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5 min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per-heartbeat, and carries</w:t>
      </w:r>
      <w:r>
        <w:t xml:space="preserve"> </w:t>
      </w:r>
      <w:r>
        <w:rPr>
          <w:b/>
          <w:bCs/>
        </w:rPr>
        <w:t xml:space="preserve">no destination</w:t>
      </w:r>
      <w:r>
        <w:t xml:space="preserve"> </w:t>
      </w:r>
      <w:r>
        <w:t xml:space="preserve">[04-sec §6.1, svc-tel §5.1]. A coarse</w:t>
      </w:r>
      <w:r>
        <w:t xml:space="preserve"> </w:t>
      </w:r>
      <w:r>
        <w:t xml:space="preserve">5-minute "last seen" cannot reconstruct a session timeline; it is enough for "is this device</w:t>
      </w:r>
      <w:r>
        <w:t xml:space="preserve"> </w:t>
      </w:r>
      <w:r>
        <w:t xml:space="preserve">stale?" and nothing more.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48354345240408fd6b37db678d7c2c0cceccf0f"/>
    <w:p>
      <w:pPr>
        <w:pStyle w:val="Heading2"/>
      </w:pPr>
      <w:r>
        <w:t xml:space="preserve">3. Ephemeral-only presence (Redis TTL, no durable connection records)</w:t>
      </w:r>
    </w:p>
    <w:p>
      <w:pPr>
        <w:pStyle w:val="FirstParagraph"/>
      </w:pPr>
      <w:r>
        <w:t xml:space="preserve">The mechanism that lets HelixVPN know</w:t>
      </w:r>
      <w:r>
        <w:t xml:space="preserve"> </w:t>
      </w:r>
      <w:r>
        <w:rPr>
          <w:i/>
          <w:iCs/>
        </w:rPr>
        <w:t xml:space="preserve">which devices are online right now</w:t>
      </w:r>
      <w:r>
        <w:t xml:space="preserve"> </w:t>
      </w:r>
      <w:r>
        <w:rPr>
          <w:b/>
          <w:bCs/>
        </w:rPr>
        <w:t xml:space="preserve">without a durable</w:t>
      </w:r>
      <w:r>
        <w:rPr>
          <w:b/>
          <w:bCs/>
        </w:rPr>
        <w:t xml:space="preserve"> </w:t>
      </w:r>
      <w:r>
        <w:rPr>
          <w:b/>
          <w:bCs/>
        </w:rPr>
        <w:t xml:space="preserve">session/connection table</w:t>
      </w:r>
      <w:r>
        <w:t xml:space="preserve"> </w:t>
      </w:r>
      <w:r>
        <w:t xml:space="preserve">— the literal operationalization of the no-logging promise [04-sec</w:t>
      </w:r>
      <w:r>
        <w:t xml:space="preserve"> </w:t>
      </w:r>
      <w:r>
        <w:t xml:space="preserve">§6.1, 04_ARCH §4.5/§4.6, svc-tel §5].</w:t>
      </w:r>
    </w:p>
    <w:bookmarkStart w:id="15" w:name="Xd0d75cc3a1a3935e484ccf9b6d7a8f0937b1805"/>
    <w:p>
      <w:pPr>
        <w:pStyle w:val="Heading3"/>
      </w:pPr>
      <w:r>
        <w:t xml:space="preserve">3.1 Presence is Redis-only, TTL'd, never copied to Postgres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Set/refreshed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presence:{tenant}:{device}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or compact health JSON</w:t>
            </w:r>
            <w:r>
              <w:t xml:space="preserve"> </w:t>
            </w:r>
            <w:r>
              <w:rPr>
                <w:rStyle w:val="VerbatimChar"/>
              </w:rPr>
              <w:t xml:space="preserve">{"t":"masque-h3","rtt":21}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PRESENCE_TTL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b/>
                <w:bCs/>
              </w:rPr>
              <w:t xml:space="preserve">45 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MarkOnline</w:t>
            </w:r>
            <w:r>
              <w:t xml:space="preserve">/</w:t>
            </w:r>
            <w:r>
              <w:rPr>
                <w:rStyle w:val="VerbatimChar"/>
              </w:rPr>
              <w:t xml:space="preserve">RefreshPresence</w:t>
            </w:r>
            <w:r>
              <w:t xml:space="preserve"> </w:t>
            </w:r>
            <w:r>
              <w:t xml:space="preserve">on each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presence:{tenant}:set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device-ids currently online</w:t>
            </w:r>
          </w:p>
        </w:tc>
        <w:tc>
          <w:tcPr/>
          <w:p>
            <w:pPr>
              <w:pStyle w:val="Compact"/>
            </w:pPr>
            <w:r>
              <w:t xml:space="preserve">members self-expire via the keyspace-notification reaper</w:t>
            </w:r>
          </w:p>
        </w:tc>
        <w:tc>
          <w:tcPr/>
          <w:p>
            <w:pPr>
              <w:pStyle w:val="Compact"/>
            </w:pPr>
            <w:r>
              <w:t xml:space="preserve">reaper +</w:t>
            </w:r>
            <w:r>
              <w:t xml:space="preserve"> </w:t>
            </w:r>
            <w:r>
              <w:rPr>
                <w:rStyle w:val="VerbatimChar"/>
              </w:rPr>
              <w:t xml:space="preserve">Mark*</w:t>
            </w:r>
          </w:p>
        </w:tc>
      </w:tr>
    </w:tbl>
    <w:p>
      <w:pPr>
        <w:pStyle w:val="BodyText"/>
      </w:pPr>
      <w:r>
        <w:t xml:space="preserve">Three invariants make this the</w:t>
      </w:r>
      <w:r>
        <w:t xml:space="preserve"> </w:t>
      </w:r>
      <w:r>
        <w:rPr>
          <w:i/>
          <w:iCs/>
        </w:rPr>
        <w:t xml:space="preserve">operationalization</w:t>
      </w:r>
      <w:r>
        <w:t xml:space="preserve"> </w:t>
      </w:r>
      <w:r>
        <w:t xml:space="preserve">of no-logging [svc-tel §5.1]: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Ephemeral by construction.</w:t>
      </w:r>
      <w:r>
        <w:t xml:space="preserve"> </w:t>
      </w:r>
      <w:r>
        <w:t xml:space="preserve">Presence lives only in Redis with a TTL =</w:t>
      </w:r>
      <w:r>
        <w:t xml:space="preserve"> </w:t>
      </w:r>
      <w:r>
        <w:rPr>
          <w:b/>
          <w:bCs/>
        </w:rPr>
        <w:t xml:space="preserve">3× the agent</w:t>
      </w:r>
      <w:r>
        <w:rPr>
          <w:b/>
          <w:bCs/>
        </w:rPr>
        <w:t xml:space="preserve"> </w:t>
      </w:r>
      <w:r>
        <w:rPr>
          <w:b/>
          <w:bCs/>
        </w:rPr>
        <w:t xml:space="preserve">heartbeat interval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PRESENCE_TTL = 3 * HEARTBEAT_INTERVAL</w:t>
      </w:r>
      <w:r>
        <w:t xml:space="preserve">, default 45 s = 3 × 15 s). The</w:t>
      </w:r>
      <w:r>
        <w:t xml:space="preserve"> </w:t>
      </w:r>
      <w:r>
        <w:t xml:space="preserve">TTL is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heartbeat cadence, never invented (§11.4.6). When a device stops</w:t>
      </w:r>
      <w:r>
        <w:t xml:space="preserve"> </w:t>
      </w:r>
      <w:r>
        <w:t xml:space="preserve">beating, the key</w:t>
      </w:r>
      <w:r>
        <w:t xml:space="preserve"> </w:t>
      </w:r>
      <w:r>
        <w:rPr>
          <w:i/>
          <w:iCs/>
        </w:rPr>
        <w:t xml:space="preserve">expires</w:t>
      </w:r>
      <w:r>
        <w:t xml:space="preserve"> </w:t>
      </w:r>
      <w:r>
        <w:t xml:space="preserve">— there is no record it was ever there.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Health-only value.</w:t>
      </w:r>
      <w:r>
        <w:t xml:space="preserve"> </w:t>
      </w:r>
      <w:r>
        <w:t xml:space="preserve">The value carries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transport + rtt —</w:t>
      </w:r>
      <w:r>
        <w:t xml:space="preserve"> </w:t>
      </w:r>
      <w:r>
        <w:rPr>
          <w:b/>
          <w:bCs/>
        </w:rPr>
        <w:t xml:space="preserve">no destination, no</w:t>
      </w:r>
      <w:r>
        <w:rPr>
          <w:b/>
          <w:bCs/>
        </w:rPr>
        <w:t xml:space="preserve"> </w:t>
      </w:r>
      <w:r>
        <w:rPr>
          <w:b/>
          <w:bCs/>
        </w:rPr>
        <w:t xml:space="preserve">bytes, no flow</w:t>
      </w:r>
      <w:r>
        <w:t xml:space="preserve"> </w:t>
      </w:r>
      <w:r>
        <w:t xml:space="preserve">(C3). Same restriction as the</w:t>
      </w:r>
      <w:r>
        <w:t xml:space="preserve"> </w:t>
      </w:r>
      <w:r>
        <w:rPr>
          <w:rStyle w:val="VerbatimChar"/>
        </w:rPr>
        <w:t xml:space="preserve">StatusReport</w:t>
      </w:r>
      <w:r>
        <w:t xml:space="preserve"> </w:t>
      </w:r>
      <w:r>
        <w:t xml:space="preserve">proto message [svc-tel §5.1].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Never copied to Postgres.</w:t>
      </w:r>
      <w:r>
        <w:t xml:space="preserve"> </w:t>
      </w:r>
      <w:r>
        <w:t xml:space="preserve">Presence is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persisted to the durable store. The only</w:t>
      </w:r>
      <w:r>
        <w:t xml:space="preserve"> </w:t>
      </w:r>
      <w:r>
        <w:t xml:space="preserve">durable derivative is the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(§2.2). Losing Redis loses</w:t>
      </w:r>
      <w:r>
        <w:t xml:space="preserve"> </w:t>
      </w:r>
      <w:r>
        <w:rPr>
          <w:b/>
          <w:bCs/>
        </w:rPr>
        <w:t xml:space="preserve">no durable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(C2) — and crucially, loses no privacy-sensitive data because none was durable.</w:t>
      </w:r>
    </w:p>
    <w:bookmarkEnd w:id="15"/>
    <w:bookmarkStart w:id="19" w:name="Xa0fa9c8e7c0996c31ffafe12ab8f1a0ad48b44b"/>
    <w:p>
      <w:pPr>
        <w:pStyle w:val="Heading3"/>
      </w:pPr>
      <w:r>
        <w:t xml:space="preserve">3.2 Expiry → offline event (no silent corpus hole, §11.4.144 spirit)</w:t>
      </w:r>
    </w:p>
    <w:p>
      <w:pPr>
        <w:pStyle w:val="FirstParagraph"/>
      </w:pPr>
      <w:r>
        <w:drawing>
          <wp:inline>
            <wp:extent cx="5334000" cy="7721430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9m9NxDSqPO/img/diagram_001_03b9411eae2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expiry → offline event is mandatory so the coordinator flips relay availability —</w:t>
      </w:r>
      <w:r>
        <w:t xml:space="preserve"> </w:t>
      </w:r>
      <w:r>
        <w:rPr>
          <w:b/>
          <w:bCs/>
        </w:rPr>
        <w:t xml:space="preserve">but it</w:t>
      </w:r>
      <w:r>
        <w:rPr>
          <w:b/>
          <w:bCs/>
        </w:rPr>
        <w:t xml:space="preserve"> </w:t>
      </w:r>
      <w:r>
        <w:rPr>
          <w:b/>
          <w:bCs/>
        </w:rPr>
        <w:t xml:space="preserve">is an ephemeral event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events:presence</w:t>
      </w:r>
      <w:r>
        <w:rPr>
          <w:b/>
          <w:bCs/>
        </w:rPr>
        <w:t xml:space="preserve">, not a durable record</w:t>
      </w:r>
      <w:r>
        <w:t xml:space="preserve"> </w:t>
      </w:r>
      <w:r>
        <w:t xml:space="preserve">[svc-tel §5.3]. A belt-and-</w:t>
      </w:r>
      <w:r>
        <w:t xml:space="preserve"> </w:t>
      </w:r>
      <w:r>
        <w:t xml:space="preserve">suspenders sweeper (</w:t>
      </w:r>
      <w:r>
        <w:rPr>
          <w:rStyle w:val="VerbatimChar"/>
        </w:rPr>
        <w:t xml:space="preserve">PRESENCE_SWEEP</w:t>
      </w:r>
      <w:r>
        <w:t xml:space="preserve">, default 30 s) reaps memberships whose key is gone, so even</w:t>
      </w:r>
      <w:r>
        <w:t xml:space="preserve"> </w:t>
      </w:r>
      <w:r>
        <w:t xml:space="preserve">a missed keyspace notification never leaves a stuck "online" — and never writes a session row.</w:t>
      </w:r>
    </w:p>
    <w:p>
      <w:pPr>
        <w:pStyle w:val="BlockText"/>
      </w:pPr>
      <w:r>
        <w:rPr>
          <w:rStyle w:val="VerbatimChar"/>
          <w:b/>
          <w:bCs/>
        </w:rPr>
        <w:t xml:space="preserve">UNVERIFIED:</w:t>
      </w:r>
      <w:r>
        <w:t xml:space="preserve"> </w:t>
      </w:r>
      <w:r>
        <w:t xml:space="preserve">Redis keyspace-expiry notifications are best-effort and can be delayed under</w:t>
      </w:r>
      <w:r>
        <w:t xml:space="preserve"> </w:t>
      </w:r>
      <w:r>
        <w:t xml:space="preserve">load (Redis docs: expired events fire when the key is</w:t>
      </w:r>
      <w:r>
        <w:t xml:space="preserve"> </w:t>
      </w:r>
      <w:r>
        <w:rPr>
          <w:i/>
          <w:iCs/>
        </w:rPr>
        <w:t xml:space="preserve">accessed</w:t>
      </w:r>
      <w:r>
        <w:t xml:space="preserve"> </w:t>
      </w:r>
      <w:r>
        <w:t xml:space="preserve">or actively expired) [svc-tel</w:t>
      </w:r>
      <w:r>
        <w:t xml:space="preserve"> </w:t>
      </w:r>
      <w:r>
        <w:t xml:space="preserve">§5.3]. Mitigation is the 30 s sweeper (the authoritative offline detector); notifications are</w:t>
      </w:r>
      <w:r>
        <w:t xml:space="preserve"> </w:t>
      </w:r>
      <w:r>
        <w:t xml:space="preserve">the low-latency fast path. Neither path writes durable session data.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c28d74552b6f33ae336ea5de3744dede5300e3"/>
    <w:p>
      <w:pPr>
        <w:pStyle w:val="Heading2"/>
      </w:pPr>
      <w:r>
        <w:t xml:space="preserve">4. Audit — control actions only, traffic never (S7)</w:t>
      </w:r>
    </w:p>
    <w:p>
      <w:pPr>
        <w:pStyle w:val="FirstParagraph"/>
      </w:pPr>
      <w:r>
        <w:t xml:space="preserve">Every state-changing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action is audited;</w:t>
      </w:r>
      <w:r>
        <w:t xml:space="preserve"> </w:t>
      </w:r>
      <w:r>
        <w:rPr>
          <w:b/>
          <w:bCs/>
        </w:rPr>
        <w:t xml:space="preserve">traffic is never audited</w:t>
      </w:r>
      <w:r>
        <w:t xml:space="preserve"> </w:t>
      </w:r>
      <w:r>
        <w:t xml:space="preserve">because the</w:t>
      </w:r>
      <w:r>
        <w:t xml:space="preserve"> </w:t>
      </w:r>
      <w:r>
        <w:t xml:space="preserve">traffic data does not exist (S6) — so it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audited even by mistake [04-sec §7, svc-tel</w:t>
      </w:r>
      <w:r>
        <w:t xml:space="preserve"> </w:t>
      </w:r>
      <w:r>
        <w:t xml:space="preserve">§4].</w:t>
      </w:r>
    </w:p>
    <w:bookmarkStart w:id="21" w:name="Xdc1e1e740642f128e8dd8acc014c79899e11392"/>
    <w:p>
      <w:pPr>
        <w:pStyle w:val="Heading3"/>
      </w:pPr>
      <w:r>
        <w:t xml:space="preserve">4.1 What is audited (the closed action vocabulary)</w:t>
      </w:r>
    </w:p>
    <w:p>
      <w:pPr>
        <w:pStyle w:val="FirstParagraph"/>
      </w:pPr>
      <w:r>
        <w:t xml:space="preserve">Audit covers</w:t>
      </w:r>
      <w:r>
        <w:t xml:space="preserve"> </w:t>
      </w:r>
      <w:r>
        <w:rPr>
          <w:b/>
          <w:bCs/>
        </w:rPr>
        <w:t xml:space="preserve">control actions only</w:t>
      </w:r>
      <w:r>
        <w:t xml:space="preserve">, drawn from a closed Go enum so a typo cannot mint a new</w:t>
      </w:r>
      <w:r>
        <w:t xml:space="preserve"> </w:t>
      </w:r>
      <w:r>
        <w:t xml:space="preserve">high-cardinality value and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Prometheus label stays bounded [svc-tel §4.2, 04-sec §7]:</w:t>
      </w:r>
    </w:p>
    <w:p>
      <w:pPr>
        <w:pStyle w:val="SourceCode"/>
      </w:pPr>
      <w:r>
        <w:rPr>
          <w:rStyle w:val="VerbatimChar"/>
        </w:rPr>
        <w:t xml:space="preserve">device.enrolled · device.revoke · device.cert.issued · device.cert.rotated ·</w:t>
      </w:r>
      <w:r>
        <w:br/>
      </w:r>
      <w:r>
        <w:rPr>
          <w:rStyle w:val="VerbatimChar"/>
        </w:rPr>
        <w:t xml:space="preserve">policy.create · policy.activate · policy.rollback · connector.attached ·</w:t>
      </w:r>
      <w:r>
        <w:br/>
      </w:r>
      <w:r>
        <w:rPr>
          <w:rStyle w:val="VerbatimChar"/>
        </w:rPr>
        <w:t xml:space="preserve">connector.prefixes.changed · enroll_token.mint · enroll_token.used ·</w:t>
      </w:r>
      <w:r>
        <w:br/>
      </w:r>
      <w:r>
        <w:rPr>
          <w:rStyle w:val="VerbatimChar"/>
        </w:rPr>
        <w:t xml:space="preserve">tenant.create · user.role.change</w:t>
      </w:r>
    </w:p>
    <w:p>
      <w:pPr>
        <w:pStyle w:val="FirstParagraph"/>
      </w:pPr>
      <w:r>
        <w:rPr>
          <w:rStyle w:val="VerbatimChar"/>
        </w:rPr>
        <w:t xml:space="preserve">Audit()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any action not in this closed vocabulary with</w:t>
      </w:r>
      <w:r>
        <w:t xml:space="preserve"> </w:t>
      </w:r>
      <w:r>
        <w:rPr>
          <w:rStyle w:val="VerbatimChar"/>
        </w:rPr>
        <w:t xml:space="preserve">ErrUnknownAuditAction</w:t>
      </w:r>
      <w:r>
        <w:t xml:space="preserve"> </w:t>
      </w:r>
      <w:r>
        <w:t xml:space="preserve">[svc-tel §4.2] — the mechanical guarantee that audit never silently grows toward traffic logging.</w:t>
      </w:r>
    </w:p>
    <w:bookmarkEnd w:id="21"/>
    <w:bookmarkStart w:id="22" w:name="X3206d56111218d48b98d847f166bb3d698a7247"/>
    <w:p>
      <w:pPr>
        <w:pStyle w:val="Heading3"/>
      </w:pPr>
      <w:r>
        <w:t xml:space="preserve">4.2 What is NEVER audited</w:t>
      </w:r>
    </w:p>
    <w:p>
      <w:pPr>
        <w:pStyle w:val="Compact"/>
        <w:numPr>
          <w:ilvl w:val="0"/>
          <w:numId w:val="1007"/>
        </w:numPr>
      </w:pPr>
      <w:r>
        <w:t xml:space="preserve">any packet, flow, destination, DNS query, or byte-count attributable to a user —</w:t>
      </w:r>
      <w:r>
        <w:t xml:space="preserve"> </w:t>
      </w:r>
      <w:r>
        <w:rPr>
          <w:b/>
          <w:bCs/>
        </w:rPr>
        <w:t xml:space="preserve">those don't</w:t>
      </w:r>
      <w:r>
        <w:rPr>
          <w:b/>
          <w:bCs/>
        </w:rPr>
        <w:t xml:space="preserve"> </w:t>
      </w:r>
      <w:r>
        <w:rPr>
          <w:b/>
          <w:bCs/>
        </w:rPr>
        <w:t xml:space="preserve">exist (S6)</w:t>
      </w:r>
      <w:r>
        <w:t xml:space="preserve">, so they cannot be audited [04-sec §7];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meta jsonb</w:t>
      </w:r>
      <w:r>
        <w:t xml:space="preserve"> </w:t>
      </w:r>
      <w:r>
        <w:t xml:space="preserve">blob is shape-checked (§9) so traffic cannot be smuggled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audit row.</w:t>
      </w:r>
    </w:p>
    <w:bookmarkEnd w:id="22"/>
    <w:bookmarkStart w:id="23" w:name="Xec653735f1e37fef257535bd4f9527dd6ad4013"/>
    <w:p>
      <w:pPr>
        <w:pStyle w:val="Heading3"/>
      </w:pPr>
      <w:r>
        <w:t xml:space="preserve">4.3 Audit is append-only by grant, control-only by vocabulary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table is append-only by</w:t>
      </w:r>
      <w:r>
        <w:t xml:space="preserve"> </w:t>
      </w:r>
      <w:r>
        <w:rPr>
          <w:b/>
          <w:bCs/>
        </w:rPr>
        <w:t xml:space="preserve">grant</w:t>
      </w:r>
      <w:r>
        <w:t xml:space="preserve">, not by trigger — the simplest mechanical</w:t>
      </w:r>
      <w:r>
        <w:t xml:space="preserve"> </w:t>
      </w:r>
      <w:r>
        <w:t xml:space="preserve">guarantee [svc-tel §4.1]:</w:t>
      </w:r>
    </w:p>
    <w:p>
      <w:pPr>
        <w:pStyle w:val="SourceCode"/>
      </w:pPr>
      <w:r>
        <w:rPr>
          <w:rStyle w:val="CommentTok"/>
        </w:rPr>
        <w:t xml:space="preserve">-- audit_events (canonical DDL in doc 02 / svc-tel §4.1; the no-logging-relevant constraints):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 id / "system" (never a destination)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closed vocabulary (§4.1)</w:t>
      </w:r>
      <w:r>
        <w:br/>
      </w:r>
      <w:r>
        <w:rPr>
          <w:rStyle w:val="NormalTok"/>
        </w:rPr>
        <w:t xml:space="preserve">  target      text,                      </w:t>
      </w:r>
      <w:r>
        <w:rPr>
          <w:rStyle w:val="CommentTok"/>
        </w:rPr>
        <w:t xml:space="preserve">-- opaque id (device/policy/connector) — NOT a destination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</w:t>
      </w:r>
      <w:r>
        <w:rPr>
          <w:rStyle w:val="CommentTok"/>
        </w:rPr>
        <w:t xml:space="preserve">-- when the ADMIN acted, not a timestamp-of-use</w:t>
      </w:r>
      <w:r>
        <w:br/>
      </w:r>
      <w:r>
        <w:rPr>
          <w:rStyle w:val="NormalTok"/>
        </w:rPr>
        <w:t xml:space="preserve">  meta        jsonb                       </w:t>
      </w:r>
      <w:r>
        <w:rPr>
          <w:rStyle w:val="CommentTok"/>
        </w:rPr>
        <w:t xml:space="preserve">-- small; shape-checked (§9) to carry no traffic shape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Append-only by grant: helix_app has INSERT + SELECT but NOT UPDATE/DELETE.</w:t>
      </w:r>
      <w:r>
        <w:br/>
      </w:r>
      <w:r>
        <w:rPr>
          <w:rStyle w:val="CommentTok"/>
        </w:rPr>
        <w:t xml:space="preserve">-- REVOKE UPDATE, DELETE ON audit_events FROM helix_app;  -- a row cannot be mutated/erased by request-path.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allowed exception</w:t>
      </w:r>
      <w:r>
        <w:t xml:space="preserve"> </w:t>
      </w:r>
      <w:r>
        <w:t xml:space="preserve">in the schema-lint (§6): it is the only table</w:t>
      </w:r>
      <w:r>
        <w:t xml:space="preserve"> </w:t>
      </w:r>
      <w:r>
        <w:t xml:space="preserve">permitted a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column alongside actor/target,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it audits control actions — and even it</w:t>
      </w:r>
      <w:r>
        <w:t xml:space="preserve"> </w:t>
      </w:r>
      <w:r>
        <w:t xml:space="preserve">is meta-shape-guarded (§9). Note the distinction the lint relies on:</w:t>
      </w:r>
      <w:r>
        <w:t xml:space="preserve"> </w:t>
      </w:r>
      <w:r>
        <w:rPr>
          <w:rStyle w:val="VerbatimChar"/>
        </w:rPr>
        <w:t xml:space="preserve">audit_events.ts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when an</w:t>
      </w:r>
      <w:r>
        <w:rPr>
          <w:i/>
          <w:iCs/>
        </w:rPr>
        <w:t xml:space="preserve"> </w:t>
      </w:r>
      <w:r>
        <w:rPr>
          <w:i/>
          <w:iCs/>
        </w:rPr>
        <w:t xml:space="preserve">admin acted</w:t>
      </w:r>
      <w:r>
        <w:t xml:space="preserve">, never</w:t>
      </w:r>
      <w:r>
        <w:t xml:space="preserve"> </w:t>
      </w:r>
      <w:r>
        <w:rPr>
          <w:i/>
          <w:iCs/>
        </w:rPr>
        <w:t xml:space="preserve">a timestamp-of-use of traffic</w:t>
      </w:r>
      <w:r>
        <w:t xml:space="preserve">;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is an opaque control-object id,</w:t>
      </w:r>
      <w:r>
        <w:t xml:space="preserve"> </w:t>
      </w:r>
      <w:r>
        <w:t xml:space="preserve">never a destination.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f13e67c4adfcc226d17fd39a37c7c318cba1015"/>
    <w:p>
      <w:pPr>
        <w:pStyle w:val="Heading2"/>
      </w:pPr>
      <w:r>
        <w:t xml:space="preserve">5. The forbidden-field list (the closed denylist)</w:t>
      </w:r>
    </w:p>
    <w:p>
      <w:pPr>
        <w:pStyle w:val="FirstParagraph"/>
      </w:pPr>
      <w:r>
        <w:t xml:space="preserve">The schema-lint matches two regexes — a forbidden</w:t>
      </w:r>
      <w:r>
        <w:t xml:space="preserve"> </w:t>
      </w:r>
      <w:r>
        <w:rPr>
          <w:b/>
          <w:bCs/>
        </w:rPr>
        <w:t xml:space="preserve">table-name</w:t>
      </w:r>
      <w:r>
        <w:t xml:space="preserve"> </w:t>
      </w:r>
      <w:r>
        <w:t xml:space="preserve">set and a forbidden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set — against parsed SQL [svc-tel §7.1, 04-sec §6.2]. These are the concrete denylists.</w:t>
      </w:r>
    </w:p>
    <w:bookmarkStart w:id="25" w:name="Xcce9447d4d53f492d272b3feffe56cd5b54196b"/>
    <w:p>
      <w:pPr>
        <w:pStyle w:val="Heading3"/>
      </w:pPr>
      <w:r>
        <w:t xml:space="preserve">5.1 Forbidden durable table names (connection-log shapes)</w:t>
      </w:r>
    </w:p>
    <w:p>
      <w:pPr>
        <w:pStyle w:val="SourceCode"/>
      </w:pPr>
      <w:r>
        <w:rPr>
          <w:rStyle w:val="VerbatimChar"/>
        </w:rPr>
        <w:t xml:space="preserve">connections   connection    sessions    session    flows     flow      traffic</w:t>
      </w:r>
      <w:r>
        <w:br/>
      </w:r>
      <w:r>
        <w:rPr>
          <w:rStyle w:val="VerbatimChar"/>
        </w:rPr>
        <w:t xml:space="preserve">packets       packet        netflow     bandwidth_samples     dns_queries</w:t>
      </w:r>
      <w:r>
        <w:br/>
      </w:r>
      <w:r>
        <w:rPr>
          <w:rStyle w:val="VerbatimChar"/>
        </w:rPr>
        <w:t xml:space="preserve">conn_log      access_log    session_log</w:t>
      </w:r>
    </w:p>
    <w:p>
      <w:pPr>
        <w:pStyle w:val="FirstParagraph"/>
      </w:pPr>
      <w:r>
        <w:t xml:space="preserve">A durable table whose name matches</w:t>
      </w:r>
      <w:r>
        <w:t xml:space="preserve"> </w:t>
      </w:r>
      <w:r>
        <w:rPr>
          <w:rStyle w:val="VerbatimChar"/>
        </w:rPr>
        <w:t xml:space="preserve">(?i)\b(connections?|sessions?|flows?|traffic|packets?|netflow| bandwidth_samples?|dns_queries?|conn_log|access_log|session_log)\b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the build [svc-tel</w:t>
      </w:r>
      <w:r>
        <w:t xml:space="preserve"> </w:t>
      </w:r>
      <w:r>
        <w:t xml:space="preserve">§7.1]. The name itself is a forbidden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— privacy is about shape, and a</w:t>
      </w:r>
      <w:r>
        <w:t xml:space="preserve"> </w:t>
      </w:r>
      <w:r>
        <w:rPr>
          <w:rStyle w:val="VerbatimChar"/>
        </w:rPr>
        <w:t xml:space="preserve">traffic_summary</w:t>
      </w:r>
      <w:r>
        <w:t xml:space="preserve"> </w:t>
      </w:r>
      <w:r>
        <w:t xml:space="preserve">view "over only counts" still FAILs (rename to</w:t>
      </w:r>
      <w:r>
        <w:t xml:space="preserve"> </w:t>
      </w:r>
      <w:r>
        <w:rPr>
          <w:rStyle w:val="VerbatimChar"/>
        </w:rPr>
        <w:t xml:space="preserve">metrics_summary</w:t>
      </w:r>
      <w:r>
        <w:t xml:space="preserve">; the lint defaults to FAIL =</w:t>
      </w:r>
      <w:r>
        <w:t xml:space="preserve"> </w:t>
      </w:r>
      <w:r>
        <w:t xml:space="preserve">safe) [svc-tel §7.3].</w:t>
      </w:r>
    </w:p>
    <w:bookmarkEnd w:id="25"/>
    <w:bookmarkStart w:id="26" w:name="X14d2fd96947f7a5e2d334114f51421bc12808d4"/>
    <w:p>
      <w:pPr>
        <w:pStyle w:val="Heading3"/>
      </w:pPr>
      <w:r>
        <w:t xml:space="preserve">5.2 Forbidden columns (traffic/PII shapes)</w:t>
      </w:r>
    </w:p>
    <w:p>
      <w:pPr>
        <w:pStyle w:val="SourceCode"/>
      </w:pPr>
      <w:r>
        <w:rPr>
          <w:rStyle w:val="VerbatimChar"/>
        </w:rPr>
        <w:t xml:space="preserve">src_ip   dst_ip   dest_ip   src_port   dst_port</w:t>
      </w:r>
      <w:r>
        <w:br/>
      </w:r>
      <w:r>
        <w:rPr>
          <w:rStyle w:val="VerbatimChar"/>
        </w:rPr>
        <w:t xml:space="preserve">bytes_in bytes_out          packet_count</w:t>
      </w:r>
      <w:r>
        <w:br/>
      </w:r>
      <w:r>
        <w:rPr>
          <w:rStyle w:val="VerbatimChar"/>
        </w:rPr>
        <w:t xml:space="preserve">payload  sni_host</w:t>
      </w:r>
      <w:r>
        <w:br/>
      </w:r>
      <w:r>
        <w:rPr>
          <w:rStyle w:val="VerbatimChar"/>
        </w:rPr>
        <w:t xml:space="preserve">flow_id  session_id  conn_id</w:t>
      </w:r>
    </w:p>
    <w:p>
      <w:pPr>
        <w:pStyle w:val="FirstParagraph"/>
      </w:pPr>
      <w:r>
        <w:t xml:space="preserve">A column matching</w:t>
      </w:r>
      <w:r>
        <w:t xml:space="preserve"> </w:t>
      </w:r>
      <w:r>
        <w:rPr>
          <w:rStyle w:val="VerbatimChar"/>
        </w:rPr>
        <w:t xml:space="preserve">(?i)\b(src_ip|dst_ip|dest_ip|src_port|dst_port|bytes_(in|out)|packet_count| payload|sni_host|flow_id|session_id|conn_id)\b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[svc-tel §7.1]. Additionally,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rule from [04-sec §6.2]: any durable table (outside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 that has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-shaped column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-shaped column is a flow log by shape — FAIL,</w:t>
      </w:r>
      <w:r>
        <w:t xml:space="preserve"> </w:t>
      </w:r>
      <w:r>
        <w:t xml:space="preserve">even if the individual column names dodge the explicit denylist.</w:t>
      </w:r>
    </w:p>
    <w:bookmarkEnd w:id="26"/>
    <w:bookmarkStart w:id="27" w:name="Xdc5227f1c60fa8a2840a55e5af810fc8849c2f6"/>
    <w:p>
      <w:pPr>
        <w:pStyle w:val="Heading3"/>
      </w:pPr>
      <w:r>
        <w:t xml:space="preserve">5.3 The exhaustive allow-list (the ONLY permitted ip/port/cidr columns)</w:t>
      </w:r>
    </w:p>
    <w:p>
      <w:pPr>
        <w:pStyle w:val="SourceCode"/>
      </w:pPr>
      <w:r>
        <w:rPr>
          <w:rStyle w:val="VerbatimChar"/>
        </w:rPr>
        <w:t xml:space="preserve">devices.overlay_ip          (inet)  — identity: the device's own stable overlay addr (S6 not traffic)</w:t>
      </w:r>
      <w:r>
        <w:br/>
      </w:r>
      <w:r>
        <w:rPr>
          <w:rStyle w:val="VerbatimChar"/>
        </w:rPr>
        <w:t xml:space="preserve">devices.wg_pubkey           (bytea) — identity: 32B Curve25519 public key</w:t>
      </w:r>
      <w:r>
        <w:br/>
      </w:r>
      <w:r>
        <w:rPr>
          <w:rStyle w:val="VerbatimChar"/>
        </w:rPr>
        <w:t xml:space="preserve">advertised_prefixes.cidr    (cidr)  — topology: a connector's advertised network</w:t>
      </w:r>
      <w:r>
        <w:br/>
      </w:r>
      <w:r>
        <w:rPr>
          <w:rStyle w:val="VerbatimChar"/>
        </w:rPr>
        <w:t xml:space="preserve">overlay_pools.ula_prefix    (cidr)  — IPAM: the tenant's ULA /48 pool</w:t>
      </w:r>
    </w:p>
    <w:p>
      <w:pPr>
        <w:pStyle w:val="FirstParagraph"/>
      </w:pPr>
      <w:r>
        <w:t xml:space="preserve">Any ip/port/cidr-shaped column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allow-list → FAIL [svc-tel §7.1]. The allow-list is</w:t>
      </w:r>
      <w:r>
        <w:t xml:space="preserve"> </w:t>
      </w:r>
      <w:r>
        <w:t xml:space="preserve">asserted exhaustive: adding a new identity/topology column that carries IP shape requires 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allow-list amendment in the same change (a visible, reviewed decision per §11.4.6),</w:t>
      </w:r>
      <w:r>
        <w:t xml:space="preserve"> </w:t>
      </w:r>
      <w:r>
        <w:t xml:space="preserve">not a silent pass.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36c85e368a020a6b1d3337c485ddd37495c5621"/>
    <w:p>
      <w:pPr>
        <w:pStyle w:val="Heading2"/>
      </w:pPr>
      <w:r>
        <w:t xml:space="preserve">6. The schema-lint gate (the mechanical enforcement)</w:t>
      </w:r>
    </w:p>
    <w:p>
      <w:pPr>
        <w:pStyle w:val="FirstParagraph"/>
      </w:pPr>
      <w:r>
        <w:t xml:space="preserve">The lint is the privacy guarantee turned into a build gate. It parses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static</w:t>
      </w:r>
      <w:r>
        <w:t xml:space="preserve"> </w:t>
      </w:r>
      <w:r>
        <w:t xml:space="preserve">migration SQL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 so a table that exists in the DB but not in a</w:t>
      </w:r>
      <w:r>
        <w:t xml:space="preserve"> </w:t>
      </w:r>
      <w:r>
        <w:t xml:space="preserve">migration (drift) is also caught [04-sec §6.2, svc-tel §7].</w:t>
      </w:r>
    </w:p>
    <w:bookmarkStart w:id="32" w:name="X1ad28198593408820199da61300426f0260b9ce"/>
    <w:p>
      <w:pPr>
        <w:pStyle w:val="Heading3"/>
      </w:pPr>
      <w:r>
        <w:t xml:space="preserve">6.1 What it parses and the verdict logic</w:t>
      </w:r>
    </w:p>
    <w:p>
      <w:pPr>
        <w:pStyle w:val="SourceCode"/>
      </w:pPr>
      <w:r>
        <w:rPr>
          <w:rStyle w:val="CommentTok"/>
        </w:rPr>
        <w:t xml:space="preserve">// tools/schemalint/main.go  (pre-build gate; constitution §11.4.27 / §1.1 / §11.4.108 runtime sig)</w:t>
      </w:r>
      <w:r>
        <w:br/>
      </w:r>
      <w:r>
        <w:rPr>
          <w:rStyle w:val="CommentTok"/>
        </w:rPr>
        <w:t xml:space="preserve">// Parses BOTH migrations/*.sql (static) AND the live information_schema (dynamic) so DB drift</w:t>
      </w:r>
      <w:r>
        <w:br/>
      </w:r>
      <w:r>
        <w:rPr>
          <w:rStyle w:val="CommentTok"/>
        </w:rPr>
        <w:t xml:space="preserve">// (a table present in the DB but absent from migrations) is ALSO caught. SQL comments are</w:t>
      </w:r>
      <w:r>
        <w:br/>
      </w:r>
      <w:r>
        <w:rPr>
          <w:rStyle w:val="CommentTok"/>
        </w:rPr>
        <w:t xml:space="preserve">// stripped before matching (no false-fail on a prose mention of "bytes_out", svc-tel §7.3).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`(?i)\b(connections?|sessions?|flows?|traffic|packets?|netflow|bandwidth_samples?|`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`dns_queries?|conn_log|access_log|session_log)\b`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`(?i)\b(src_ip|dst_ip|dest_ip|src_port|dst_port|bytes_(in|out)|packet_count|payload|`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`sni_host|flow_id|session_id|conn_id)\b`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allowList = { devices.overlay_ip, devices.wg_pubkey, advertised_prefixes.cidr,</w:t>
      </w:r>
      <w:r>
        <w:br/>
      </w:r>
      <w:r>
        <w:rPr>
          <w:rStyle w:val="CommentTok"/>
        </w:rPr>
        <w:t xml:space="preserve">//               overlay_pools.ula_prefix }  (asserted exhaustive, §5.3)</w:t>
      </w:r>
    </w:p>
    <w:p>
      <w:pPr>
        <w:pStyle w:val="FirstParagraph"/>
      </w:pPr>
      <w:r>
        <w:drawing>
          <wp:inline>
            <wp:extent cx="5334000" cy="15102840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9m9NxDSqPO/img/diagram_002_e762b55c2c1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Xc87fbc5b248a6c369a8919af3ea6b8997109737"/>
    <w:p>
      <w:pPr>
        <w:pStyle w:val="Heading3"/>
      </w:pPr>
      <w:r>
        <w:t xml:space="preserve">6.2 The cross-check that closes the source-only-grep gap</w:t>
      </w:r>
    </w:p>
    <w:p>
      <w:pPr>
        <w:pStyle w:val="FirstParagraph"/>
      </w:pPr>
      <w:r>
        <w:t xml:space="preserve">A lint that only greps the migration</w:t>
      </w:r>
      <w:r>
        <w:t xml:space="preserve"> </w:t>
      </w:r>
      <w:r>
        <w:rPr>
          <w:i/>
          <w:iCs/>
        </w:rPr>
        <w:t xml:space="preserve">source text</w:t>
      </w:r>
      <w:r>
        <w:t xml:space="preserve"> </w:t>
      </w:r>
      <w:r>
        <w:t xml:space="preserve">is a §11.4.108 SOURCE-layer bluff: the deployed</w:t>
      </w:r>
      <w:r>
        <w:t xml:space="preserve"> </w:t>
      </w:r>
      <w:r>
        <w:t xml:space="preserve">DB could have a drifted table no migration mentions. So the lint reads the</w:t>
      </w:r>
      <w:r>
        <w:t xml:space="preserve"> </w:t>
      </w: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information_schema</w:t>
      </w:r>
      <w:r>
        <w:t xml:space="preserve"> </w:t>
      </w:r>
      <w:r>
        <w:t xml:space="preserve">(the actual migrated schema, not the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text) [04-sec §6.2 "introspect</w:t>
      </w:r>
      <w:r>
        <w:t xml:space="preserve"> </w:t>
      </w:r>
      <w:r>
        <w:t xml:space="preserve">the live migrated schema, not the .sql source"]. This makes the green verdict a</w:t>
      </w:r>
      <w:r>
        <w:t xml:space="preserve"> </w:t>
      </w:r>
      <w:r>
        <w:rPr>
          <w:b/>
          <w:bCs/>
        </w:rPr>
        <w:t xml:space="preserve">runtime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(§11), not a source-grep.</w:t>
      </w:r>
    </w:p>
    <w:bookmarkEnd w:id="33"/>
    <w:bookmarkStart w:id="34" w:name="X60a757cc1acd65f2f30b3ee2248144f84492f75"/>
    <w:p>
      <w:pPr>
        <w:pStyle w:val="Heading3"/>
      </w:pPr>
      <w:r>
        <w:t xml:space="preserve">6.3 The four-test contract (§11.4.4(b) four-layer)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t xml:space="preserve">lint runs static + live parse; build BLOCKED on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tools/schemalint</w:t>
            </w:r>
            <w:r>
              <w:t xml:space="preserve"> </w:t>
            </w:r>
            <w:r>
              <w:t xml:space="preserve">in the pre-build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post-deploy runtime signature</w:t>
            </w:r>
          </w:p>
        </w:tc>
        <w:tc>
          <w:tcPr/>
          <w:p>
            <w:pPr>
              <w:pStyle w:val="Compact"/>
            </w:pPr>
            <w:r>
              <w:t xml:space="preserve">lint runs against the</w:t>
            </w:r>
            <w:r>
              <w:t xml:space="preserve"> </w:t>
            </w:r>
            <w:r>
              <w:rPr>
                <w:i/>
                <w:iCs/>
              </w:rPr>
              <w:t xml:space="preserve">deployed</w:t>
            </w:r>
            <w:r>
              <w:t xml:space="preserve"> </w:t>
            </w:r>
            <w:r>
              <w:t xml:space="preserve">DB (§11)</w:t>
            </w:r>
          </w:p>
        </w:tc>
        <w:tc>
          <w:tcPr/>
          <w:p>
            <w:pPr>
              <w:pStyle w:val="Compact"/>
            </w:pPr>
            <w:r>
              <w:t xml:space="preserve">post-deploy assertion (§11.4.169 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§1.1 mutation</w:t>
            </w:r>
          </w:p>
        </w:tc>
        <w:tc>
          <w:tcPr/>
          <w:p>
            <w:pPr>
              <w:pStyle w:val="Compact"/>
            </w:pPr>
            <w:r>
              <w:t xml:space="preserve">plant a</w:t>
            </w:r>
            <w:r>
              <w:t xml:space="preserve"> </w:t>
            </w:r>
            <w:r>
              <w:rPr>
                <w:rStyle w:val="VerbatimChar"/>
              </w:rPr>
              <w:t xml:space="preserve">flows(src,dst,bytes,ts)</w:t>
            </w:r>
            <w:r>
              <w:t xml:space="preserve"> </w:t>
            </w:r>
            <w:r>
              <w:t xml:space="preserve">migration ⇒ lint MUST FAIL (§10)</w:t>
            </w:r>
          </w:p>
        </w:tc>
        <w:tc>
          <w:tcPr/>
          <w:p>
            <w:pPr>
              <w:pStyle w:val="Compact"/>
            </w:pPr>
            <w:r>
              <w:t xml:space="preserve">meta-test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end-to-end drive asserts</w:t>
            </w:r>
            <w:r>
              <w:t xml:space="preserve"> </w:t>
            </w: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green against the deployed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  <w:r>
              <w:t xml:space="preserve">/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[svc-tel T-CHAL-1]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a02634c6bc6798f64572404bc2d735c039fa322"/>
    <w:p>
      <w:pPr>
        <w:pStyle w:val="Heading2"/>
      </w:pPr>
      <w:r>
        <w:t xml:space="preserve">7. Schema examples — allowed vs rejected</w:t>
      </w:r>
    </w:p>
    <w:p>
      <w:pPr>
        <w:pStyle w:val="FirstParagraph"/>
      </w:pPr>
      <w:r>
        <w:t xml:space="preserve">Concrete cases the lint must classify correctly —</w:t>
      </w:r>
      <w:r>
        <w:t xml:space="preserve"> </w:t>
      </w:r>
      <w:r>
        <w:rPr>
          <w:b/>
          <w:bCs/>
        </w:rPr>
        <w:t xml:space="preserve">no false-pass, no false-fail</w:t>
      </w:r>
      <w:r>
        <w:t xml:space="preserve"> </w:t>
      </w:r>
      <w:r>
        <w:t xml:space="preserve">[svc-tel §7.3].</w:t>
      </w:r>
    </w:p>
    <w:bookmarkStart w:id="36" w:name="X63ec9e282421ab9f8bb95f32e12cc23fedc890f"/>
    <w:p>
      <w:pPr>
        <w:pStyle w:val="Heading3"/>
      </w:pPr>
      <w:r>
        <w:t xml:space="preserve">7.1 REJECTED (build BLOCKED)</w:t>
      </w:r>
    </w:p>
    <w:p>
      <w:pPr>
        <w:pStyle w:val="SourceCode"/>
      </w:pPr>
      <w:r>
        <w:rPr>
          <w:rStyle w:val="CommentTok"/>
        </w:rPr>
        <w:t xml:space="preserve">-- REJECTED: forbidden table name + the canonical flow-log shape (this is the paired-mutation fixture, §10)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flows (</w:t>
      </w:r>
      <w:r>
        <w:br/>
      </w:r>
      <w:r>
        <w:rPr>
          <w:rStyle w:val="NormalTok"/>
        </w:rPr>
        <w:t xml:space="preserve">  src      inet,        </w:t>
      </w:r>
      <w:r>
        <w:rPr>
          <w:rStyle w:val="CommentTok"/>
        </w:rPr>
        <w:t xml:space="preserve">-- forbidden: src-shaped</w:t>
      </w:r>
      <w:r>
        <w:br/>
      </w:r>
      <w:r>
        <w:rPr>
          <w:rStyle w:val="NormalTok"/>
        </w:rPr>
        <w:t xml:space="preserve">  dst      inet,        </w:t>
      </w:r>
      <w:r>
        <w:rPr>
          <w:rStyle w:val="CommentTok"/>
        </w:rPr>
        <w:t xml:space="preserve">-- forbidden: dst-shaped</w:t>
      </w:r>
      <w:r>
        <w:br/>
      </w:r>
      <w:r>
        <w:rPr>
          <w:rStyle w:val="NormalTok"/>
        </w:rPr>
        <w:t xml:space="preserve">  bytes    bigint,      </w:t>
      </w:r>
      <w:r>
        <w:rPr>
          <w:rStyle w:val="CommentTok"/>
        </w:rPr>
        <w:t xml:space="preserve">-- forbidden: bytes-shaped + (with src/dst) the flow-log combination rule</w:t>
      </w:r>
      <w:r>
        <w:br/>
      </w:r>
      <w:r>
        <w:rPr>
          <w:rStyle w:val="NormalTok"/>
        </w:rPr>
        <w:t xml:space="preserve">  ts       timestamptz  </w:t>
      </w:r>
      <w:r>
        <w:rPr>
          <w:rStyle w:val="CommentTok"/>
        </w:rPr>
        <w:t xml:space="preserve">-- timestamp-of-use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→ exit 1: "S6/C3 violation: durable traffic table flows"</w:t>
      </w:r>
      <w:r>
        <w:br/>
      </w:r>
      <w:r>
        <w:br/>
      </w:r>
      <w:r>
        <w:rPr>
          <w:rStyle w:val="CommentTok"/>
        </w:rPr>
        <w:t xml:space="preserve">-- REJECTED: dodges the table-name denylist but is a flow log by COMBINATION (src/dst + bytes/ts)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device_activity (</w:t>
      </w:r>
      <w:r>
        <w:br/>
      </w:r>
      <w:r>
        <w:rPr>
          <w:rStyle w:val="NormalTok"/>
        </w:rPr>
        <w:t xml:space="preserve">  device_id  uuid,</w:t>
      </w:r>
      <w:r>
        <w:br/>
      </w:r>
      <w:r>
        <w:rPr>
          <w:rStyle w:val="NormalTok"/>
        </w:rPr>
        <w:t xml:space="preserve">  remote     inet,          </w:t>
      </w:r>
      <w:r>
        <w:rPr>
          <w:rStyle w:val="CommentTok"/>
        </w:rPr>
        <w:t xml:space="preserve">-- dst-shaped (a destination the device talked to)</w:t>
      </w:r>
      <w:r>
        <w:br/>
      </w:r>
      <w:r>
        <w:rPr>
          <w:rStyle w:val="NormalTok"/>
        </w:rPr>
        <w:t xml:space="preserve">  octets     bigint,        </w:t>
      </w:r>
      <w:r>
        <w:rPr>
          <w:rStyle w:val="CommentTok"/>
        </w:rPr>
        <w:t xml:space="preserve">-- bytes-shaped</w:t>
      </w:r>
      <w:r>
        <w:br/>
      </w:r>
      <w:r>
        <w:rPr>
          <w:rStyle w:val="NormalTok"/>
        </w:rPr>
        <w:t xml:space="preserve">  seen_at    timestamptz    </w:t>
      </w:r>
      <w:r>
        <w:rPr>
          <w:rStyle w:val="CommentTok"/>
        </w:rPr>
        <w:t xml:space="preserve">-- ts-shaped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→ exit 1: combination rule (src/dst col + bytes/ts col outside audit_events)</w:t>
      </w:r>
      <w:r>
        <w:br/>
      </w:r>
      <w:r>
        <w:br/>
      </w:r>
      <w:r>
        <w:rPr>
          <w:rStyle w:val="CommentTok"/>
        </w:rPr>
        <w:t xml:space="preserve">-- REJECTED: a forbidden column even on an otherwise-fine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dst_ip inet;   </w:t>
      </w:r>
      <w:r>
        <w:rPr>
          <w:rStyle w:val="CommentTok"/>
        </w:rPr>
        <w:t xml:space="preserve">-- → exit 1: forbidden column dst_ip</w:t>
      </w:r>
      <w:r>
        <w:br/>
      </w:r>
      <w:r>
        <w:br/>
      </w:r>
      <w:r>
        <w:rPr>
          <w:rStyle w:val="CommentTok"/>
        </w:rPr>
        <w:t xml:space="preserve">-- REJECTED: a view whose NAME is a forbidden signal, even over only counts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traffic_summary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handshakes;  </w:t>
      </w:r>
      <w:r>
        <w:rPr>
          <w:rStyle w:val="CommentTok"/>
        </w:rPr>
        <w:t xml:space="preserve">-- → exit 1: rename to metrics_summary</w:t>
      </w:r>
      <w:r>
        <w:br/>
      </w:r>
      <w:r>
        <w:br/>
      </w:r>
      <w:r>
        <w:rPr>
          <w:rStyle w:val="CommentTok"/>
        </w:rPr>
        <w:t xml:space="preserve">-- REJECTED: a connections-word column (aggregate must be a Prometheus counter, not a column)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device_connections_count bigint;  </w:t>
      </w:r>
      <w:r>
        <w:rPr>
          <w:rStyle w:val="CommentTok"/>
        </w:rPr>
        <w:t xml:space="preserve">-- → exit 1: connections? word-boundary</w:t>
      </w:r>
    </w:p>
    <w:bookmarkEnd w:id="36"/>
    <w:bookmarkStart w:id="37" w:name="Xbd42368dfde968da622f2f41e3b56a5d1c86497"/>
    <w:p>
      <w:pPr>
        <w:pStyle w:val="Heading3"/>
      </w:pPr>
      <w:r>
        <w:t xml:space="preserve">7.2 ALLOWED (build PASSES)</w:t>
      </w:r>
    </w:p>
    <w:p>
      <w:pPr>
        <w:pStyle w:val="SourceCode"/>
      </w:pPr>
      <w:r>
        <w:rPr>
          <w:rStyle w:val="CommentTok"/>
        </w:rPr>
        <w:t xml:space="preserve">-- ALLOWED: identity/topology on the exhaustive allow-list (§5.3)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wg_pubkey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ALLOW: identity (32B Curve25519 public key)</w:t>
      </w:r>
      <w:r>
        <w:br/>
      </w:r>
      <w:r>
        <w:rPr>
          <w:rStyle w:val="NormalTok"/>
        </w:rPr>
        <w:t xml:space="preserve">  overlay_ip  inet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ALLOW: identity (device's OWN stable overlay addr)</w:t>
      </w:r>
      <w:r>
        <w:br/>
      </w:r>
      <w:r>
        <w:rPr>
          <w:rStyle w:val="NormalTok"/>
        </w:rPr>
        <w:t xml:space="preserve">  last_seen_at timestamptz,            </w:t>
      </w:r>
      <w:r>
        <w:rPr>
          <w:rStyle w:val="CommentTok"/>
        </w:rPr>
        <w:t xml:space="preserve">-- ALLOW: COARSE (≥5min coarsened, §2.2) — not a session timeline</w:t>
      </w:r>
      <w:r>
        <w:br/>
      </w:r>
      <w:r>
        <w:rPr>
          <w:rStyle w:val="NormalTok"/>
        </w:rPr>
        <w:t xml:space="preserve">  name     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 (</w:t>
      </w:r>
      <w:r>
        <w:br/>
      </w:r>
      <w:r>
        <w:rPr>
          <w:rStyle w:val="NormalTok"/>
        </w:rPr>
        <w:t xml:space="preserve">  connector_id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cidr     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ALLOW: topology (a connector's ADVERTISED network)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ALLOWED: control-action audit (the single ts+actor exception, meta shape-checked §9)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a user id / "system" — never a destination</w:t>
      </w:r>
      <w:r>
        <w:br/>
      </w:r>
      <w:r>
        <w:rPr>
          <w:rStyle w:val="NormalTok"/>
        </w:rPr>
        <w:t xml:space="preserve">  action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closed vocabulary (§4.1)</w:t>
      </w:r>
      <w:r>
        <w:br/>
      </w:r>
      <w:r>
        <w:rPr>
          <w:rStyle w:val="NormalTok"/>
        </w:rPr>
        <w:t xml:space="preserve">  target    text,                      </w:t>
      </w:r>
      <w:r>
        <w:rPr>
          <w:rStyle w:val="CommentTok"/>
        </w:rPr>
        <w:t xml:space="preserve">-- opaque control-object id — never a destination</w:t>
      </w:r>
      <w:r>
        <w:br/>
      </w:r>
      <w:r>
        <w:rPr>
          <w:rStyle w:val="NormalTok"/>
        </w:rPr>
        <w:t xml:space="preserve">  ts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</w:t>
      </w:r>
      <w:r>
        <w:rPr>
          <w:rStyle w:val="CommentTok"/>
        </w:rPr>
        <w:t xml:space="preserve">-- when the ADMIN acted (not a timestamp-of-use)</w:t>
      </w:r>
      <w:r>
        <w:br/>
      </w:r>
      <w:r>
        <w:rPr>
          <w:rStyle w:val="NormalTok"/>
        </w:rPr>
        <w:t xml:space="preserve">  meta      jsonb                       </w:t>
      </w:r>
      <w:r>
        <w:rPr>
          <w:rStyle w:val="CommentTok"/>
        </w:rPr>
        <w:t xml:space="preserve">-- shape-guarded (§9)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ALLOWED: a comment mentioning a forbidden word (parser strips comments first, no false-fail)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handshake_totals ( </w:t>
      </w:r>
      <w:r>
        <w:rPr>
          <w:rStyle w:val="CommentTok"/>
        </w:rPr>
        <w:t xml:space="preserve">-- aggregate only; no src_ip/dst_ip here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 bigint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Xbae22002028fbebab5f05119dcd8d164a9e317d"/>
    <w:p>
      <w:pPr>
        <w:pStyle w:val="Heading3"/>
      </w:pPr>
      <w:r>
        <w:t xml:space="preserve">7.3 Edge-case classification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</w:t>
            </w:r>
            <w:r>
              <w:t xml:space="preserve"> </w:t>
            </w:r>
            <w:r>
              <w:t xml:space="preserve">table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direct S6/C3 breach (forbidden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device_connections_count bigint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connections?</w:t>
            </w:r>
            <w:r>
              <w:t xml:space="preserve"> </w:t>
            </w:r>
            <w:r>
              <w:t xml:space="preserve">word-boundary; a legitimate aggregate must be a Prometheus counter, not 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device_activity(remote inet, octets bigint, seen_at 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combination rule (dst-shaped + bytes-shaped + ts) — a flow log dodging the name denylist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audit_events.meta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{"src_ip":"…"}</w:t>
            </w:r>
            <w:r>
              <w:t xml:space="preserve"> </w:t>
            </w:r>
            <w:r>
              <w:t xml:space="preserve">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meta-shape guard (§9) — traffic-via-jsonb evasion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advertised_prefixes.cidr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topology allow-list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devices.overlay_ip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identity allow-list (the device's own 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 traffic_summary</w:t>
            </w:r>
            <w:r>
              <w:t xml:space="preserve"> </w:t>
            </w:r>
            <w:r>
              <w:t xml:space="preserve">over only counts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name is a forbidden signal; lint defaults to FAIL (safe); rename to</w:t>
            </w:r>
            <w:r>
              <w:t xml:space="preserve"> </w:t>
            </w:r>
            <w:r>
              <w:rPr>
                <w:rStyle w:val="VerbatimChar"/>
              </w:rPr>
              <w:t xml:space="preserve">metrics_summary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line mentioning</w:t>
            </w:r>
            <w:r>
              <w:t xml:space="preserve"> </w:t>
            </w:r>
            <w:r>
              <w:rPr>
                <w:rStyle w:val="VerbatimChar"/>
              </w:rPr>
              <w:t xml:space="preserve">bytes_out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parser strips SQL comments before matching (no false-fail on prose)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69ffea551e77a7acb0f24752235de5cd9c8374e"/>
    <w:p>
      <w:pPr>
        <w:pStyle w:val="Heading2"/>
      </w:pPr>
      <w:r>
        <w:t xml:space="preserve">8. The event-payload lint (C3 on the bus)</w:t>
      </w:r>
    </w:p>
    <w:p>
      <w:pPr>
        <w:pStyle w:val="FirstParagraph"/>
      </w:pPr>
      <w:r>
        <w:t xml:space="preserve">The schema-lint guards the</w:t>
      </w:r>
      <w:r>
        <w:t xml:space="preserve"> </w:t>
      </w:r>
      <w:r>
        <w:rPr>
          <w:i/>
          <w:iCs/>
        </w:rPr>
        <w:t xml:space="preserve">durable store</w:t>
      </w:r>
      <w:r>
        <w:t xml:space="preserve">. The</w:t>
      </w:r>
      <w:r>
        <w:t xml:space="preserve"> </w:t>
      </w:r>
      <w:r>
        <w:rPr>
          <w:b/>
          <w:bCs/>
        </w:rPr>
        <w:t xml:space="preserve">event bus</w:t>
      </w:r>
      <w:r>
        <w:t xml:space="preserve"> </w:t>
      </w:r>
      <w:r>
        <w:t xml:space="preserve">is the second place a traffic shape</w:t>
      </w:r>
      <w:r>
        <w:t xml:space="preserve"> </w:t>
      </w:r>
      <w:r>
        <w:t xml:space="preserve">could leak in — an event payload could carry a src/dst pair just as a table column could. So C3</w:t>
      </w:r>
      <w:r>
        <w:t xml:space="preserve"> </w:t>
      </w:r>
      <w:r>
        <w:t xml:space="preserve">applies to the bus payload too, enforced by a mirror lint [svc-evt §2.2/§9.4, 04-sec §6].</w:t>
      </w:r>
    </w:p>
    <w:bookmarkStart w:id="40" w:name="Xe8e6e97f3e2ef86b898d893e10b65e7870f0b2e"/>
    <w:p>
      <w:pPr>
        <w:pStyle w:val="Heading3"/>
      </w:pPr>
      <w:r>
        <w:t xml:space="preserve">8.1 The C3 payload constraint</w:t>
      </w:r>
    </w:p>
    <w:p>
      <w:pPr>
        <w:pStyle w:val="FirstParagraph"/>
      </w:pPr>
      <w:r>
        <w:t xml:space="preserve">Event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objects are structurally constrained to</w:t>
      </w:r>
      <w:r>
        <w:t xml:space="preserve"> </w:t>
      </w:r>
      <w:r>
        <w:rPr>
          <w:b/>
          <w:bCs/>
        </w:rPr>
        <w:t xml:space="preserve">identity / topology / policy</w:t>
      </w:r>
      <w:r>
        <w:t xml:space="preserve"> </w:t>
      </w:r>
      <w:r>
        <w:t xml:space="preserve">keys.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field anywhere in the event taxonomy for a source/destination pair in use, a port</w:t>
      </w:r>
      <w:r>
        <w:t xml:space="preserve"> </w:t>
      </w:r>
      <w:r>
        <w:t xml:space="preserve">a flow used, a byte count, or a DNS query [svc-evt §2.2]:</w:t>
      </w:r>
    </w:p>
    <w:p>
      <w:pPr>
        <w:pStyle w:val="SourceCode"/>
      </w:pPr>
      <w:r>
        <w:rPr>
          <w:rStyle w:val="CommentTok"/>
        </w:rPr>
        <w:t xml:space="preserve">// The entire event payload taxonomy (svc-evt §3.4) — note: ZERO src/dst/bytes/dns fields.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DeviceEnrolled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OverlayIP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overlay_ip = identity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DevicePresence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rtt = health, not traffic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DeviceRevoked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ConnectorAttached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Site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ConnectorPrefixes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cidrs = topology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RouteConflict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CIDR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ConnectorIDs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PolicyVersion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GatewayFailover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From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advertised_prefixes</w:t>
      </w:r>
      <w:r>
        <w:t xml:space="preserve"> </w:t>
      </w:r>
      <w:r>
        <w:t xml:space="preserve">CIDRs and a device's stable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appear — they are</w:t>
      </w:r>
      <w:r>
        <w:t xml:space="preserve"> </w:t>
      </w:r>
      <w:r>
        <w:rPr>
          <w:b/>
          <w:bCs/>
        </w:rPr>
        <w:t xml:space="preserve">topology,</w:t>
      </w:r>
      <w:r>
        <w:rPr>
          <w:b/>
          <w:bCs/>
        </w:rPr>
        <w:t xml:space="preserve"> </w:t>
      </w:r>
      <w:r>
        <w:rPr>
          <w:b/>
          <w:bCs/>
        </w:rPr>
        <w:t xml:space="preserve">not traffic</w:t>
      </w:r>
      <w:r>
        <w:t xml:space="preserve"> </w:t>
      </w:r>
      <w:r>
        <w:t xml:space="preserve">— exactly the same allow-list the schema-lint enforces [svc-evt §2.2]. The §9.4</w:t>
      </w:r>
      <w:r>
        <w:t xml:space="preserve"> </w:t>
      </w:r>
      <w:r>
        <w:t xml:space="preserve">payload-lint is the runtime signature that proves the constraint is live, not merely promised.</w:t>
      </w:r>
    </w:p>
    <w:bookmarkEnd w:id="40"/>
    <w:bookmarkStart w:id="41" w:name="X8c06436ce3dfd6d8768c615b082705f1921de43"/>
    <w:p>
      <w:pPr>
        <w:pStyle w:val="Heading3"/>
      </w:pPr>
      <w:r>
        <w:t xml:space="preserve">8.2 The bus payload-lint mirrors the schema-lint</w:t>
      </w:r>
    </w:p>
    <w:p>
      <w:pPr>
        <w:pStyle w:val="FirstParagraph"/>
      </w:pPr>
      <w:r>
        <w:t xml:space="preserve">The §1.1 payload-lint applies the same forbidden-field regex (§5) to event payload JSON shapes at</w:t>
      </w:r>
      <w:r>
        <w:t xml:space="preserve"> </w:t>
      </w:r>
      <w:r>
        <w:t xml:space="preserve">build time (a test that introspects every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struct) and at publish time as a cheap guard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events.New</w:t>
      </w:r>
      <w:r>
        <w:t xml:space="preserve"> </w:t>
      </w:r>
      <w:r>
        <w:t xml:space="preserve">[svc-evt §2.2/§9.4]. A payload struct that grows a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/</w:t>
      </w:r>
      <w:r>
        <w:rPr>
          <w:rStyle w:val="VerbatimChar"/>
        </w:rPr>
        <w:t xml:space="preserve">bytes_in</w:t>
      </w:r>
      <w:r>
        <w:t xml:space="preserve">/</w:t>
      </w:r>
      <w:r>
        <w:t xml:space="preserve"> </w:t>
      </w:r>
      <w:r>
        <w:rPr>
          <w:rStyle w:val="VerbatimChar"/>
        </w:rPr>
        <w:t xml:space="preserve">sni_host</w:t>
      </w:r>
      <w:r>
        <w:t xml:space="preserve"> </w:t>
      </w:r>
      <w:r>
        <w:t xml:space="preserve">field FAILs the build — the bus-side analogue of the schema-lint. This closes the</w:t>
      </w:r>
      <w:r>
        <w:t xml:space="preserve"> </w:t>
      </w:r>
      <w:r>
        <w:t xml:space="preserve">"log traffic via an event payload" evasion of C3.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2f850a79d7c4b8c502eca1d4f187638b9f7ff2a"/>
    <w:p>
      <w:pPr>
        <w:pStyle w:val="Heading2"/>
      </w:pPr>
      <w:r>
        <w:t xml:space="preserve">9. The audit meta-shape guard (the jsonb back-door)</w:t>
      </w:r>
    </w:p>
    <w:p>
      <w:pPr>
        <w:pStyle w:val="FirstParagraph"/>
      </w:pPr>
      <w:r>
        <w:rPr>
          <w:rStyle w:val="VerbatimChar"/>
        </w:rPr>
        <w:t xml:space="preserve">audit_events.meta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blob — the one place a developer could smuggle a traffic field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otherwise-allowed audit row. The meta-shape guard closes that back door [svc-tel §4.4,</w:t>
      </w:r>
      <w:r>
        <w:t xml:space="preserve"> </w:t>
      </w:r>
      <w:r>
        <w:t xml:space="preserve">§7.3].</w:t>
      </w:r>
    </w:p>
    <w:p>
      <w:pPr>
        <w:pStyle w:val="SourceCode"/>
      </w:pPr>
      <w:r>
        <w:rPr>
          <w:rStyle w:val="CommentTok"/>
        </w:rPr>
        <w:t xml:space="preserve">// svc-tel audit.go (excerpt) — runs BEFORE every audit insert.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AuditSink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AuditRecord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auditVocabulary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ErrUnknownAuditAction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closed vocab §4.1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maxMetaKeys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ErrAuditMetaShape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bound the blob (default 16 keys)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forbiddenMetaKey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ErrAuditMetaShape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§5 regex shared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keys are matched against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forbidden-column regex the schema-lint uses</w:t>
      </w:r>
      <w:r>
        <w:t xml:space="preserve"> </w:t>
      </w:r>
      <w:r>
        <w:t xml:space="preserve">(§5.2). A control-action audit carrying a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/</w:t>
      </w:r>
      <w:r>
        <w:rPr>
          <w:rStyle w:val="VerbatimChar"/>
        </w:rPr>
        <w:t xml:space="preserve">sni_host</w:t>
      </w:r>
      <w:r>
        <w:t xml:space="preserve">/</w:t>
      </w:r>
      <w:r>
        <w:rPr>
          <w:rStyle w:val="VerbatimChar"/>
        </w:rPr>
        <w:t xml:space="preserve">bytes_in</w:t>
      </w:r>
      <w:r>
        <w:t xml:space="preserve"> </w:t>
      </w:r>
      <w:r>
        <w:t xml:space="preserve">key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 </w:t>
      </w:r>
      <w:r>
        <w:t xml:space="preserve">[svc-tel §4.4].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ErrAuditMetaShape</w:t>
      </w:r>
      <w:r>
        <w:t xml:space="preserve"> </w:t>
      </w:r>
      <w:r>
        <w:rPr>
          <w:b/>
          <w:bCs/>
        </w:rPr>
        <w:t xml:space="preserve">fails the control action closed</w:t>
      </w:r>
      <w:r>
        <w:t xml:space="preserve"> </w:t>
      </w:r>
      <w:r>
        <w:t xml:space="preserve">— audit is part of the action's</w:t>
      </w:r>
      <w:r>
        <w:t xml:space="preserve"> </w:t>
      </w:r>
      <w:r>
        <w:t xml:space="preserve">transaction, so a refused audit rolls back the mutation it would have recorded [svc-tel §9].</w:t>
      </w:r>
      <w:r>
        <w:t xml:space="preserve"> </w:t>
      </w:r>
      <w:r>
        <w:t xml:space="preserve">Audit fails closed (accountability); presence fails static (never brick a tunnel) — the</w:t>
      </w:r>
      <w:r>
        <w:t xml:space="preserve"> </w:t>
      </w:r>
      <w:r>
        <w:t xml:space="preserve">deliberate, load-bearing asymmetry [svc-tel §9].</w:t>
      </w:r>
    </w:p>
    <w:p>
      <w:pPr>
        <w:pStyle w:val="Compact"/>
        <w:numPr>
          <w:ilvl w:val="0"/>
          <w:numId w:val="1008"/>
        </w:numPr>
      </w:pPr>
      <w:r>
        <w:t xml:space="preserve">The blob is bounded (default 16 keys) so audit cannot grow into a traffic log by accumulation.</w:t>
      </w:r>
    </w:p>
    <w:p>
      <w:r>
        <w:pict>
          <v:rect style="width:0;height:1.5pt" o:hralign="center" o:hrstd="t" o:hr="t"/>
        </w:pict>
      </w:r>
    </w:p>
    <w:bookmarkEnd w:id="43"/>
    <w:bookmarkStart w:id="46" w:name="X047da72f39f0b4a5698458a3d70b1039a752ee4"/>
    <w:p>
      <w:pPr>
        <w:pStyle w:val="Heading2"/>
      </w:pPr>
      <w:r>
        <w:t xml:space="preserve">10. Paired §1.1 mutation — proving the lint is not a tautology</w:t>
      </w:r>
    </w:p>
    <w:p>
      <w:pPr>
        <w:pStyle w:val="FirstParagraph"/>
      </w:pPr>
      <w:r>
        <w:t xml:space="preserve">A lint that passes everything is worse than no lint — it is a green light over a hole. So the</w:t>
      </w:r>
      <w:r>
        <w:t xml:space="preserve"> </w:t>
      </w:r>
      <w:r>
        <w:t xml:space="preserve">no-logging gate is</w:t>
      </w:r>
      <w:r>
        <w:t xml:space="preserve"> </w:t>
      </w:r>
      <w:r>
        <w:rPr>
          <w:b/>
          <w:bCs/>
        </w:rPr>
        <w:t xml:space="preserve">self-validated</w:t>
      </w:r>
      <w:r>
        <w:t xml:space="preserve"> </w:t>
      </w:r>
      <w:r>
        <w:t xml:space="preserve">by a paired §1.1 mutation (§11.4.107(10) — an analyzer that</w:t>
      </w:r>
      <w:r>
        <w:t xml:space="preserve"> </w:t>
      </w:r>
      <w:r>
        <w:t xml:space="preserve">passes its golden-bad fixture is itself a bluff gate) [04-sec §6.2, svc-tel §7.2].</w:t>
      </w:r>
    </w:p>
    <w:bookmarkStart w:id="44" w:name="Xe6d66cccc0a0dca64922ed51e526acc02ad740b"/>
    <w:p>
      <w:pPr>
        <w:pStyle w:val="Heading3"/>
      </w:pPr>
      <w:r>
        <w:t xml:space="preserve">10.1 The mutation contract</w:t>
      </w:r>
    </w:p>
    <w:p>
      <w:pPr>
        <w:pStyle w:val="SourceCode"/>
      </w:pPr>
      <w:r>
        <w:rPr>
          <w:rStyle w:val="VerbatimChar"/>
        </w:rPr>
        <w:t xml:space="preserve">GOLDEN-BAD FIXTURE (the mutation):</w:t>
      </w:r>
      <w:r>
        <w:br/>
      </w:r>
      <w:r>
        <w:rPr>
          <w:rStyle w:val="VerbatimChar"/>
        </w:rPr>
        <w:t xml:space="preserve">  Plant a throwaway migration:</w:t>
      </w:r>
      <w:r>
        <w:br/>
      </w:r>
      <w:r>
        <w:rPr>
          <w:rStyle w:val="VerbatimChar"/>
        </w:rPr>
        <w:t xml:space="preserve">    CREATE TABLE flows (src inet, dst inet, bytes bigint, ts timestamptz);</w:t>
      </w:r>
      <w:r>
        <w:br/>
      </w:r>
      <w:r>
        <w:rPr>
          <w:rStyle w:val="VerbatimChar"/>
        </w:rPr>
        <w:t xml:space="preserve">  ASSERT: schemalint exits 1 (FAIL) on this fixture.   ← proves the lint CATCHES a flow log.</w:t>
      </w:r>
      <w:r>
        <w:br/>
      </w:r>
      <w:r>
        <w:br/>
      </w:r>
      <w:r>
        <w:rPr>
          <w:rStyle w:val="VerbatimChar"/>
        </w:rPr>
        <w:t xml:space="preserve">GOLDEN-GOOD FIXTURE (the restore):</w:t>
      </w:r>
      <w:r>
        <w:br/>
      </w:r>
      <w:r>
        <w:rPr>
          <w:rStyle w:val="VerbatimChar"/>
        </w:rPr>
        <w:t xml:space="preserve">  Remove the planted migration.</w:t>
      </w:r>
      <w:r>
        <w:br/>
      </w:r>
      <w:r>
        <w:rPr>
          <w:rStyle w:val="VerbatimChar"/>
        </w:rPr>
        <w:t xml:space="preserve">  ASSERT: schemalint exits 0 (PASS).                   ← proves the lint does not FAIL the clean schema.</w:t>
      </w:r>
      <w:r>
        <w:br/>
      </w:r>
      <w:r>
        <w:br/>
      </w:r>
      <w:r>
        <w:rPr>
          <w:rStyle w:val="VerbatimChar"/>
        </w:rPr>
        <w:t xml:space="preserve">VERDICT: the lint is real iff golden-bad FAILs AND golden-good PASSes.</w:t>
      </w:r>
      <w:r>
        <w:br/>
      </w:r>
      <w:r>
        <w:rPr>
          <w:rStyle w:val="VerbatimChar"/>
        </w:rPr>
        <w:t xml:space="preserve">  A lint that PASSes the golden-bad `flows` table is a tautology — itself a §11.4 bluff gate.</w:t>
      </w:r>
    </w:p>
    <w:bookmarkEnd w:id="44"/>
    <w:bookmarkStart w:id="45" w:name="Xc5d58d8f7a66230ba84ec4a07d16a1e460e425d"/>
    <w:p>
      <w:pPr>
        <w:pStyle w:val="Heading3"/>
      </w:pPr>
      <w:r>
        <w:t xml:space="preserve">10.2 The mutations (one per evasion vector)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 (golden-bad)</w:t>
            </w:r>
          </w:p>
        </w:tc>
        <w:tc>
          <w:tcPr/>
          <w:p>
            <w:pPr>
              <w:pStyle w:val="Compact"/>
            </w:pPr>
            <w:r>
              <w:t xml:space="preserve">Must produce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flows(src inet, dst inet, bytes bigint, ts timestamptz)</w:t>
            </w:r>
          </w:p>
        </w:tc>
        <w:tc>
          <w:tcPr/>
          <w:p>
            <w:pPr>
              <w:pStyle w:val="Compact"/>
            </w:pPr>
            <w:r>
              <w:t xml:space="preserve">lint FAIL (forbidden name + combination)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device_activity(remote inet, octets bigint, seen_at ts)</w:t>
            </w:r>
            <w:r>
              <w:t xml:space="preserve"> </w:t>
            </w:r>
            <w:r>
              <w:t xml:space="preserve">(name-dodge)</w:t>
            </w:r>
          </w:p>
        </w:tc>
        <w:tc>
          <w:tcPr/>
          <w:p>
            <w:pPr>
              <w:pStyle w:val="Compact"/>
            </w:pPr>
            <w:r>
              <w:t xml:space="preserve">lint FAIL (combination 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devices ADD COLUMN dst_ip inet</w:t>
            </w:r>
          </w:p>
        </w:tc>
        <w:tc>
          <w:tcPr/>
          <w:p>
            <w:pPr>
              <w:pStyle w:val="Compact"/>
            </w:pPr>
            <w:r>
              <w:t xml:space="preserve">lint FAIL (forbidden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payload struct grows a</w:t>
            </w:r>
            <w:r>
              <w:t xml:space="preserve"> </w:t>
            </w:r>
            <w:r>
              <w:rPr>
                <w:rStyle w:val="VerbatimChar"/>
              </w:rPr>
              <w:t xml:space="preserve">DstIP string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payload-lint FAIL (§8)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audit_events.meta</w:t>
            </w:r>
            <w:r>
              <w:t xml:space="preserve"> </w:t>
            </w:r>
            <w:r>
              <w:t xml:space="preserve">insert with key</w:t>
            </w:r>
            <w:r>
              <w:t xml:space="preserve"> </w:t>
            </w:r>
            <w:r>
              <w:rPr>
                <w:rStyle w:val="VerbatimChar"/>
              </w:rPr>
              <w:t xml:space="preserve">"src_ip"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ErrAuditMetaShape</w:t>
            </w:r>
            <w:r>
              <w:t xml:space="preserve"> </w:t>
            </w:r>
            <w:r>
              <w:t xml:space="preserve">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the</w:t>
            </w:r>
            <w:r>
              <w:t xml:space="preserve"> </w:t>
            </w:r>
            <w:r>
              <w:rPr>
                <w:rStyle w:val="VerbatimChar"/>
              </w:rPr>
              <w:t xml:space="preserve">flows</w:t>
            </w:r>
            <w:r>
              <w:t xml:space="preserve"> </w:t>
            </w:r>
            <w:r>
              <w:t xml:space="preserve">denylist entry from the lint regex</w:t>
            </w:r>
          </w:p>
        </w:tc>
        <w:tc>
          <w:tcPr/>
          <w:p>
            <w:pPr>
              <w:pStyle w:val="Compact"/>
            </w:pPr>
            <w:r>
              <w:t xml:space="preserve">the mutation-test that asserts FAIL now PASSes ⇒ the</w:t>
            </w:r>
            <w:r>
              <w:t xml:space="preserve"> </w:t>
            </w:r>
            <w:r>
              <w:rPr>
                <w:i/>
                <w:iCs/>
              </w:rPr>
              <w:t xml:space="preserve">meta-test</w:t>
            </w:r>
            <w:r>
              <w:t xml:space="preserve"> </w:t>
            </w:r>
            <w:r>
              <w:t xml:space="preserve">FAILs (proves the denylist is load-bearing)</w:t>
            </w:r>
          </w:p>
        </w:tc>
      </w:tr>
    </w:tbl>
    <w:p>
      <w:pPr>
        <w:pStyle w:val="BodyText"/>
      </w:pPr>
      <w:r>
        <w:t xml:space="preserve">Each mutation must make its gate FAIL; restoring the clean state must make it PASS. This is the</w:t>
      </w:r>
      <w:r>
        <w:t xml:space="preserve"> </w:t>
      </w:r>
      <w:r>
        <w:t xml:space="preserve">mechanical proof the no-logging invariant is</w:t>
      </w:r>
      <w:r>
        <w:t xml:space="preserve"> </w:t>
      </w:r>
      <w:r>
        <w:rPr>
          <w:i/>
          <w:iCs/>
        </w:rPr>
        <w:t xml:space="preserve">enforced</w:t>
      </w:r>
      <w:r>
        <w:t xml:space="preserve">, not merely documented.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c37bf5d388e8184fdb490c8632b819c088df9de"/>
    <w:p>
      <w:pPr>
        <w:pStyle w:val="Heading2"/>
      </w:pPr>
      <w:r>
        <w:t xml:space="preserve">11. Runtime signature — green against the deployed DB (§11.4.108)</w:t>
      </w:r>
    </w:p>
    <w:p>
      <w:pPr>
        <w:pStyle w:val="FirstParagraph"/>
      </w:pPr>
      <w:r>
        <w:t xml:space="preserve">A green lint against the migration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proves the SOURCE layer only — the deployed DB could</w:t>
      </w:r>
      <w:r>
        <w:t xml:space="preserve"> </w:t>
      </w:r>
      <w:r>
        <w:t xml:space="preserve">have drifted. The runtime signature (§11.4.108) requires the lint be green against the</w:t>
      </w:r>
      <w:r>
        <w:t xml:space="preserve"> </w:t>
      </w:r>
      <w:r>
        <w:rPr>
          <w:b/>
          <w:bCs/>
        </w:rPr>
        <w:t xml:space="preserve">live,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schema</w:t>
      </w:r>
      <w:r>
        <w:t xml:space="preserve"> </w:t>
      </w:r>
      <w:r>
        <w:t xml:space="preserve">[svc-tel §7.2, §10 T-CHAL-1].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observable.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exit 0 against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of the deployed</w:t>
      </w:r>
      <w:r>
        <w:t xml:space="preserve"> </w:t>
      </w:r>
      <w:r>
        <w:t xml:space="preserve">Postgres is the runtime signature that S6/C3 is</w:t>
      </w:r>
      <w:r>
        <w:t xml:space="preserve"> </w:t>
      </w:r>
      <w:r>
        <w:rPr>
          <w:b/>
          <w:bCs/>
        </w:rPr>
        <w:t xml:space="preserve">active</w:t>
      </w:r>
      <w:r>
        <w:t xml:space="preserve">, not merely promised [svc-tel §7.2].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Where it runs.</w:t>
      </w:r>
      <w:r>
        <w:t xml:space="preserve"> </w:t>
      </w:r>
      <w:r>
        <w:t xml:space="preserve">Not just pre-build — the §11.4.169 test matrix wires the lint as a</w:t>
      </w:r>
      <w:r>
        <w:t xml:space="preserve"> </w:t>
      </w:r>
      <w:r>
        <w:rPr>
          <w:b/>
          <w:bCs/>
        </w:rPr>
        <w:t xml:space="preserve">post-deploy</w:t>
      </w:r>
      <w:r>
        <w:t xml:space="preserve"> </w:t>
      </w:r>
      <w:r>
        <w:t xml:space="preserve">assertion against the deployed DB, so a drifted table that no migration mentions</w:t>
      </w:r>
      <w:r>
        <w:t xml:space="preserve"> </w:t>
      </w:r>
      <w:r>
        <w:t xml:space="preserve">is caught on the running system, not just in CI [svc-tel §7.2, §10 T-CHAL-1].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Challenge.</w:t>
      </w:r>
      <w:r>
        <w:t xml:space="preserve"> </w:t>
      </w:r>
      <w:r>
        <w:rPr>
          <w:rStyle w:val="VerbatimChar"/>
        </w:rPr>
        <w:t xml:space="preserve">T-CHAL-1</w:t>
      </w:r>
      <w:r>
        <w:t xml:space="preserve"> </w:t>
      </w:r>
      <w:r>
        <w:t xml:space="preserve">drives a full enroll→policy→delta flow AND asserts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green against the</w:t>
      </w:r>
      <w:r>
        <w:t xml:space="preserve"> </w:t>
      </w:r>
      <w:r>
        <w:rPr>
          <w:i/>
          <w:iCs/>
        </w:rPr>
        <w:t xml:space="preserve">deployed</w:t>
      </w:r>
      <w:r>
        <w:t xml:space="preserve"> </w:t>
      </w:r>
      <w:r>
        <w:t xml:space="preserve">DB, with captured evidence [svc-tel §10] — a Challenge that scores</w:t>
      </w:r>
      <w:r>
        <w:t xml:space="preserve"> </w:t>
      </w:r>
      <w:r>
        <w:t xml:space="preserve">PASS on a privacy control that is actually broken is the same class of defect as a unit-test</w:t>
      </w:r>
      <w:r>
        <w:t xml:space="preserve"> </w:t>
      </w:r>
      <w:r>
        <w:t xml:space="preserve">PASS-bluff.</w:t>
      </w:r>
    </w:p>
    <w:p>
      <w:pPr>
        <w:pStyle w:val="FirstParagraph"/>
      </w:pPr>
      <w:r>
        <w:t xml:space="preserve">This makes the no-logging guarantee a four-layer property (source / artifact / runtime-on-clean-</w:t>
      </w:r>
      <w:r>
        <w:t xml:space="preserve"> </w:t>
      </w:r>
      <w:r>
        <w:t xml:space="preserve">target / user-visible per §11.4.108): the data does not exist in the source schema, does not exist</w:t>
      </w:r>
      <w:r>
        <w:t xml:space="preserve"> </w:t>
      </w:r>
      <w:r>
        <w:t xml:space="preserve">in the deployed schema, and a passive observer correlating a user to a destination finds nothing</w:t>
      </w:r>
      <w:r>
        <w:t xml:space="preserve"> </w:t>
      </w:r>
      <w:r>
        <w:t xml:space="preserve">because there is nothing to find.</w:t>
      </w:r>
    </w:p>
    <w:p>
      <w:r>
        <w:pict>
          <v:rect style="width:0;height:1.5pt" o:hralign="center" o:hrstd="t" o:hr="t"/>
        </w:pict>
      </w:r>
    </w:p>
    <w:bookmarkEnd w:id="47"/>
    <w:bookmarkStart w:id="48" w:name="X663284b51a868e882f8b39dc4049a5eee23ca90"/>
    <w:p>
      <w:pPr>
        <w:pStyle w:val="Heading2"/>
      </w:pPr>
      <w:r>
        <w:t xml:space="preserve">12. Credentials discipline (§11.4.10) intersection</w:t>
      </w:r>
    </w:p>
    <w:p>
      <w:pPr>
        <w:pStyle w:val="FirstParagraph"/>
      </w:pPr>
      <w:r>
        <w:t xml:space="preserve">No-logging composes tightly with the §11.4.10 credentials mandate — both forbid sensitive data</w:t>
      </w:r>
      <w:r>
        <w:t xml:space="preserve"> </w:t>
      </w:r>
      <w:r>
        <w:t xml:space="preserve">from landing where it can leak [04-sec §11, 04_ARCH §10, §11.4.10].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Secrets are never logged or printed.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never prints or logs a credential, an</w:t>
      </w:r>
      <w:r>
        <w:t xml:space="preserve"> </w:t>
      </w:r>
      <w:r>
        <w:t xml:space="preserve">enroll token, or an API token [04-sec §11]. The no-logging lint forbids</w:t>
      </w:r>
      <w:r>
        <w:t xml:space="preserve"> </w:t>
      </w:r>
      <w:r>
        <w:rPr>
          <w:i/>
          <w:iCs/>
        </w:rPr>
        <w:t xml:space="preserve">traffic</w:t>
      </w:r>
      <w:r>
        <w:t xml:space="preserve"> </w:t>
      </w:r>
      <w:r>
        <w:t xml:space="preserve">shapes; the</w:t>
      </w:r>
      <w:r>
        <w:t xml:space="preserve"> </w:t>
      </w:r>
      <w:r>
        <w:t xml:space="preserve">§11.4.10 discipline forbids</w:t>
      </w:r>
      <w:r>
        <w:t xml:space="preserve"> </w:t>
      </w:r>
      <w:r>
        <w:rPr>
          <w:i/>
          <w:iCs/>
        </w:rPr>
        <w:t xml:space="preserve">secret</w:t>
      </w:r>
      <w:r>
        <w:t xml:space="preserve"> </w:t>
      </w:r>
      <w:r>
        <w:t xml:space="preserve">values in any log/output — complementary halves.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Hashed at rest.</w:t>
      </w:r>
      <w:r>
        <w:t xml:space="preserve"> </w:t>
      </w:r>
      <w:r>
        <w:t xml:space="preserve">Enroll tokens are Argon2id-hashed (</w:t>
      </w:r>
      <w:r>
        <w:rPr>
          <w:rStyle w:val="VerbatimChar"/>
        </w:rPr>
        <w:t xml:space="preserve">enroll_tokens.token_hash</w:t>
      </w:r>
      <w:r>
        <w:t xml:space="preserve">, plaintext</w:t>
      </w:r>
      <w:r>
        <w:t xml:space="preserve"> </w:t>
      </w:r>
      <w:r>
        <w:t xml:space="preserve">never stored); API tokens hashed at rest [04-sec §2.2, §11]. A leaked DB dump yields no usable</w:t>
      </w:r>
      <w:r>
        <w:t xml:space="preserve"> </w:t>
      </w:r>
      <w:r>
        <w:t xml:space="preserve">token and no traffic log.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/secrets git-ignored project-wide</w:t>
      </w:r>
      <w:r>
        <w:t xml:space="preserve"> </w:t>
      </w:r>
      <w:r>
        <w:t xml:space="preserve">with a tracked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+ README,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on</w:t>
      </w:r>
      <w:r>
        <w:t xml:space="preserve"> </w:t>
      </w:r>
      <w:r>
        <w:t xml:space="preserve">credential files [04-sec §11, §11.4.10/§11.4.30].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intersection invariant.</w:t>
      </w:r>
      <w:r>
        <w:t xml:space="preserve"> </w:t>
      </w:r>
      <w:r>
        <w:t xml:space="preserve">A debug log line that printed a destination would be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t xml:space="preserve">no-logging violation (S6)</w:t>
      </w:r>
      <w:r>
        <w:t xml:space="preserve"> </w:t>
      </w:r>
      <w:r>
        <w:rPr>
          <w:i/>
          <w:iCs/>
        </w:rPr>
        <w:t xml:space="preserve">and</w:t>
      </w:r>
      <w:r>
        <w:t xml:space="preserve">, if it also printed a token, a §11.4.10 violation — the two</w:t>
      </w:r>
      <w:r>
        <w:t xml:space="preserve"> </w:t>
      </w:r>
      <w:r>
        <w:t xml:space="preserve">mandates overlap precisely at "no sensitive data in any durable or logged form."</w:t>
      </w:r>
    </w:p>
    <w:p>
      <w:r>
        <w:pict>
          <v:rect style="width:0;height:1.5pt" o:hralign="center" o:hrstd="t" o:hr="t"/>
        </w:pict>
      </w:r>
    </w:p>
    <w:bookmarkEnd w:id="48"/>
    <w:bookmarkStart w:id="49" w:name="X58c67d190eb37e7ba73a908702d2aeb244e2e5e"/>
    <w:p>
      <w:pPr>
        <w:pStyle w:val="Heading2"/>
      </w:pPr>
      <w:r>
        <w:t xml:space="preserve">13. GDPR / privacy posture</w:t>
      </w:r>
    </w:p>
    <w:p>
      <w:pPr>
        <w:pStyle w:val="FirstParagraph"/>
      </w:pPr>
      <w:r>
        <w:t xml:space="preserve">The data-minimization model (§2)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GDPR posture: the strongest privacy guarantee is data</w:t>
      </w:r>
      <w:r>
        <w:t xml:space="preserve"> </w:t>
      </w:r>
      <w:r>
        <w:t xml:space="preserve">that does not exist [04-sec §6, §7].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concern</w:t>
            </w:r>
          </w:p>
        </w:tc>
        <w:tc>
          <w:tcPr/>
          <w:p>
            <w:pPr>
              <w:pStyle w:val="Compact"/>
            </w:pPr>
            <w:r>
              <w:t xml:space="preserve">HelixVPN posture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 (Art. 5(1)(c))</w:t>
            </w:r>
          </w:p>
        </w:tc>
        <w:tc>
          <w:tcPr/>
          <w:p>
            <w:pPr>
              <w:pStyle w:val="Compact"/>
            </w:pPr>
            <w:r>
              <w:t xml:space="preserve">only identity/topology/policy + control-action audit is stored; no traffic, no destinations, no DNS, no timestamps-of-use</w:t>
            </w:r>
          </w:p>
        </w:tc>
        <w:tc>
          <w:tcPr/>
          <w:p>
            <w:pPr>
              <w:pStyle w:val="Compact"/>
            </w:pPr>
            <w:r>
              <w:t xml:space="preserve">§2 model + §6 schema-lint enforce it mechanically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limitation (Art. 5(1)(b))</w:t>
            </w:r>
          </w:p>
        </w:tc>
        <w:tc>
          <w:tcPr/>
          <w:p>
            <w:pPr>
              <w:pStyle w:val="Compact"/>
            </w:pPr>
            <w:r>
              <w:t xml:space="preserve">audit records</w:t>
            </w:r>
            <w:r>
              <w:t xml:space="preserve"> </w:t>
            </w:r>
            <w:r>
              <w:rPr>
                <w:i/>
                <w:iCs/>
              </w:rPr>
              <w:t xml:space="preserve">control actions</w:t>
            </w:r>
            <w:r>
              <w:t xml:space="preserve"> </w:t>
            </w:r>
            <w:r>
              <w:t xml:space="preserve">(operate the service), never user traffic</w:t>
            </w:r>
          </w:p>
        </w:tc>
        <w:tc>
          <w:tcPr/>
          <w:p>
            <w:pPr>
              <w:pStyle w:val="Compact"/>
            </w:pPr>
            <w:r>
              <w:t xml:space="preserve">§4 closed vocabulary + §9 meta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mode (no PII)</w:t>
            </w:r>
          </w:p>
        </w:tc>
        <w:tc>
          <w:tcPr/>
          <w:p>
            <w:pPr>
              <w:pStyle w:val="Compact"/>
            </w:pPr>
            <w:r>
              <w:t xml:space="preserve">a tenant can mint device enroll tokens with</w:t>
            </w:r>
            <w:r>
              <w:t xml:space="preserve"> </w:t>
            </w:r>
            <w:r>
              <w:rPr>
                <w:b/>
                <w:bCs/>
              </w:rPr>
              <w:t xml:space="preserve">no email, no SSO</w:t>
            </w:r>
            <w:r>
              <w:t xml:space="preserve"> </w:t>
            </w:r>
            <w:r>
              <w:t xml:space="preserve">— the Mullvad "account number, no PII" stance;</w:t>
            </w:r>
            <w:r>
              <w:t xml:space="preserve"> </w:t>
            </w:r>
            <w:r>
              <w:rPr>
                <w:rStyle w:val="VerbatimChar"/>
              </w:rPr>
              <w:t xml:space="preserve">users.email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 = NULL</w:t>
            </w:r>
            <w:r>
              <w:t xml:space="preserve">, no reverse-link to a human</w:t>
            </w:r>
          </w:p>
        </w:tc>
        <w:tc>
          <w:tcPr/>
          <w:p>
            <w:pPr>
              <w:pStyle w:val="Compact"/>
            </w:pPr>
            <w:r>
              <w:t xml:space="preserve">[04-sec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erasure (Art. 17)</w:t>
            </w:r>
          </w:p>
        </w:tc>
        <w:tc>
          <w:tcPr/>
          <w:p>
            <w:pPr>
              <w:pStyle w:val="Compact"/>
            </w:pPr>
            <w:r>
              <w:t xml:space="preserve">identity/device data is deletable; there is no traffic log to erase because none exists;</w:t>
            </w:r>
            <w:r>
              <w:t xml:space="preserve"> </w:t>
            </w:r>
            <w:r>
              <w:rPr>
                <w:rStyle w:val="VerbatimChar"/>
              </w:rPr>
              <w:t xml:space="preserve">helixvpnctl audit prune --before &lt;ts&gt;</w:t>
            </w:r>
            <w:r>
              <w:t xml:space="preserve"> </w:t>
            </w:r>
            <w:r>
              <w:t xml:space="preserve">exists for operator-driven audit erasure</w:t>
            </w:r>
          </w:p>
        </w:tc>
        <w:tc>
          <w:tcPr/>
          <w:p>
            <w:pPr>
              <w:pStyle w:val="Compact"/>
            </w:pPr>
            <w:r>
              <w:t xml:space="preserve">[svc-tel §4.1] (operator-driven, not automatic)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limitation (Art. 5(1)(e))</w:t>
            </w:r>
          </w:p>
        </w:tc>
        <w:tc>
          <w:tcPr/>
          <w:p>
            <w:pPr>
              <w:pStyle w:val="Compact"/>
            </w:pPr>
            <w:r>
              <w:t xml:space="preserve">presence is ephemeral (TTL, §3);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is coarse (§2.2); audit is low-volume control-only with optional operator prune</w:t>
            </w:r>
          </w:p>
        </w:tc>
        <w:tc>
          <w:tcPr/>
          <w:p>
            <w:pPr>
              <w:pStyle w:val="Compact"/>
            </w:pPr>
            <w:r>
              <w:t xml:space="preserve">§3 + §2.2 + [svc-tel §4.1]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Subject-access (Art. 15)</w:t>
            </w:r>
          </w:p>
        </w:tc>
        <w:tc>
          <w:tcPr/>
          <w:p>
            <w:pPr>
              <w:pStyle w:val="Compact"/>
            </w:pPr>
            <w:r>
              <w:t xml:space="preserve">what HelixVPN holds about a device is enumerable (identity/topology rows) and provably bounded by the schema-lint — there is no hidden traffic store to disclose</w:t>
            </w:r>
          </w:p>
        </w:tc>
        <w:tc>
          <w:tcPr/>
          <w:p>
            <w:pPr>
              <w:pStyle w:val="Compact"/>
            </w:pPr>
            <w:r>
              <w:t xml:space="preserve">§2 + §6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No-logging-as-code guarantees the</w:t>
      </w:r>
      <w:r>
        <w:t xml:space="preserve"> </w:t>
      </w:r>
      <w:r>
        <w:rPr>
          <w:i/>
          <w:iCs/>
        </w:rPr>
        <w:t xml:space="preserve">durable store and the bus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audit blob</w:t>
      </w:r>
      <w:r>
        <w:t xml:space="preserve"> </w:t>
      </w:r>
      <w:r>
        <w:t xml:space="preserve">hold no traffic data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hot-compromised gateway holds</w:t>
      </w:r>
      <w:r>
        <w:t xml:space="preserve"> </w:t>
      </w:r>
      <w:r>
        <w:t xml:space="preserve">nothing in RAM. Live in-RAM presence on a compromised running gateway, and aggregate counters,</w:t>
      </w:r>
      <w:r>
        <w:t xml:space="preserve"> </w:t>
      </w:r>
      <w:r>
        <w:t xml:space="preserve">are the residual surface (§14, threat T5). The guarantee is "no durable correlation of a user to</w:t>
      </w:r>
      <w:r>
        <w:t xml:space="preserve"> </w:t>
      </w:r>
      <w:r>
        <w:t xml:space="preserve">a destination ever exists," not "an attacker with root on a running box sees nothing in memory."</w:t>
      </w:r>
    </w:p>
    <w:p>
      <w:r>
        <w:pict>
          <v:rect style="width:0;height:1.5pt" o:hralign="center" o:hrstd="t" o:hr="t"/>
        </w:pict>
      </w:r>
    </w:p>
    <w:bookmarkEnd w:id="49"/>
    <w:bookmarkStart w:id="50" w:name="X73202080caaf34854a14e007a91e3e8a3ceb0c3"/>
    <w:p>
      <w:pPr>
        <w:pStyle w:val="Heading2"/>
      </w:pPr>
      <w:r>
        <w:t xml:space="preserve">14. Threat-model placement &amp; residual risk</w:t>
      </w:r>
    </w:p>
    <w:p>
      <w:pPr>
        <w:pStyle w:val="FirstParagraph"/>
      </w:pPr>
      <w:r>
        <w:t xml:space="preserve">No-logging-as-code closes threat</w:t>
      </w:r>
      <w:r>
        <w:t xml:space="preserve"> </w:t>
      </w:r>
      <w:r>
        <w:rPr>
          <w:b/>
          <w:bCs/>
        </w:rPr>
        <w:t xml:space="preserve">T5</w:t>
      </w:r>
      <w:r>
        <w:t xml:space="preserve"> </w:t>
      </w:r>
      <w:r>
        <w:t xml:space="preserve">in [04-sec §10]: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Mitigation (this doc)</w:t>
            </w:r>
          </w:p>
        </w:tc>
        <w:tc>
          <w:tcPr/>
          <w:p>
            <w:pPr>
              <w:pStyle w:val="Compact"/>
            </w:pPr>
            <w:r>
              <w:t xml:space="preserve">Residual risk 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 — traffic correlation</w:t>
            </w:r>
          </w:p>
        </w:tc>
        <w:tc>
          <w:tcPr/>
          <w:p>
            <w:pPr>
              <w:pStyle w:val="Compact"/>
            </w:pPr>
            <w:r>
              <w:t xml:space="preserve">Operator/host compromise reads a connection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connection log exists</w:t>
            </w:r>
            <w:r>
              <w:t xml:space="preserve"> </w:t>
            </w:r>
            <w:r>
              <w:t xml:space="preserve">(S6, §2) + CI schema-lint (§6) + ephemeral Redis presence (§3)</w:t>
            </w:r>
          </w:p>
        </w:tc>
        <w:tc>
          <w:tcPr/>
          <w:p>
            <w:pPr>
              <w:pStyle w:val="Compact"/>
            </w:pPr>
            <w:r>
              <w:t xml:space="preserve">Live in-RAM presence on a</w:t>
            </w:r>
            <w:r>
              <w:t xml:space="preserve"> </w:t>
            </w:r>
            <w:r>
              <w:rPr>
                <w:i/>
                <w:iCs/>
              </w:rPr>
              <w:t xml:space="preserve">hot-compromised</w:t>
            </w:r>
            <w:r>
              <w:t xml:space="preserve"> </w:t>
            </w:r>
            <w:r>
              <w:t xml:space="preserve">gateway; aggregate counters only — no durable user↔destination record to read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Residual risks stated honestly: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Hot-compromise RAM.</w:t>
      </w:r>
      <w:r>
        <w:t xml:space="preserve"> </w:t>
      </w:r>
      <w:r>
        <w:t xml:space="preserve">A gateway compromised</w:t>
      </w:r>
      <w:r>
        <w:t xml:space="preserve"> </w:t>
      </w:r>
      <w:r>
        <w:rPr>
          <w:i/>
          <w:iCs/>
        </w:rPr>
        <w:t xml:space="preserve">while running</w:t>
      </w:r>
      <w:r>
        <w:t xml:space="preserve"> </w:t>
      </w:r>
      <w:r>
        <w:t xml:space="preserve">has live presence keys in Redis</w:t>
      </w:r>
      <w:r>
        <w:t xml:space="preserve"> </w:t>
      </w:r>
      <w:r>
        <w:t xml:space="preserve">RAM (who is online now) and in-flight state. This is ephemeral and carries no destination, but</w:t>
      </w:r>
      <w:r>
        <w:t xml:space="preserve"> </w:t>
      </w:r>
      <w:r>
        <w:t xml:space="preserve">it is not nothing. The guarantee is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absence, not</w:t>
      </w:r>
      <w:r>
        <w:t xml:space="preserve"> </w:t>
      </w:r>
      <w:r>
        <w:rPr>
          <w:i/>
          <w:iCs/>
        </w:rPr>
        <w:t xml:space="preserve">runtime-memory</w:t>
      </w:r>
      <w:r>
        <w:t xml:space="preserve"> </w:t>
      </w:r>
      <w:r>
        <w:t xml:space="preserve">absence.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Aggregate counters.</w:t>
      </w:r>
      <w:r>
        <w:t xml:space="preserve"> </w:t>
      </w:r>
      <w:r>
        <w:t xml:space="preserve">Prometheus series (handshakes, bytes-total, errors) exist by design —</w:t>
      </w:r>
      <w:r>
        <w:t xml:space="preserve"> </w:t>
      </w:r>
      <w:r>
        <w:t xml:space="preserve">they are aggregate, label-cardinality-bounded 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/ip labels, §3.1 of</w:t>
      </w:r>
      <w:r>
        <w:t xml:space="preserve"> </w:t>
      </w:r>
      <w:r>
        <w:t xml:space="preserve">svc-tel), and cannot correlate a user to a destination. But they reveal</w:t>
      </w:r>
      <w:r>
        <w:t xml:space="preserve"> </w:t>
      </w:r>
      <w:r>
        <w:rPr>
          <w:i/>
          <w:iCs/>
        </w:rPr>
        <w:t xml:space="preserve">operational shape</w:t>
      </w:r>
      <w:r>
        <w:t xml:space="preserve"> </w:t>
      </w:r>
      <w:r>
        <w:t xml:space="preserve">(tenant population via gauges), which is why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scrape-network-only (§8.3 svc-tel).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Lint-evasion creativity.</w:t>
      </w:r>
      <w:r>
        <w:t xml:space="preserve"> </w:t>
      </w:r>
      <w:r>
        <w:t xml:space="preserve">The denylist (§5) is closed; a sufficiently creative column name</w:t>
      </w:r>
      <w:r>
        <w:t xml:space="preserve"> </w:t>
      </w:r>
      <w:r>
        <w:t xml:space="preserve">could in principle dodge it. The combination rule (src/dst + bytes/ts) catches name-dodges, the</w:t>
      </w:r>
      <w:r>
        <w:t xml:space="preserve"> </w:t>
      </w:r>
      <w:r>
        <w:t xml:space="preserve">live-schema cross-check catches drift, and the paired mutation (§10) keeps the denylist</w:t>
      </w:r>
      <w:r>
        <w:t xml:space="preserve"> </w:t>
      </w:r>
      <w:r>
        <w:t xml:space="preserve">load-bearing — but a reviewer (§11.4.6) is the backstop for a genuinely novel shape, and the</w:t>
      </w:r>
      <w:r>
        <w:t xml:space="preserve"> </w:t>
      </w:r>
      <w:r>
        <w:t xml:space="preserve">lint defaults to FAIL (safe) on an ambiguous name.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Not a runtime-memory claim.</w:t>
      </w:r>
      <w:r>
        <w:t xml:space="preserve"> </w:t>
      </w:r>
      <w:r>
        <w:t xml:space="preserve">Per §13's honest boundary — no-logging is a durable-store +</w:t>
      </w:r>
      <w:r>
        <w:t xml:space="preserve"> </w:t>
      </w:r>
      <w:r>
        <w:t xml:space="preserve">bus + audit guarantee, not a claim about an attacker with root on a live box.</w:t>
      </w:r>
    </w:p>
    <w:p>
      <w:r>
        <w:pict>
          <v:rect style="width:0;height:1.5pt" o:hralign="center" o:hrstd="t" o:hr="t"/>
        </w:pict>
      </w:r>
    </w:p>
    <w:bookmarkEnd w:id="50"/>
    <w:bookmarkStart w:id="53" w:name="Xd0e8dafaba1585485ba187e99ed1b04c229c390"/>
    <w:p>
      <w:pPr>
        <w:pStyle w:val="Heading2"/>
      </w:pPr>
      <w:r>
        <w:t xml:space="preserve">15. Phase → task → subtask plan (no-logging workstream)</w:t>
      </w:r>
    </w:p>
    <w:p>
      <w:pPr>
        <w:pStyle w:val="FirstParagraph"/>
      </w:pPr>
      <w:r>
        <w:t xml:space="preserve">Each leaf becomes a §11.4.93 workable item. The no-logging lint + RLS audit are the</w:t>
      </w:r>
      <w:r>
        <w:t xml:space="preserve"> </w:t>
      </w:r>
      <w:r>
        <w:rPr>
          <w:b/>
          <w:bCs/>
        </w:rPr>
        <w:t xml:space="preserve">irreversible</w:t>
      </w:r>
      <w:r>
        <w:rPr>
          <w:b/>
          <w:bCs/>
        </w:rPr>
        <w:t xml:space="preserve"> </w:t>
      </w:r>
      <w:r>
        <w:rPr>
          <w:b/>
          <w:bCs/>
        </w:rPr>
        <w:t xml:space="preserve">privacy/correctness floor and land first</w:t>
      </w:r>
      <w:r>
        <w:t xml:space="preserve"> </w:t>
      </w:r>
      <w:r>
        <w:t xml:space="preserve">(§11.4.132 risk-descending) [svc-tel §11]. Anti-bluff:</w:t>
      </w:r>
      <w:r>
        <w:t xml:space="preserve"> </w:t>
      </w:r>
      <w:r>
        <w:t xml:space="preserve">every closure carries captured evidence (§11.4.5/§11.4.69) and a paired §1.1 mutation.</w:t>
      </w:r>
    </w:p>
    <w:bookmarkStart w:id="51" w:name="phase-1-mvp"/>
    <w:p>
      <w:pPr>
        <w:pStyle w:val="Heading3"/>
      </w:pPr>
      <w:r>
        <w:t xml:space="preserve">Phase 1 (MVP)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NL-1 — schema-lint gate.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: static migrations +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parse; forbidden-table regex (§5.1); forbidden-column regex (§5.2); exhaustive allow-list</w:t>
      </w:r>
      <w:r>
        <w:t xml:space="preserve"> </w:t>
      </w:r>
      <w:r>
        <w:t xml:space="preserve">(§5.3); combination rule (src/dst + bytes/ts); comment-stripping; verdict logic (§6.1). Wire</w:t>
      </w:r>
      <w:r>
        <w:t xml:space="preserve"> </w:t>
      </w:r>
      <w:r>
        <w:t xml:space="preserve">into pre-build [svc-tel TEL-T1, 04-sec §6.2].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NL-2 — paired §1.1 mutation.</w:t>
      </w:r>
      <w:r>
        <w:t xml:space="preserve"> </w:t>
      </w:r>
      <w:r>
        <w:t xml:space="preserve">Plant</w:t>
      </w:r>
      <w:r>
        <w:t xml:space="preserve"> </w:t>
      </w:r>
      <w:r>
        <w:rPr>
          <w:rStyle w:val="VerbatimChar"/>
        </w:rPr>
        <w:t xml:space="preserve">flows(src,dst,bytes,ts)</w:t>
      </w:r>
      <w:r>
        <w:t xml:space="preserve"> </w:t>
      </w:r>
      <w:r>
        <w:t xml:space="preserve">⇒ lint FAIL; remove ⇒ PASS;</w:t>
      </w:r>
      <w:r>
        <w:t xml:space="preserve"> </w:t>
      </w:r>
      <w:r>
        <w:t xml:space="preserve">the name-dodge</w:t>
      </w:r>
      <w:r>
        <w:t xml:space="preserve"> </w:t>
      </w:r>
      <w:r>
        <w:rPr>
          <w:rStyle w:val="VerbatimChar"/>
        </w:rPr>
        <w:t xml:space="preserve">device_activity</w:t>
      </w:r>
      <w:r>
        <w:t xml:space="preserve"> </w:t>
      </w:r>
      <w:r>
        <w:t xml:space="preserve">⇒ FAIL; golden-good/golden-bad self-validation (§10) [svc-tel</w:t>
      </w:r>
      <w:r>
        <w:t xml:space="preserve"> </w:t>
      </w:r>
      <w:r>
        <w:t xml:space="preserve">T-LINT-1].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NL-3 — ephemeral presence.</w:t>
      </w:r>
      <w:r>
        <w:t xml:space="preserve"> </w:t>
      </w:r>
      <w:r>
        <w:rPr>
          <w:rStyle w:val="VerbatimChar"/>
        </w:rPr>
        <w:t xml:space="preserve">PresenceTracker</w:t>
      </w:r>
      <w:r>
        <w:t xml:space="preserve"> </w:t>
      </w:r>
      <w:r>
        <w:t xml:space="preserve">Redis SET/SADD/Expire/Del with</w:t>
      </w:r>
      <w:r>
        <w:t xml:space="preserve"> </w:t>
      </w:r>
      <w:r>
        <w:rPr>
          <w:rStyle w:val="VerbatimChar"/>
        </w:rPr>
        <w:t xml:space="preserve">PRESENCE_TTL = 3×HEARTBEAT</w:t>
      </w:r>
      <w:r>
        <w:t xml:space="preserve">; keyspace-expiry reaper +</w:t>
      </w:r>
      <w:r>
        <w:t xml:space="preserve"> </w:t>
      </w:r>
      <w:r>
        <w:rPr>
          <w:rStyle w:val="VerbatimChar"/>
        </w:rPr>
        <w:t xml:space="preserve">PRESENCE_SWEEP</w:t>
      </w:r>
      <w:r>
        <w:t xml:space="preserve"> </w:t>
      </w:r>
      <w:r>
        <w:t xml:space="preserve">sweeper; never copy to</w:t>
      </w:r>
      <w:r>
        <w:t xml:space="preserve"> </w:t>
      </w:r>
      <w:r>
        <w:t xml:space="preserve">Postgres;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(≥5 min) (§3) [svc-tel TEL-T3].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NL-4 — control-action audit.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closed vocabulary (§4.1); append-only by grant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REVOKE UPDATE,DELETE</w:t>
      </w:r>
      <w:r>
        <w:t xml:space="preserve">); meta-shape guard (§9);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RLS insert; fails-closed (§9)</w:t>
      </w:r>
      <w:r>
        <w:t xml:space="preserve"> </w:t>
      </w:r>
      <w:r>
        <w:t xml:space="preserve">[svc-tel TEL-T2, 04-sec §7].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NL-5 — event-payload lint.</w:t>
      </w:r>
      <w:r>
        <w:t xml:space="preserve"> </w:t>
      </w:r>
      <w:r>
        <w:t xml:space="preserve">Mirror the schema-lint over event payload structs (§8); build-time</w:t>
      </w:r>
      <w:r>
        <w:t xml:space="preserve"> </w:t>
      </w:r>
      <w:r>
        <w:t xml:space="preserve">introspection +</w:t>
      </w:r>
      <w:r>
        <w:t xml:space="preserve"> </w:t>
      </w:r>
      <w:r>
        <w:rPr>
          <w:rStyle w:val="VerbatimChar"/>
        </w:rPr>
        <w:t xml:space="preserve">events.New</w:t>
      </w:r>
      <w:r>
        <w:t xml:space="preserve"> </w:t>
      </w:r>
      <w:r>
        <w:t xml:space="preserve">publish-time guard [svc-evt §9.4].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NL-6 — runtime signature.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as a post-deploy assertion against the deployed</w:t>
      </w:r>
      <w:r>
        <w:t xml:space="preserve"> </w:t>
      </w:r>
      <w:r>
        <w:t xml:space="preserve">DB (§11);</w:t>
      </w:r>
      <w:r>
        <w:t xml:space="preserve"> </w:t>
      </w:r>
      <w:r>
        <w:rPr>
          <w:rStyle w:val="VerbatimChar"/>
        </w:rPr>
        <w:t xml:space="preserve">T-CHAL-1</w:t>
      </w:r>
      <w:r>
        <w:t xml:space="preserve"> </w:t>
      </w:r>
      <w:r>
        <w:t xml:space="preserve">end-to-end Challenge asserting deployed-DB lint green [svc-tel §7.2, §10].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NL-7 — credentials intersection.</w:t>
      </w:r>
      <w:r>
        <w:t xml:space="preserve"> </w:t>
      </w:r>
      <w:r>
        <w:t xml:space="preserve">Argon2id token hashing;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never prints secrets;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/secrets git-ignored (§12, §11.4.10/§11.4.30) [04-sec §11].</w:t>
      </w:r>
    </w:p>
    <w:bookmarkEnd w:id="51"/>
    <w:bookmarkStart w:id="52" w:name="phase-2-parity--hardening"/>
    <w:p>
      <w:pPr>
        <w:pStyle w:val="Heading3"/>
      </w:pPr>
      <w:r>
        <w:t xml:space="preserve">Phase 2 (parity + hardening)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NL-2.1 — lint holds across phases.</w:t>
      </w:r>
      <w:r>
        <w:t xml:space="preserve"> </w:t>
      </w:r>
      <w:r>
        <w:t xml:space="preserve">The schema-lint gates the Phase-2 NATS-JetStream swap and</w:t>
      </w:r>
      <w:r>
        <w:t xml:space="preserve"> </w:t>
      </w:r>
      <w:r>
        <w:t xml:space="preserve">the optional ClickHouse aggregate sink (an</w:t>
      </w:r>
      <w:r>
        <w:t xml:space="preserve"> </w:t>
      </w:r>
      <w:r>
        <w:rPr>
          <w:i/>
          <w:iCs/>
        </w:rPr>
        <w:t xml:space="preserve">export of already-aggregated counters</w:t>
      </w:r>
      <w:r>
        <w:t xml:space="preserve">, never a</w:t>
      </w:r>
      <w:r>
        <w:t xml:space="preserve"> </w:t>
      </w:r>
      <w:r>
        <w:t xml:space="preserve">connection log — C3 holds across phases, lint gates Phase 2 too) [svc-tel §12].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NL-2.2 — GDPR tooling.</w:t>
      </w:r>
      <w:r>
        <w:t xml:space="preserve"> </w:t>
      </w:r>
      <w:r>
        <w:t xml:space="preserve">Subject-access enumeration (§13 Art. 15) + operator-driven</w:t>
      </w:r>
      <w:r>
        <w:t xml:space="preserve"> </w:t>
      </w:r>
      <w:r>
        <w:rPr>
          <w:rStyle w:val="VerbatimChar"/>
        </w:rPr>
        <w:t xml:space="preserve">helixvpnctl audit prune</w:t>
      </w:r>
      <w:r>
        <w:t xml:space="preserve"> </w:t>
      </w:r>
      <w:r>
        <w:t xml:space="preserve">(§13 Art. 17) hardened with captured-evidence tests.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final/04-security-privacy-pki.md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[04-sec]</w:t>
      </w:r>
      <w:r>
        <w:t xml:space="preserve">) — §0.1 invariants</w:t>
      </w:r>
      <w:r>
        <w:t xml:space="preserve"> </w:t>
      </w:r>
      <w:r>
        <w:rPr>
          <w:b/>
          <w:bCs/>
        </w:rPr>
        <w:t xml:space="preserve">S6</w:t>
      </w:r>
      <w:r>
        <w:t xml:space="preserve"> </w:t>
      </w:r>
      <w:r>
        <w:t xml:space="preserve">(no durable</w:t>
      </w:r>
      <w:r>
        <w:t xml:space="preserve"> </w:t>
      </w:r>
      <w:r>
        <w:t xml:space="preserve">connection/traffic log by construction) +</w:t>
      </w:r>
      <w:r>
        <w:t xml:space="preserve"> </w:t>
      </w:r>
      <w:r>
        <w:rPr>
          <w:b/>
          <w:bCs/>
        </w:rPr>
        <w:t xml:space="preserve">S7</w:t>
      </w:r>
      <w:r>
        <w:t xml:space="preserve"> </w:t>
      </w:r>
      <w:r>
        <w:t xml:space="preserve">(control actions audited, traffic never); §6</w:t>
      </w:r>
      <w:r>
        <w:t xml:space="preserve"> </w:t>
      </w:r>
      <w:r>
        <w:t xml:space="preserve">(no-logging as code: §6.1 stored-vs-not-stored table, §6.2 CI schema-lint Go code + anti-bluff</w:t>
      </w:r>
      <w:r>
        <w:t xml:space="preserve"> </w:t>
      </w:r>
      <w:r>
        <w:t xml:space="preserve">paired mutation); §7 (audit control-actions only, closed action set, append-only, live stream);</w:t>
      </w:r>
      <w:r>
        <w:t xml:space="preserve"> </w:t>
      </w:r>
      <w:r>
        <w:t xml:space="preserve">§2.2 (anonymous enroll tokens, no PII, Argon2id hash); §10 threat</w:t>
      </w:r>
      <w:r>
        <w:t xml:space="preserve"> </w:t>
      </w:r>
      <w:r>
        <w:rPr>
          <w:b/>
          <w:bCs/>
        </w:rPr>
        <w:t xml:space="preserve">T5</w:t>
      </w:r>
      <w:r>
        <w:t xml:space="preserve"> </w:t>
      </w:r>
      <w:r>
        <w:t xml:space="preserve">(traffic correlation) +</w:t>
      </w:r>
      <w:r>
        <w:t xml:space="preserve"> </w:t>
      </w:r>
      <w:r>
        <w:t xml:space="preserve">residual risk; §11 (secrets hygiene, §11.4.10/§11.4.30); §13 S6/S7 verification rows. — local spec.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[svc-tel]</w:t>
      </w:r>
      <w:r>
        <w:t xml:space="preserve">) — §0 (telemetry owns the no-logging-as-code</w:t>
      </w:r>
      <w:r>
        <w:t xml:space="preserve"> </w:t>
      </w:r>
      <w:r>
        <w:t xml:space="preserve">invariant + governs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); §4 (control-action audit: §4.1 DDL append-only-by-grant,</w:t>
      </w:r>
      <w:r>
        <w:t xml:space="preserve"> </w:t>
      </w:r>
      <w:r>
        <w:t xml:space="preserve">§4.2 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vocabulary, §4.4 meta-shape guard); §5 (live presence in TTL Redis:</w:t>
      </w:r>
      <w:r>
        <w:t xml:space="preserve"> </w:t>
      </w:r>
      <w:r>
        <w:t xml:space="preserve">§5.1 key schema +</w:t>
      </w:r>
      <w:r>
        <w:t xml:space="preserve"> </w:t>
      </w:r>
      <w:r>
        <w:rPr>
          <w:rStyle w:val="VerbatimChar"/>
        </w:rPr>
        <w:t xml:space="preserve">PRESENCE_TTL = 3×HEARTBEAT</w:t>
      </w:r>
      <w:r>
        <w:t xml:space="preserve"> </w:t>
      </w:r>
      <w:r>
        <w:t xml:space="preserve">+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, §5.3 expiry→offline event</w:t>
      </w:r>
    </w:p>
    <w:p>
      <w:pPr>
        <w:pStyle w:val="Compact"/>
        <w:numPr>
          <w:ilvl w:val="1"/>
          <w:numId w:val="1015"/>
        </w:numPr>
      </w:pPr>
      <w:r>
        <w:t xml:space="preserve">sweeper, §5.4 drift handling); §7 (the schema-lint nano-detail: §7.1 forbidden-table/column</w:t>
      </w:r>
      <w:r>
        <w:t xml:space="preserve"> </w:t>
      </w:r>
      <w:r>
        <w:t xml:space="preserve">regex + exhaustive allow-list, §7.2 verdict logic + runtime signature + paired mutation, §7.3</w:t>
      </w:r>
      <w:r>
        <w:t xml:space="preserve"> </w:t>
      </w:r>
      <w:r>
        <w:t xml:space="preserve">edge-case table); §9 (error taxonomy — audit fails closed, presence fails static); §10</w:t>
      </w:r>
      <w:r>
        <w:t xml:space="preserve"> </w:t>
      </w:r>
      <w:r>
        <w:t xml:space="preserve">(T-LINT-1 / T-CHAL-1 / T-STORE-1 test points); §11 (risk-descending task order — lint + RLS audit</w:t>
      </w:r>
      <w:r>
        <w:t xml:space="preserve"> </w:t>
      </w:r>
      <w:r>
        <w:t xml:space="preserve">first); §3.1 (metric label cardinality bound — no tenant/device/ip labels); §12 (lint gates</w:t>
      </w:r>
      <w:r>
        <w:t xml:space="preserve"> </w:t>
      </w:r>
      <w:r>
        <w:t xml:space="preserve">Phase-2 NATS/ClickHouse). — local spec.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[svc-evt]</w:t>
      </w:r>
      <w:r>
        <w:t xml:space="preserve">) — C3 (no-logging by construction on the bus);</w:t>
      </w:r>
      <w:r>
        <w:t xml:space="preserve"> </w:t>
      </w:r>
      <w:r>
        <w:t xml:space="preserve">§2.2 (Envelope privacy boundary — payload is identity/topology/policy only, no src/dst/bytes/dns</w:t>
      </w:r>
      <w:r>
        <w:t xml:space="preserve"> </w:t>
      </w:r>
      <w:r>
        <w:t xml:space="preserve">field; overlay_ip/CIDRs are topology not traffic; §9.4 payload-lint as runtime signature); §3.4</w:t>
      </w:r>
      <w:r>
        <w:t xml:space="preserve"> </w:t>
      </w:r>
      <w:r>
        <w:t xml:space="preserve">(full payload taxonomy — zero traffic fields). — local spec.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[04_P1 §11.4]</w:t>
      </w:r>
      <w:r>
        <w:t xml:space="preserve"> </w:t>
      </w:r>
      <w:r>
        <w:t xml:space="preserve">HelixVPN-Phase1-MVP — no-logging CI lint + DoD;</w:t>
      </w:r>
      <w:r>
        <w:t xml:space="preserve"> </w:t>
      </w:r>
      <w:r>
        <w:rPr>
          <w:rStyle w:val="VerbatimChar"/>
        </w:rPr>
        <w:t xml:space="preserve">[04_ARCH §7]</w:t>
      </w:r>
      <w:r>
        <w:t xml:space="preserve"> </w:t>
      </w:r>
      <w:r>
        <w:t xml:space="preserve">no-logging-as-code</w:t>
      </w:r>
    </w:p>
    <w:p>
      <w:pPr>
        <w:pStyle w:val="Compact"/>
        <w:numPr>
          <w:ilvl w:val="1"/>
          <w:numId w:val="1016"/>
        </w:numPr>
      </w:pPr>
      <w:r>
        <w:t xml:space="preserve">control-only audit;</w:t>
      </w:r>
      <w:r>
        <w:t xml:space="preserve"> </w:t>
      </w:r>
      <w:r>
        <w:rPr>
          <w:rStyle w:val="VerbatimChar"/>
        </w:rPr>
        <w:t xml:space="preserve">[04_ARCH §4.5/§4.6]</w:t>
      </w:r>
      <w:r>
        <w:t xml:space="preserve"> </w:t>
      </w:r>
      <w:r>
        <w:t xml:space="preserve">ephemeral Redis presence operationalizes no-logging.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every unproven</w:t>
      </w:r>
      <w:r>
        <w:rPr>
          <w:i/>
          <w:iCs/>
        </w:rPr>
        <w:t xml:space="preserve"> </w:t>
      </w:r>
      <w:r>
        <w:rPr>
          <w:i/>
          <w:iCs/>
        </w:rPr>
        <w:t xml:space="preserve">claim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UNVERIFIED:</w:t>
      </w:r>
      <w:r>
        <w:rPr>
          <w:i/>
          <w:iCs/>
        </w:rPr>
        <w:t xml:space="preserve">; presence TTL derived from heartbeat, never invented; lint defaults to</w:t>
      </w:r>
      <w:r>
        <w:rPr>
          <w:i/>
          <w:iCs/>
        </w:rPr>
        <w:t xml:space="preserve"> </w:t>
      </w:r>
      <w:r>
        <w:rPr>
          <w:i/>
          <w:iCs/>
        </w:rPr>
        <w:t xml:space="preserve">FAIL on ambiguous shape), §11.4.10/§11.4.30 (credentials/secrets hygiene intersection, §12),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§11.4.107(10) (self-validated analyzer — golden-bad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flows</w:t>
      </w:r>
      <w:r>
        <w:rPr>
          <w:i/>
          <w:iCs/>
        </w:rPr>
        <w:t xml:space="preserve"> </w:t>
      </w:r>
      <w:r>
        <w:rPr>
          <w:i/>
          <w:iCs/>
        </w:rPr>
        <w:t xml:space="preserve">table ⇒ lint FAILs, §10), §11.4.108</w:t>
      </w:r>
      <w:r>
        <w:rPr>
          <w:i/>
          <w:iCs/>
        </w:rPr>
        <w:t xml:space="preserve"> </w:t>
      </w:r>
      <w:r>
        <w:rPr>
          <w:i/>
          <w:iCs/>
        </w:rPr>
        <w:t xml:space="preserve">(runtime signature — lint green against the DEPLOYED DB, not source grep, §11), §11.4.132</w:t>
      </w:r>
      <w:r>
        <w:rPr>
          <w:i/>
          <w:iCs/>
        </w:rPr>
        <w:t xml:space="preserve"> </w:t>
      </w:r>
      <w:r>
        <w:rPr>
          <w:i/>
          <w:iCs/>
        </w:rPr>
        <w:t xml:space="preserve">(risk-descending — privacy floor lands first, §15), §11.4.144 (presence expiry never a silent</w:t>
      </w:r>
      <w:r>
        <w:rPr>
          <w:i/>
          <w:iCs/>
        </w:rPr>
        <w:t xml:space="preserve"> </w:t>
      </w:r>
      <w:r>
        <w:rPr>
          <w:i/>
          <w:iCs/>
        </w:rPr>
        <w:t xml:space="preserve">corpus hole, §3.2), §11.4.93 (phases → workable items), §11.4.169 (post-deploy test-type matrix</w:t>
      </w:r>
      <w:r>
        <w:rPr>
          <w:i/>
          <w:iCs/>
        </w:rPr>
        <w:t xml:space="preserve"> </w:t>
      </w:r>
      <w:r>
        <w:rPr>
          <w:i/>
          <w:iCs/>
        </w:rPr>
        <w:t xml:space="preserve">wires the runtime signature), §11.4.65/§11.4.153 (HTML+PDF[+DOCX] exports follow in refinement).</w:t>
      </w:r>
      <w:r>
        <w:rPr>
          <w:i/>
          <w:iCs/>
        </w:rPr>
        <w:t xml:space="preserve"> </w:t>
      </w:r>
      <w:r>
        <w:rPr>
          <w:i/>
          <w:iCs/>
        </w:rPr>
        <w:t xml:space="preserve">Honest boundary (§11.4.6): no-logging is a durable-store + bus + audit guarantee, NOT a claim about</w:t>
      </w:r>
      <w:r>
        <w:rPr>
          <w:i/>
          <w:iCs/>
        </w:rPr>
        <w:t xml:space="preserve"> </w:t>
      </w:r>
      <w:r>
        <w:rPr>
          <w:i/>
          <w:iCs/>
        </w:rPr>
        <w:t xml:space="preserve">runtime memory on a hot-compromised gateway (§13/§14 residual risk T5).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No-Logging as Code (the privacy promise made mechanical)</dc:title>
  <dc:creator/>
  <cp:keywords/>
  <dcterms:created xsi:type="dcterms:W3CDTF">2026-07-04T13:41:57Z</dcterms:created>
  <dcterms:modified xsi:type="dcterms:W3CDTF">2026-07-04T13:41:57Z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