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Coverage Ledger — feature × test-type × evidence-state schema (§11.4.25/.52/.153/.169)</w:t>
      </w:r>
    </w:p>
    <w:bookmarkStart w:id="33" w:name="X7c10ce7447f3860c8693f31153cd75c9b46a3a9"/>
    <w:p>
      <w:pPr>
        <w:pStyle w:val="Heading1"/>
      </w:pPr>
      <w:r>
        <w:t xml:space="preserve">Coverage Ledger — feature × test-type × evidence-state schema (§11.4.25/.52/.153/.169)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10-testing-acceptance-and-qa.md</w:t>
      </w:r>
      <w:r>
        <w:t xml:space="preserve"> </w:t>
      </w:r>
      <w:r>
        <w:t xml:space="preserve">during a corpus-wide gap-analysis pass; the</w:t>
      </w:r>
      <w:r>
        <w:t xml:space="preserve"> </w:t>
      </w:r>
      <w:r>
        <w:t xml:space="preserve">schema-enforced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/</w:t>
      </w:r>
      <w:r>
        <w:rPr>
          <w:rStyle w:val="VerbatimChar"/>
        </w:rPr>
        <w:t xml:space="preserve">artifact_md5</w:t>
      </w:r>
      <w:r>
        <w:t xml:space="preserve"> </w:t>
      </w:r>
      <w:r>
        <w:t xml:space="preserve">CHECK constraints (§3) genuinely</w:t>
      </w:r>
      <w:r>
        <w:t xml:space="preserve"> </w:t>
      </w:r>
      <w:r>
        <w:t xml:space="preserve">make an unevidenced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cell unrepresentable, which is the</w:t>
      </w:r>
      <w:r>
        <w:t xml:space="preserve"> </w:t>
      </w:r>
      <w:r>
        <w:t xml:space="preserve">strongest anti-bluff property in the whole volume. No contradictions found.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two fixes. (1) §1 Axis-B now states the</w:t>
      </w:r>
      <w:r>
        <w:t xml:space="preserve"> </w:t>
      </w:r>
      <w:r>
        <w:t xml:space="preserve">test-type set consistently as</w:t>
      </w:r>
      <w:r>
        <w:t xml:space="preserve"> </w:t>
      </w:r>
      <w:r>
        <w:rPr>
          <w:b/>
          <w:bCs/>
        </w:rPr>
        <w:t xml:space="preserve">16 bundled families / 18 enumerated codes</w:t>
      </w:r>
      <w:r>
        <w:t xml:space="preserve"> </w:t>
      </w:r>
      <w:r>
        <w:t xml:space="preserve">(the</w:t>
      </w:r>
      <w:r>
        <w:t xml:space="preserve"> </w:t>
      </w:r>
      <w:r>
        <w:t xml:space="preserve">[10 §2] taxonomy families vs the 18</w:t>
      </w:r>
      <w:r>
        <w:t xml:space="preserve"> </w:t>
      </w:r>
      <w:r>
        <w:rPr>
          <w:rStyle w:val="VerbatimChar"/>
        </w:rPr>
        <w:t xml:space="preserve">test_type</w:t>
      </w:r>
      <w:r>
        <w:t xml:space="preserve"> </w:t>
      </w:r>
      <w:r>
        <w:t xml:space="preserve">CHECK codes of §3) — resolving the</w:t>
      </w:r>
      <w:r>
        <w:t xml:space="preserve"> </w:t>
      </w:r>
      <w:r>
        <w:t xml:space="preserve">"sixteen types" / 17-token / 18-code drift. (2) §6's table is relabelled the</w:t>
      </w:r>
      <w:r>
        <w:t xml:space="preserve"> </w:t>
      </w:r>
      <w:r>
        <w:t xml:space="preserve">illustrative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state (NOT current): at spec time the §2/§3 CHECK makes any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cell schema-impossible without captured evidence, so the §7</w:t>
      </w:r>
      <w:r>
        <w:t xml:space="preserve"> </w:t>
      </w:r>
      <w:r>
        <w:t xml:space="preserve">generator seeds every cell at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/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BlockText"/>
      </w:pPr>
      <w:r>
        <w:t xml:space="preserve">Volume 8 (Testing &amp; QA) nano-detail specification. This document deepens §6 of</w:t>
      </w:r>
      <w:r>
        <w:t xml:space="preserve"> </w:t>
      </w:r>
      <w:r>
        <w:t xml:space="preserve">the Volume-8 overview [10 §6] into the</w:t>
      </w:r>
      <w:r>
        <w:t xml:space="preserve"> </w:t>
      </w:r>
      <w:r>
        <w:rPr>
          <w:b/>
          <w:bCs/>
        </w:rPr>
        <w:t xml:space="preserve">canonical schema, generation pipeline,</w:t>
      </w:r>
      <w:r>
        <w:rPr>
          <w:b/>
          <w:bCs/>
        </w:rPr>
        <w:t xml:space="preserve"> </w:t>
      </w:r>
      <w:r>
        <w:rPr>
          <w:b/>
          <w:bCs/>
        </w:rPr>
        <w:t xml:space="preserve">sync model, and release-gate rule</w:t>
      </w:r>
      <w:r>
        <w:t xml:space="preserve"> </w:t>
      </w:r>
      <w:r>
        <w:t xml:space="preserve">for the HelixVPN</w:t>
      </w:r>
      <w:r>
        <w:t xml:space="preserve"> </w:t>
      </w:r>
      <w:r>
        <w:rPr>
          <w:b/>
          <w:bCs/>
        </w:rPr>
        <w:t xml:space="preserve">coverage ledger</w:t>
      </w:r>
      <w:r>
        <w:t xml:space="preserve"> </w:t>
      </w:r>
      <w:r>
        <w:t xml:space="preserve">— the</w:t>
      </w:r>
      <w:r>
        <w:t xml:space="preserve"> </w:t>
      </w:r>
      <w:r>
        <w:t xml:space="preserve">§11.4.25 / §11.4.52 / §11.4.153 mechanical answer to</w:t>
      </w:r>
      <w:r>
        <w:t xml:space="preserve"> </w:t>
      </w:r>
      <w:r>
        <w:rPr>
          <w:i/>
          <w:iCs/>
        </w:rPr>
        <w:t xml:space="preserve">"is every feature proven,</w:t>
      </w:r>
      <w:r>
        <w:rPr>
          <w:i/>
          <w:iCs/>
        </w:rPr>
        <w:t xml:space="preserve"> </w:t>
      </w:r>
      <w:r>
        <w:rPr>
          <w:i/>
          <w:iCs/>
        </w:rPr>
        <w:t xml:space="preserve">by every warranted §11.4.169 test type, with real captured evidence?"</w:t>
      </w:r>
      <w:r>
        <w:t xml:space="preserve">. It is</w:t>
      </w:r>
      <w:r>
        <w:t xml:space="preserve"> </w:t>
      </w:r>
      <w:r>
        <w:rPr>
          <w:b/>
          <w:bCs/>
        </w:rPr>
        <w:t xml:space="preserve">SPEC-ONLY</w:t>
      </w:r>
      <w:r>
        <w:t xml:space="preserve">: it fixes the DDL, the cell state machine, the closed evidence-state</w:t>
      </w:r>
      <w:r>
        <w:t xml:space="preserve"> </w:t>
      </w:r>
      <w:r>
        <w:t xml:space="preserve">vocabulary, the</w:t>
      </w:r>
      <w:r>
        <w:t xml:space="preserve"> </w:t>
      </w:r>
      <w:r>
        <w:rPr>
          <w:rStyle w:val="VerbatimChar"/>
        </w:rPr>
        <w:t xml:space="preserve">coverage_ledger</w:t>
      </w:r>
      <w:r>
        <w:t xml:space="preserve"> </w:t>
      </w:r>
      <w:r>
        <w:t xml:space="preserve">generator contract, the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sync</w:t>
      </w:r>
      <w:r>
        <w:t xml:space="preserve"> </w:t>
      </w:r>
      <w:r>
        <w:t xml:space="preserve">context, and the §1.1 paired mutation that makes a ledger bluff mechanically</w:t>
      </w:r>
      <w:r>
        <w:t xml:space="preserve"> </w:t>
      </w:r>
      <w:r>
        <w:t xml:space="preserve">impossible — it is not the product. Sources cited inline: the Volume-8 overview</w:t>
      </w:r>
      <w:r>
        <w:t xml:space="preserve"> </w:t>
      </w:r>
      <w:r>
        <w:t xml:space="preserve">[10] (the test-type taxonomy §2, evidence model §3, ledger sketch §6, acceptance</w:t>
      </w:r>
      <w:r>
        <w:t xml:space="preserve"> </w:t>
      </w:r>
      <w:r>
        <w:t xml:space="preserve">gates §7); the obfuscation/DPI spec [obf] (</w:t>
      </w:r>
      <w:r>
        <w:rPr>
          <w:rStyle w:val="VerbatimChar"/>
        </w:rPr>
        <w:t xml:space="preserve">v02-data-plane/obfuscation-and-dpi.md</w:t>
      </w:r>
      <w:r>
        <w:t xml:space="preserve"> </w:t>
      </w:r>
      <w:r>
        <w:t xml:space="preserve">— the transport survival matrix the transport-feature rows trace to); functional</w:t>
      </w:r>
      <w:r>
        <w:t xml:space="preserve"> </w:t>
      </w:r>
      <w:r>
        <w:t xml:space="preserve">requirements [01_FR] (</w:t>
      </w:r>
      <w:r>
        <w:rPr>
          <w:rStyle w:val="VerbatimChar"/>
        </w:rPr>
        <w:t xml:space="preserve">v01-product/functional-requirements.md</w:t>
      </w:r>
      <w:r>
        <w:t xml:space="preserve">); nonfunctional</w:t>
      </w:r>
      <w:r>
        <w:t xml:space="preserve"> </w:t>
      </w:r>
      <w:r>
        <w:t xml:space="preserve">requirements [01_NFR] (</w:t>
      </w:r>
      <w:r>
        <w:rPr>
          <w:rStyle w:val="VerbatimChar"/>
        </w:rPr>
        <w:t xml:space="preserve">v01-product/nonfunctional-requirements.md</w:t>
      </w:r>
      <w:r>
        <w:t xml:space="preserve">). Unproven</w:t>
      </w:r>
      <w:r>
        <w:t xml:space="preserve"> </w:t>
      </w:r>
      <w:r>
        <w:t xml:space="preserve">facts are flagged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f217a17ec495586cf0ca2c4e25aac538933e7c">
        <w:r>
          <w:rPr>
            <w:rStyle w:val="Hyperlink"/>
          </w:rPr>
          <w:t xml:space="preserve">0. What the ledger is, and what it is not</w:t>
        </w:r>
      </w:hyperlink>
    </w:p>
    <w:p>
      <w:pPr>
        <w:pStyle w:val="Compact"/>
        <w:numPr>
          <w:ilvl w:val="0"/>
          <w:numId w:val="1001"/>
        </w:numPr>
      </w:pPr>
      <w:hyperlink w:anchor="Xce9be81a89c3fcc58255c152412cdf14fb84724">
        <w:r>
          <w:rPr>
            <w:rStyle w:val="Hyperlink"/>
          </w:rPr>
          <w:t xml:space="preserve">1. The two axes: the feature inventory × the §11.4.169 test-type set</w:t>
        </w:r>
      </w:hyperlink>
    </w:p>
    <w:p>
      <w:pPr>
        <w:pStyle w:val="Compact"/>
        <w:numPr>
          <w:ilvl w:val="0"/>
          <w:numId w:val="1001"/>
        </w:numPr>
      </w:pPr>
      <w:hyperlink w:anchor="X22d9ea621c57bfb3fc10ff69005e22aa3b9a552">
        <w:r>
          <w:rPr>
            <w:rStyle w:val="Hyperlink"/>
          </w:rPr>
          <w:t xml:space="preserve">2. The closed evidence-state vocabulary (the cell value)</w:t>
        </w:r>
      </w:hyperlink>
    </w:p>
    <w:p>
      <w:pPr>
        <w:pStyle w:val="Compact"/>
        <w:numPr>
          <w:ilvl w:val="0"/>
          <w:numId w:val="1001"/>
        </w:numPr>
      </w:pPr>
      <w:hyperlink w:anchor="X1869ebe49aa732eb57e1368e620afe501c87fdb">
        <w:r>
          <w:rPr>
            <w:rStyle w:val="Hyperlink"/>
          </w:rPr>
          <w:t xml:space="preserve">3. The schema (DDL, git-tracked SQLite §11.4.95)</w:t>
        </w:r>
      </w:hyperlink>
    </w:p>
    <w:p>
      <w:pPr>
        <w:pStyle w:val="Compact"/>
        <w:numPr>
          <w:ilvl w:val="0"/>
          <w:numId w:val="1001"/>
        </w:numPr>
      </w:pPr>
      <w:hyperlink w:anchor="X997e114637f8c3ec6c5f98d810170cff8768a6e">
        <w:r>
          <w:rPr>
            <w:rStyle w:val="Hyperlink"/>
          </w:rPr>
          <w:t xml:space="preserve">4. The per-cell state machine</w:t>
        </w:r>
      </w:hyperlink>
    </w:p>
    <w:p>
      <w:pPr>
        <w:pStyle w:val="Compact"/>
        <w:numPr>
          <w:ilvl w:val="0"/>
          <w:numId w:val="1001"/>
        </w:numPr>
      </w:pPr>
      <w:hyperlink w:anchor="Xf5608b96a7c0b1a1f0c8322e4c54f77bdb4dc8a">
        <w:r>
          <w:rPr>
            <w:rStyle w:val="Hyperlink"/>
          </w:rPr>
          <w:t xml:space="preserve">5. The concrete HelixVPN feature inventory</w:t>
        </w:r>
      </w:hyperlink>
    </w:p>
    <w:p>
      <w:pPr>
        <w:pStyle w:val="Compact"/>
        <w:numPr>
          <w:ilvl w:val="0"/>
          <w:numId w:val="1001"/>
        </w:numPr>
      </w:pPr>
      <w:hyperlink w:anchor="X883c8f9037943c6440025680260f31dfe4a0dd7">
        <w:r>
          <w:rPr>
            <w:rStyle w:val="Hyperlink"/>
          </w:rPr>
          <w:t xml:space="preserve">6. The full ledger table sketch (every MVP feature × type)</w:t>
        </w:r>
      </w:hyperlink>
    </w:p>
    <w:p>
      <w:pPr>
        <w:pStyle w:val="Compact"/>
        <w:numPr>
          <w:ilvl w:val="0"/>
          <w:numId w:val="1001"/>
        </w:numPr>
      </w:pPr>
      <w:hyperlink w:anchor="Xbfa6f50f706328d37ebbd65f34b883c7d45e89e">
        <w:r>
          <w:rPr>
            <w:rStyle w:val="Hyperlink"/>
          </w:rPr>
          <w:t xml:space="preserve">7. Generation + sync pipeline (coverage_ledger tool + docs_chain §11.4.106)</w:t>
        </w:r>
      </w:hyperlink>
    </w:p>
    <w:p>
      <w:pPr>
        <w:pStyle w:val="Compact"/>
        <w:numPr>
          <w:ilvl w:val="0"/>
          <w:numId w:val="1001"/>
        </w:numPr>
      </w:pPr>
      <w:hyperlink w:anchor="X7622577f2089a89fea92ec17c8446af68a40736">
        <w:r>
          <w:rPr>
            <w:rStyle w:val="Hyperlink"/>
          </w:rPr>
          <w:t xml:space="preserve">8. The release-gate rule (what blocks a tag)</w:t>
        </w:r>
      </w:hyperlink>
    </w:p>
    <w:p>
      <w:pPr>
        <w:pStyle w:val="Compact"/>
        <w:numPr>
          <w:ilvl w:val="0"/>
          <w:numId w:val="1001"/>
        </w:numPr>
      </w:pPr>
      <w:hyperlink w:anchor="Xc8bb210352bd5d6349777d144cf78deb400c359">
        <w:r>
          <w:rPr>
            <w:rStyle w:val="Hyperlink"/>
          </w:rPr>
          <w:t xml:space="preserve">9. Anti-bluff: the §1.1 paired mutations</w:t>
        </w:r>
      </w:hyperlink>
    </w:p>
    <w:p>
      <w:pPr>
        <w:pStyle w:val="Compact"/>
        <w:numPr>
          <w:ilvl w:val="0"/>
          <w:numId w:val="1001"/>
        </w:numPr>
      </w:pPr>
      <w:hyperlink w:anchor="X30f37626c7a133745d07bf7aa8d4f27e04d1d5e">
        <w:r>
          <w:rPr>
            <w:rStyle w:val="Hyperlink"/>
          </w:rPr>
          <w:t xml:space="preserve">10. Phase re-arm: cells that flip across phases</w:t>
        </w:r>
      </w:hyperlink>
    </w:p>
    <w:p>
      <w:pPr>
        <w:pStyle w:val="Compact"/>
        <w:numPr>
          <w:ilvl w:val="0"/>
          <w:numId w:val="1001"/>
        </w:numPr>
      </w:pPr>
      <w:hyperlink w:anchor="X754352dc6f8fac86bf248b38a0020c342af34af">
        <w:r>
          <w:rPr>
            <w:rStyle w:val="Hyperlink"/>
          </w:rPr>
          <w:t xml:space="preserve">11. Edge cases &amp; honest gaps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ff217a17ec495586cf0ca2c4e25aac538933e7c"/>
    <w:p>
      <w:pPr>
        <w:pStyle w:val="Heading2"/>
      </w:pPr>
      <w:r>
        <w:t xml:space="preserve">0. What the ledger is, and what it is not</w:t>
      </w:r>
    </w:p>
    <w:p>
      <w:pPr>
        <w:pStyle w:val="FirstParagraph"/>
      </w:pPr>
      <w:r>
        <w:t xml:space="preserve">The coverage ledger is a</w:t>
      </w:r>
      <w:r>
        <w:t xml:space="preserve"> </w:t>
      </w:r>
      <w:r>
        <w:rPr>
          <w:b/>
          <w:bCs/>
        </w:rPr>
        <w:t xml:space="preserve">projection</w:t>
      </w:r>
      <w:r>
        <w:t xml:space="preserve">, not a source of truth about</w:t>
      </w:r>
      <w:r>
        <w:t xml:space="preserve"> </w:t>
      </w:r>
      <w:r>
        <w:rPr>
          <w:i/>
          <w:iCs/>
        </w:rPr>
        <w:t xml:space="preserve">the work</w:t>
      </w:r>
      <w:r>
        <w:t xml:space="preserve">. It</w:t>
      </w:r>
      <w:r>
        <w:t xml:space="preserve"> </w:t>
      </w:r>
      <w:r>
        <w:t xml:space="preserve">cross-joins two existing sources — the §11.4.93 workable-items DB (every</w:t>
      </w:r>
      <w:r>
        <w:t xml:space="preserve"> </w:t>
      </w:r>
      <w:r>
        <w:t xml:space="preserve">feature/component/item) and the §11.4.169 test-type matrix (every type a feature</w:t>
      </w:r>
      <w:r>
        <w:t xml:space="preserve"> </w:t>
      </w:r>
      <w:r>
        <w:t xml:space="preserve">warrants) — and records, per</w:t>
      </w:r>
      <w:r>
        <w:t xml:space="preserve"> </w:t>
      </w:r>
      <w:r>
        <w:rPr>
          <w:rStyle w:val="VerbatimChar"/>
        </w:rPr>
        <w:t xml:space="preserve">(feature, test-type)</w:t>
      </w:r>
      <w:r>
        <w:t xml:space="preserve"> </w:t>
      </w:r>
      <w:r>
        <w:t xml:space="preserve">cell,</w:t>
      </w:r>
      <w:r>
        <w:t xml:space="preserve"> </w:t>
      </w:r>
      <w:r>
        <w:rPr>
          <w:b/>
          <w:bCs/>
        </w:rPr>
        <w:t xml:space="preserve">one evidence-state</w:t>
      </w:r>
      <w:r>
        <w:t xml:space="preserve"> </w:t>
      </w:r>
      <w:r>
        <w:t xml:space="preserve">plus the</w:t>
      </w:r>
      <w:r>
        <w:t xml:space="preserve"> </w:t>
      </w:r>
      <w:r>
        <w:rPr>
          <w:b/>
          <w:bCs/>
        </w:rPr>
        <w:t xml:space="preserve">evidence-artifact path</w:t>
      </w:r>
      <w:r>
        <w:t xml:space="preserve"> </w:t>
      </w:r>
      <w:r>
        <w:t xml:space="preserve">that backs it. Its single job is to make the</w:t>
      </w:r>
      <w:r>
        <w:t xml:space="preserve"> </w:t>
      </w:r>
      <w:r>
        <w:t xml:space="preserve">question</w:t>
      </w:r>
      <w:r>
        <w:t xml:space="preserve"> </w:t>
      </w:r>
      <w:r>
        <w:rPr>
          <w:i/>
          <w:iCs/>
        </w:rPr>
        <w:t xml:space="preserve">"can this phase ship?"</w:t>
      </w:r>
      <w:r>
        <w:t xml:space="preserve"> </w:t>
      </w:r>
      <w:r>
        <w:t xml:space="preserve">a mechanical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never a human judgement</w:t>
      </w:r>
      <w:r>
        <w:t xml:space="preserve"> </w:t>
      </w:r>
      <w:r>
        <w:t xml:space="preserve">([10 §6]).</w:t>
      </w:r>
    </w:p>
    <w:p>
      <w:pPr>
        <w:pStyle w:val="BodyText"/>
      </w:pPr>
      <w:r>
        <w:t xml:space="preserve">It is therefore deliberately</w:t>
      </w:r>
      <w:r>
        <w:t xml:space="preserve"> </w:t>
      </w:r>
      <w:r>
        <w:rPr>
          <w:b/>
          <w:bCs/>
        </w:rPr>
        <w:t xml:space="preserve">derived and regenerable</w:t>
      </w:r>
      <w:r>
        <w:t xml:space="preserve"> </w:t>
      </w:r>
      <w:r>
        <w:t xml:space="preserve">(a §11.4.77-class artifact</w:t>
      </w:r>
      <w:r>
        <w:t xml:space="preserve"> </w:t>
      </w:r>
      <w:r>
        <w:t xml:space="preserve">whose regeneration mechanism is the</w:t>
      </w:r>
      <w:r>
        <w:t xml:space="preserve"> </w:t>
      </w:r>
      <w:r>
        <w:rPr>
          <w:rStyle w:val="VerbatimChar"/>
        </w:rPr>
        <w:t xml:space="preserve">coverage_ledger</w:t>
      </w:r>
      <w:r>
        <w:t xml:space="preserve"> </w:t>
      </w:r>
      <w:r>
        <w:t xml:space="preserve">tool of §7), yet it lives</w:t>
      </w:r>
      <w:r>
        <w:t xml:space="preserve"> </w:t>
      </w:r>
      <w:r>
        <w:t xml:space="preserve">inside the</w:t>
      </w:r>
      <w:r>
        <w:t xml:space="preserve"> </w:t>
      </w:r>
      <w:r>
        <w:rPr>
          <w:b/>
          <w:bCs/>
        </w:rPr>
        <w:t xml:space="preserve">git-tracked</w:t>
      </w:r>
      <w:r>
        <w:t xml:space="preserve"> </w:t>
      </w:r>
      <w:r>
        <w:t xml:space="preserve">workable-items DB (</w:t>
      </w:r>
      <w:r>
        <w:rPr>
          <w:rStyle w:val="VerbatimChar"/>
        </w:rPr>
        <w:t xml:space="preserve">docs/.workable_items.db</w:t>
      </w:r>
      <w:r>
        <w:t xml:space="preserve">, §11.4.95)</w:t>
      </w:r>
      <w:r>
        <w:t xml:space="preserve"> </w:t>
      </w:r>
      <w:r>
        <w:t xml:space="preserve">because the cell states + evidence paths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authoritative QA history, not a</w:t>
      </w:r>
      <w:r>
        <w:t xml:space="preserve"> </w:t>
      </w:r>
      <w:r>
        <w:t xml:space="preserve">disposable build output. The rendered Markdown/HTML/PDF (</w:t>
      </w:r>
      <w:r>
        <w:rPr>
          <w:rStyle w:val="VerbatimChar"/>
        </w:rPr>
        <w:t xml:space="preserve">docs/qa/coverage_ledger.md</w:t>
      </w:r>
    </w:p>
    <w:p>
      <w:pPr>
        <w:pStyle w:val="Compact"/>
        <w:numPr>
          <w:ilvl w:val="0"/>
          <w:numId w:val="1002"/>
        </w:numPr>
      </w:pPr>
      <w:r>
        <w:t xml:space="preserve">siblings) is the disposable view, regenerated by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(§11.4.106) from the</w:t>
      </w:r>
      <w:r>
        <w:t xml:space="preserve"> </w:t>
      </w:r>
      <w:r>
        <w:t xml:space="preserve">DB on every QA run.</w:t>
      </w:r>
    </w:p>
    <w:p>
      <w:pPr>
        <w:pStyle w:val="FirstParagraph"/>
      </w:pPr>
      <w:r>
        <w:t xml:space="preserve">What it is</w:t>
      </w:r>
      <w:r>
        <w:t xml:space="preserve"> </w:t>
      </w:r>
      <w:r>
        <w:rPr>
          <w:b/>
          <w:bCs/>
        </w:rPr>
        <w:t xml:space="preserve">not</w:t>
      </w:r>
      <w:r>
        <w:t xml:space="preserve">: it is not a pass/fail test runner (the harnesses of [10 §5]</w:t>
      </w:r>
      <w:r>
        <w:t xml:space="preserve"> </w:t>
      </w:r>
      <w:r>
        <w:t xml:space="preserve">are), not a replacement for the §11.4.108 runtime-signature registry (a cell going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rPr>
          <w:i/>
          <w:iCs/>
        </w:rPr>
        <w:t xml:space="preserve">consumes</w:t>
      </w:r>
      <w:r>
        <w:t xml:space="preserve"> </w:t>
      </w:r>
      <w:r>
        <w:t xml:space="preserve">a runtime signature; it does not replace it), and</w:t>
      </w:r>
      <w:r>
        <w:t xml:space="preserve"> </w:t>
      </w:r>
      <w:r>
        <w:t xml:space="preserve">not a substitute for the §11.4.40 full-suite retest (it is that retest's</w:t>
      </w:r>
      <w:r>
        <w:t xml:space="preserve"> </w:t>
      </w:r>
      <w:r>
        <w:rPr>
          <w:b/>
          <w:bCs/>
        </w:rPr>
        <w:t xml:space="preserve">scoreboard</w:t>
      </w:r>
      <w:r>
        <w:t xml:space="preserve">, [10 §6.2]). Honest boundary (§11.4.6): a green ledger proves</w:t>
      </w:r>
      <w:r>
        <w:t xml:space="preserve"> </w:t>
      </w:r>
      <w:r>
        <w:rPr>
          <w:i/>
          <w:iCs/>
        </w:rPr>
        <w:t xml:space="preserve">every</w:t>
      </w:r>
      <w:r>
        <w:rPr>
          <w:i/>
          <w:iCs/>
        </w:rPr>
        <w:t xml:space="preserve"> </w:t>
      </w:r>
      <w:r>
        <w:rPr>
          <w:i/>
          <w:iCs/>
        </w:rPr>
        <w:t xml:space="preserve">warranted type ran and produced cited evidence</w:t>
      </w:r>
      <w:r>
        <w:t xml:space="preserve"> </w:t>
      </w:r>
      <w:r>
        <w:t xml:space="preserve">— it does not prove the product is</w:t>
      </w:r>
      <w:r>
        <w:t xml:space="preserve"> </w:t>
      </w:r>
      <w:r>
        <w:t xml:space="preserve">defect-free (un-enumerated features are the §11.4.118 unknown-unknown surface, §11).</w:t>
      </w:r>
    </w:p>
    <w:p>
      <w:r>
        <w:pict>
          <v:rect style="width:0;height:1.5pt" o:hralign="center" o:hrstd="t" o:hr="t"/>
        </w:pict>
      </w:r>
    </w:p>
    <w:bookmarkEnd w:id="10"/>
    <w:bookmarkStart w:id="11" w:name="X039297b8a151b08465d53e40121077deed19db3"/>
    <w:p>
      <w:pPr>
        <w:pStyle w:val="Heading2"/>
      </w:pPr>
      <w:r>
        <w:t xml:space="preserve">1. The two axes: the feature inventory × the §11.4.169 test-type set</w:t>
      </w:r>
    </w:p>
    <w:p>
      <w:pPr>
        <w:pStyle w:val="FirstParagraph"/>
      </w:pPr>
      <w:r>
        <w:rPr>
          <w:b/>
          <w:bCs/>
        </w:rPr>
        <w:t xml:space="preserve">Axis A — features.</w:t>
      </w:r>
      <w:r>
        <w:t xml:space="preserve"> </w:t>
      </w:r>
      <w:r>
        <w:t xml:space="preserve">Every user-visible capability + every internal component the</w:t>
      </w:r>
      <w:r>
        <w:t xml:space="preserve"> </w:t>
      </w:r>
      <w:r>
        <w:t xml:space="preserve">spec declares, each a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row keyed</w:t>
      </w:r>
      <w:r>
        <w:t xml:space="preserve"> </w:t>
      </w:r>
      <w:r>
        <w:rPr>
          <w:rStyle w:val="VerbatimChar"/>
        </w:rPr>
        <w:t xml:space="preserve">F-&lt;SLUG&gt;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helix-go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shim-&lt;os&gt;</w:t>
      </w:r>
      <w:r>
        <w:t xml:space="preserve">), a §11.4.91</w:t>
      </w:r>
      <w:r>
        <w:t xml:space="preserve"> </w:t>
      </w:r>
      <w:r>
        <w:t xml:space="preserve">self-contained title (≥40 chars), a §11.4.69</w:t>
      </w:r>
      <w:r>
        <w:t xml:space="preserve"> </w:t>
      </w:r>
      <w:r>
        <w:rPr>
          <w:rStyle w:val="VerbatimChar"/>
        </w:rPr>
        <w:t xml:space="preserve">evidence_class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(</w:t>
      </w:r>
      <w:r>
        <w:rPr>
          <w:rStyle w:val="VerbatimChar"/>
        </w:rPr>
        <w:t xml:space="preserve">P0</w:t>
      </w:r>
      <w:r>
        <w:t xml:space="preserve">..</w:t>
      </w:r>
      <w:r>
        <w:rPr>
          <w:rStyle w:val="VerbatimChar"/>
        </w:rPr>
        <w:t xml:space="preserve">P3</w:t>
      </w:r>
      <w:r>
        <w:t xml:space="preserve">). The full inventory is enumerated in §5.</w:t>
      </w:r>
    </w:p>
    <w:p>
      <w:pPr>
        <w:pStyle w:val="BodyText"/>
      </w:pPr>
      <w:r>
        <w:rPr>
          <w:b/>
          <w:bCs/>
        </w:rPr>
        <w:t xml:space="preserve">Axis B — the test types.</w:t>
      </w:r>
      <w:r>
        <w:t xml:space="preserve"> </w:t>
      </w:r>
      <w:r>
        <w:t xml:space="preserve">The closed §11.4.169 set fixed by [10 §2] —</w:t>
      </w:r>
      <w:r>
        <w:t xml:space="preserve"> </w:t>
      </w:r>
      <w:r>
        <w:rPr>
          <w:b/>
          <w:bCs/>
        </w:rPr>
        <w:t xml:space="preserve">16 bundled</w:t>
      </w:r>
      <w:r>
        <w:rPr>
          <w:b/>
          <w:bCs/>
        </w:rPr>
        <w:t xml:space="preserve"> </w:t>
      </w:r>
      <w:r>
        <w:rPr>
          <w:b/>
          <w:bCs/>
        </w:rPr>
        <w:t xml:space="preserve">families / 18 enumerated codes</w:t>
      </w:r>
      <w:r>
        <w:t xml:space="preserve">: the [10 §2] taxonomy presents 16 families (UI/UX and</w:t>
      </w:r>
      <w:r>
        <w:t xml:space="preserve"> </w:t>
      </w:r>
      <w:r>
        <w:t xml:space="preserve">CHAL/HQA each render as one family), which expand to the 18 enumerated</w:t>
      </w:r>
      <w:r>
        <w:t xml:space="preserve"> </w:t>
      </w:r>
      <w:r>
        <w:rPr>
          <w:rStyle w:val="VerbatimChar"/>
        </w:rPr>
        <w:t xml:space="preserve">test_type</w:t>
      </w:r>
      <w:r>
        <w:t xml:space="preserve"> </w:t>
      </w:r>
      <w:r>
        <w:t xml:space="preserve">codes of the §3 CHECK:</w:t>
      </w:r>
      <w:r>
        <w:t xml:space="preserve"> </w:t>
      </w:r>
      <w:r>
        <w:rPr>
          <w:rStyle w:val="VerbatimChar"/>
        </w:rPr>
        <w:t xml:space="preserve">UNIT INT E2E FA CHAL HQA SEC DDOS STRESS CHAOS CONC RACE MEM BENCH PERF SCALE UI REC</w:t>
      </w:r>
      <w:r>
        <w:t xml:space="preserve">.</w:t>
      </w:r>
      <w:r>
        <w:t xml:space="preserve"> </w:t>
      </w:r>
      <w:r>
        <w:t xml:space="preserve">A feature</w:t>
      </w:r>
      <w:r>
        <w:t xml:space="preserve"> </w:t>
      </w:r>
      <w:r>
        <w:rPr>
          <w:b/>
          <w:bCs/>
        </w:rPr>
        <w:t xml:space="preserve">declares</w:t>
      </w:r>
      <w:r>
        <w:t xml:space="preserve"> </w:t>
      </w:r>
      <w:r>
        <w:t xml:space="preserve">which subset it warrants (§11.4.169 — the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of a warranted type is never silent; it is an explicit</w:t>
      </w:r>
      <w:r>
        <w:t xml:space="preserve"> </w:t>
      </w:r>
      <w:r>
        <w:rPr>
          <w:rStyle w:val="VerbatimChar"/>
        </w:rPr>
        <w:t xml:space="preserve">NOT_APPLICABLE: &lt;reason&gt;</w:t>
      </w:r>
      <w:r>
        <w:t xml:space="preserve">).</w:t>
      </w:r>
      <w:r>
        <w:t xml:space="preserve"> </w:t>
      </w:r>
      <w:r>
        <w:t xml:space="preserve">A cell exists for every</w:t>
      </w:r>
      <w:r>
        <w:t xml:space="preserve"> </w:t>
      </w:r>
      <w:r>
        <w:rPr>
          <w:rStyle w:val="VerbatimChar"/>
        </w:rPr>
        <w:t xml:space="preserve">(feature, declared-type)</w:t>
      </w:r>
      <w:r>
        <w:t xml:space="preserve"> </w:t>
      </w:r>
      <w:r>
        <w:t xml:space="preserve">pair; types a feature genuinely</w:t>
      </w:r>
      <w:r>
        <w:t xml:space="preserve"> </w:t>
      </w:r>
      <w:r>
        <w:t xml:space="preserve">does not warrant simply have no cell (e.g.</w:t>
      </w:r>
      <w:r>
        <w:t xml:space="preserve"> </w:t>
      </w:r>
      <w:r>
        <w:rPr>
          <w:rStyle w:val="VerbatimChar"/>
        </w:rPr>
        <w:t xml:space="preserve">F-IOS-NE-MEM</w:t>
      </w:r>
      <w:r>
        <w:t xml:space="preserve"> </w:t>
      </w:r>
      <w:r>
        <w:t xml:space="preserve">warrants only</w:t>
      </w:r>
      <w:r>
        <w:t xml:space="preserve"> </w:t>
      </w:r>
      <w:r>
        <w:rPr>
          <w:rStyle w:val="VerbatimChar"/>
        </w:rPr>
        <w:t xml:space="preserve">MEM</w:t>
      </w:r>
      <w:r>
        <w:t xml:space="preserve">).</w:t>
      </w:r>
    </w:p>
    <w:p>
      <w:pPr>
        <w:pStyle w:val="BodyText"/>
      </w:pPr>
      <w:r>
        <w:t xml:space="preserve">The cross-join</w:t>
      </w:r>
      <w:r>
        <w:t xml:space="preserve"> </w:t>
      </w:r>
      <w:r>
        <w:rPr>
          <w:rStyle w:val="VerbatimChar"/>
        </w:rPr>
        <w:t xml:space="preserve">features × declared-types</w:t>
      </w:r>
      <w:r>
        <w:t xml:space="preserve"> </w:t>
      </w:r>
      <w:r>
        <w:t xml:space="preserve">is the ledger; each cell carries one</w:t>
      </w:r>
      <w:r>
        <w:t xml:space="preserve"> </w:t>
      </w:r>
      <w:r>
        <w:rPr>
          <w:b/>
          <w:bCs/>
        </w:rPr>
        <w:t xml:space="preserve">evidence-state</w:t>
      </w:r>
      <w:r>
        <w:t xml:space="preserve"> </w:t>
      </w:r>
      <w:r>
        <w:t xml:space="preserve">from §2.</w:t>
      </w:r>
    </w:p>
    <w:p>
      <w:r>
        <w:pict>
          <v:rect style="width:0;height:1.5pt" o:hralign="center" o:hrstd="t" o:hr="t"/>
        </w:pict>
      </w:r>
    </w:p>
    <w:bookmarkEnd w:id="11"/>
    <w:bookmarkStart w:id="12" w:name="X22d9ea621c57bfb3fc10ff69005e22aa3b9a552"/>
    <w:p>
      <w:pPr>
        <w:pStyle w:val="Heading2"/>
      </w:pPr>
      <w:r>
        <w:t xml:space="preserve">2. The closed evidence-state vocabulary (the cell value)</w:t>
      </w:r>
    </w:p>
    <w:p>
      <w:pPr>
        <w:pStyle w:val="FirstParagraph"/>
      </w:pPr>
      <w:r>
        <w:t xml:space="preserve">Eight states, a CHECK-enforced closed set (extends the [10 §6.1] enumeration with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/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lifecycle states made explicit):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Evidence path required?</w:t>
            </w:r>
          </w:p>
        </w:tc>
        <w:tc>
          <w:tcPr/>
          <w:p>
            <w:pPr>
              <w:pStyle w:val="Compact"/>
            </w:pPr>
            <w:r>
              <w:t xml:space="preserve">Release-blocking?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the feature declares this type; no test authored yet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(Phase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test authored, not yet run on the current artifact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AUTONOMOUS_DESIGNED</w:t>
            </w:r>
          </w:p>
        </w:tc>
        <w:tc>
          <w:tcPr/>
          <w:p>
            <w:pPr>
              <w:pStyle w:val="Compact"/>
            </w:pPr>
            <w:r>
              <w:t xml:space="preserve">test authored, RED on the broken artifact (§11.4.115), GREEN not yet captured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AUTONOMOUS_VERIFIED</w:t>
            </w:r>
          </w:p>
        </w:tc>
        <w:tc>
          <w:tcPr/>
          <w:p>
            <w:pPr>
              <w:pStyle w:val="Compact"/>
            </w:pPr>
            <w:r>
              <w:t xml:space="preserve">GREEN on a clean deploy (§11.4.108/.139) + evidence path captured (§11.4.69)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(schema-enforced)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OPERATOR_ATTENDED_ONLY</w:t>
            </w:r>
          </w:p>
        </w:tc>
        <w:tc>
          <w:tcPr/>
          <w:p>
            <w:pPr>
              <w:pStyle w:val="Compact"/>
            </w:pPr>
            <w:r>
              <w:t xml:space="preserve">only an operator-driven path exists (§11.4.52)</w:t>
            </w:r>
          </w:p>
        </w:tc>
        <w:tc>
          <w:tcPr/>
          <w:p>
            <w:pPr>
              <w:pStyle w:val="Compact"/>
            </w:pPr>
            <w:r>
              <w:t xml:space="preserve">path optional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until promoted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topology/hardware/credential genuinely absent (§11.4.3 closed reason)</w:t>
            </w:r>
          </w:p>
        </w:tc>
        <w:tc>
          <w:tcPr/>
          <w:p>
            <w:pPr>
              <w:pStyle w:val="Compact"/>
            </w:pPr>
            <w:r>
              <w:t xml:space="preserve">skip_reason 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</w:t>
            </w:r>
          </w:p>
        </w:tc>
        <w:tc>
          <w:tcPr/>
          <w:p>
            <w:pPr>
              <w:pStyle w:val="Compact"/>
            </w:pPr>
            <w:r>
              <w:t xml:space="preserve">the type does not apply to this feature at this phase (§11.4.6)</w:t>
            </w:r>
          </w:p>
        </w:tc>
        <w:tc>
          <w:tcPr/>
          <w:p>
            <w:pPr>
              <w:pStyle w:val="Compact"/>
            </w:pPr>
            <w:r>
              <w:t xml:space="preserve">skip_reason 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the test regressed on re-run (§11.4.4 STOP)</w:t>
            </w:r>
          </w:p>
        </w:tc>
        <w:tc>
          <w:tcPr/>
          <w:p>
            <w:pPr>
              <w:pStyle w:val="Compact"/>
            </w:pPr>
            <w:r>
              <w:t xml:space="preserve">evidence of the failure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The load-bearing rule (§11.4.69, mechanically enforced by a schema CHECK in §3):</w:t>
      </w:r>
      <w:r>
        <w:t xml:space="preserve"> </w:t>
      </w:r>
      <w:r>
        <w:rPr>
          <w:rStyle w:val="VerbatimChar"/>
          <w:b/>
          <w:bCs/>
        </w:rPr>
        <w:t xml:space="preserve">AUTONOMOUS_VERIFIED</w:t>
      </w:r>
      <w:r>
        <w:rPr>
          <w:b/>
          <w:bCs/>
        </w:rPr>
        <w:t xml:space="preserve"> </w:t>
      </w:r>
      <w:r>
        <w:rPr>
          <w:b/>
          <w:bCs/>
        </w:rPr>
        <w:t xml:space="preserve">is impossible without a non-empty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evidence_path</w:t>
      </w:r>
      <w:r>
        <w:t xml:space="preserve"> </w:t>
      </w:r>
      <w:r>
        <w:t xml:space="preserve">— the</w:t>
      </w:r>
      <w:r>
        <w:t xml:space="preserve"> </w:t>
      </w:r>
      <w:r>
        <w:t xml:space="preserve">database itself rejects a "verified" cell with no captured artifact, so the</w:t>
      </w:r>
      <w:r>
        <w:t xml:space="preserve"> </w:t>
      </w:r>
      <w:r>
        <w:t xml:space="preserve">config-only / absence-of-error PASS (the B1/B2 bluff classes of [10 §0]) cannot be</w:t>
      </w:r>
      <w:r>
        <w:t xml:space="preserve"> </w:t>
      </w:r>
      <w:r>
        <w:t xml:space="preserve">recorded. Likewise</w:t>
      </w:r>
      <w:r>
        <w:t xml:space="preserve"> </w:t>
      </w:r>
      <w:r>
        <w:rPr>
          <w:rStyle w:val="VerbatimChar"/>
        </w:rPr>
        <w:t xml:space="preserve">SKIP</w:t>
      </w:r>
      <w:r>
        <w:t xml:space="preserve">/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cannot be recorded without a closed-set</w:t>
      </w:r>
      <w:r>
        <w:t xml:space="preserve"> </w:t>
      </w:r>
      <w:r>
        <w:t xml:space="preserve">reason, so a silent omission cannot masquerade as a skip (§11.4.3).</w:t>
      </w:r>
    </w:p>
    <w:p>
      <w:pPr>
        <w:pStyle w:val="BodyText"/>
      </w:pPr>
      <w:r>
        <w:rPr>
          <w:rStyle w:val="VerbatimChar"/>
        </w:rPr>
        <w:t xml:space="preserve">OPERATOR_ATTENDED_ONLY</w:t>
      </w:r>
      <w:r>
        <w:t xml:space="preserve"> </w:t>
      </w:r>
      <w:r>
        <w:t xml:space="preserve">is the §11.4.52 release-blocker state: it is honest (the</w:t>
      </w:r>
      <w:r>
        <w:t xml:space="preserve"> </w:t>
      </w:r>
      <w:r>
        <w:t xml:space="preserve">feature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validated, just not autonomously) but it does not scale to the</w:t>
      </w:r>
      <w:r>
        <w:t xml:space="preserve"> </w:t>
      </w:r>
      <w:r>
        <w:t xml:space="preserve">§11.4.156 local-CI-less re-run discipline, so it blocks the tag until promoted to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with a tracked migration item.</w:t>
      </w:r>
    </w:p>
    <w:p>
      <w:r>
        <w:pict>
          <v:rect style="width:0;height:1.5pt" o:hralign="center" o:hrstd="t" o:hr="t"/>
        </w:pict>
      </w:r>
    </w:p>
    <w:bookmarkEnd w:id="12"/>
    <w:bookmarkStart w:id="13" w:name="Xf8a1cfe0b1f1c32105f17ca56f9f21813de2101"/>
    <w:p>
      <w:pPr>
        <w:pStyle w:val="Heading2"/>
      </w:pPr>
      <w:r>
        <w:t xml:space="preserve">3. The schema (DDL, git-tracked SQLite §11.4.95)</w:t>
      </w:r>
    </w:p>
    <w:p>
      <w:pPr>
        <w:pStyle w:val="SourceCode"/>
      </w:pPr>
      <w:r>
        <w:rPr>
          <w:rStyle w:val="CommentTok"/>
        </w:rPr>
        <w:t xml:space="preserve">-- docs/.workable_items.db  (git-tracked, §11.4.95) — coverage-ledger projection.</w:t>
      </w:r>
      <w:r>
        <w:br/>
      </w:r>
      <w:r>
        <w:rPr>
          <w:rStyle w:val="CommentTok"/>
        </w:rPr>
        <w:t xml:space="preserve">-- WAL-checkpointed (PRAGMA wal_checkpoint(TRUNCATE)) before stage so .db-wal/.db-shm</w:t>
      </w:r>
      <w:r>
        <w:br/>
      </w:r>
      <w:r>
        <w:rPr>
          <w:rStyle w:val="CommentTok"/>
        </w:rPr>
        <w:t xml:space="preserve">-- sidecars stay discardable (§11.4.95). Regenerated by coverage_ledger (§7).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features (</w:t>
      </w:r>
      <w:r>
        <w:br/>
      </w:r>
      <w:r>
        <w:rPr>
          <w:rStyle w:val="NormalTok"/>
        </w:rPr>
        <w:t xml:space="preserve">    feature_id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'F-AUTHZ-REACH'</w:t>
      </w:r>
      <w:r>
        <w:br/>
      </w:r>
      <w:r>
        <w:rPr>
          <w:rStyle w:val="NormalTok"/>
        </w:rPr>
        <w:t xml:space="preserve">    component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-- helix-core|helix-go|helix-edge|helix-ui|shim-&lt;os&gt;</w:t>
      </w:r>
      <w:r>
        <w:br/>
      </w:r>
      <w:r>
        <w:rPr>
          <w:rStyle w:val="NormalTok"/>
        </w:rPr>
        <w:t xml:space="preserve">    title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(title)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§11.4.91 self-contained meaning</w:t>
      </w:r>
      <w:r>
        <w:br/>
      </w:r>
      <w:r>
        <w:rPr>
          <w:rStyle w:val="NormalTok"/>
        </w:rPr>
        <w:t xml:space="preserve">    evidence_class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-- §11.4.69 class (network_connectivity, ...)</w:t>
      </w:r>
      <w:r>
        <w:br/>
      </w:r>
      <w:r>
        <w:rPr>
          <w:rStyle w:val="NormalTok"/>
        </w:rPr>
        <w:t xml:space="preserve">    fr_ref         TEXT,                                    </w:t>
      </w:r>
      <w:r>
        <w:rPr>
          <w:rStyle w:val="CommentTok"/>
        </w:rPr>
        <w:t xml:space="preserve">-- HVPN-FR-NNN / HVPN-NFR-NNN traceability (§v00 RTM)</w:t>
      </w:r>
      <w:r>
        <w:br/>
      </w:r>
      <w:r>
        <w:rPr>
          <w:rStyle w:val="NormalTok"/>
        </w:rPr>
        <w:t xml:space="preserve">    phase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(phase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'P3'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coverage_cells (</w:t>
      </w:r>
      <w:r>
        <w:br/>
      </w:r>
      <w:r>
        <w:rPr>
          <w:rStyle w:val="NormalTok"/>
        </w:rPr>
        <w:t xml:space="preserve">    feature_id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features(feature_id)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test_type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(test_type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-- §11.4.169 closed set [10 §2]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'E2E'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'HQA'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'DDOS'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'CHAOS'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'CONC'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'BENCH'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'PERF'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'AUTONOMOUS_DESIGNED'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'AUTONOMOUS_VERIFIED'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'OPERATOR_ATTENDED_ONLY'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'NOT_APPLICABLE'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skip_reason  TEXT,                                       </w:t>
      </w:r>
      <w:r>
        <w:rPr>
          <w:rStyle w:val="CommentTok"/>
        </w:rPr>
        <w:t xml:space="preserve">-- closed set (§11.4.3) when SKIP/NA</w:t>
      </w:r>
      <w:r>
        <w:br/>
      </w:r>
      <w:r>
        <w:rPr>
          <w:rStyle w:val="NormalTok"/>
        </w:rPr>
        <w:t xml:space="preserve">    evidence_path TEXT,                                      </w:t>
      </w:r>
      <w:r>
        <w:rPr>
          <w:rStyle w:val="CommentTok"/>
        </w:rPr>
        <w:t xml:space="preserve">-- §11.4.69 captured artifact</w:t>
      </w:r>
      <w:r>
        <w:br/>
      </w:r>
      <w:r>
        <w:rPr>
          <w:rStyle w:val="NormalTok"/>
        </w:rPr>
        <w:t xml:space="preserve">    runtime_sig  TEXT,                                       </w:t>
      </w:r>
      <w:r>
        <w:rPr>
          <w:rStyle w:val="CommentTok"/>
        </w:rPr>
        <w:t xml:space="preserve">-- §11.4.108 signature id consumed on VERIFIED</w:t>
      </w:r>
      <w:r>
        <w:br/>
      </w:r>
      <w:r>
        <w:rPr>
          <w:rStyle w:val="NormalTok"/>
        </w:rPr>
        <w:t xml:space="preserve">    artifact_md5 TEXT,                                       </w:t>
      </w:r>
      <w:r>
        <w:rPr>
          <w:rStyle w:val="CommentTok"/>
        </w:rPr>
        <w:t xml:space="preserve">-- the clean-deploy artifact the evidence is from (§11.4.139)</w:t>
      </w:r>
      <w:r>
        <w:br/>
      </w:r>
      <w:r>
        <w:rPr>
          <w:rStyle w:val="NormalTok"/>
        </w:rPr>
        <w:t xml:space="preserve">    last_run_at  TEXT,                                       </w:t>
      </w:r>
      <w:r>
        <w:rPr>
          <w:rStyle w:val="CommentTok"/>
        </w:rPr>
        <w:t xml:space="preserve">-- ISO-8601 UTC</w:t>
      </w:r>
      <w:r>
        <w:br/>
      </w:r>
      <w:r>
        <w:rPr>
          <w:rStyle w:val="NormalTok"/>
        </w:rPr>
        <w:t xml:space="preserve">    n_iters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              </w:t>
      </w:r>
      <w:r>
        <w:rPr>
          <w:rStyle w:val="CommentTok"/>
        </w:rPr>
        <w:t xml:space="preserve">-- §11.4.50 determinism count (3 normal / 10 cycle)</w:t>
      </w:r>
      <w:r>
        <w:br/>
      </w:r>
      <w:r>
        <w:rPr>
          <w:rStyle w:val="NormalTok"/>
        </w:rPr>
        <w:t xml:space="preserve">    diary_ref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              </w:t>
      </w:r>
      <w:r>
        <w:rPr>
          <w:rStyle w:val="CommentTok"/>
        </w:rPr>
        <w:t xml:space="preserve">-- §11.4.149 test_diary.diary_id</w:t>
      </w:r>
      <w:r>
        <w:br/>
      </w:r>
      <w:r>
        <w:rPr>
          <w:rStyle w:val="NormalTok"/>
        </w:rPr>
        <w:t xml:space="preserve">    challenge_id TEXT,                                       </w:t>
      </w:r>
      <w:r>
        <w:rPr>
          <w:rStyle w:val="CommentTok"/>
        </w:rPr>
        <w:t xml:space="preserve">-- CHAL/HQA: the challenges bank entry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(feature_id, test_type),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§11.4.69: a VERIFIED cell MUST cite a captured artifact (defeats config-only PASS).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'AUTONOMOUS_VERIFIED'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(evidence_path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(evidence_path)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§11.4.139: a VERIFIED cell MUST record the clean artifact its evidence came from.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'AUTONOMOUS_VERIFIED'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(artifact_md5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(artifact_md5)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§11.4.3: a SKIP/NA cell MUST carry a closed-set reason (no silent omission).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'NOT_APPLICABLE'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(skip_reason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The release-blocker set: any phase ships only when this view is empty for it.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v_coverage_gaps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f.phase, f.feature_id, c.test_type, c.state, c.skip_reason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features f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coverage_cells c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(feature_id)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'AUTONOMOUS_DESIGNED'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'OPERATOR_ATTENDED_ONLY'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Per-feature roll-up for the rendered ledger + §11.4.132 risk-ordering input.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v_feature_rollup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f.feature_id, f.component, f.phase,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 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cells,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(c.state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'AUTONOMOUS_VERIFIED'</w:t>
      </w:r>
      <w:r>
        <w:rPr>
          <w:rStyle w:val="NormalTok"/>
        </w:rPr>
        <w:t xml:space="preserve">)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verified,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(c.state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'NOT_APPLICABLE'</w:t>
      </w:r>
      <w:r>
        <w:rPr>
          <w:rStyle w:val="NormalTok"/>
        </w:rPr>
        <w:t xml:space="preserve">))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skipped,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(c.state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'AUTONOMOUS_DESIGNED'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'OPERATOR_ATTENDED_ONLY'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features f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coverage_cells c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(feature_id)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f.feature_id;</w:t>
      </w:r>
    </w:p>
    <w:p>
      <w:pPr>
        <w:pStyle w:val="FirstParagraph"/>
      </w:pPr>
      <w:r>
        <w:t xml:space="preserve">The closed-set</w:t>
      </w:r>
      <w:r>
        <w:t xml:space="preserve"> </w:t>
      </w:r>
      <w:r>
        <w:rPr>
          <w:rStyle w:val="VerbatimChar"/>
        </w:rPr>
        <w:t xml:space="preserve">skip_reason</w:t>
      </w:r>
      <w:r>
        <w:t xml:space="preserve"> </w:t>
      </w:r>
      <w:r>
        <w:t xml:space="preserve">vocabulary (§11.4.3 / §11.4.6) is:</w:t>
      </w:r>
      <w:r>
        <w:t xml:space="preserve"> </w:t>
      </w:r>
      <w:r>
        <w:rPr>
          <w:rStyle w:val="VerbatimChar"/>
        </w:rPr>
        <w:t xml:space="preserve">single-node-selfhost</w:t>
      </w:r>
      <w:r>
        <w:t xml:space="preserve"> </w:t>
      </w:r>
      <w:r>
        <w:t xml:space="preserve">(the DDOS/SCALE MVP defer),</w:t>
      </w:r>
      <w:r>
        <w:t xml:space="preserve"> </w:t>
      </w:r>
      <w:r>
        <w:rPr>
          <w:rStyle w:val="VerbatimChar"/>
        </w:rPr>
        <w:t xml:space="preserve">hardware_not_present</w:t>
      </w:r>
      <w:r>
        <w:t xml:space="preserve"> </w:t>
      </w:r>
      <w:r>
        <w:t xml:space="preserve">(no real</w:t>
      </w:r>
      <w:r>
        <w:t xml:space="preserve"> </w:t>
      </w:r>
      <w:r>
        <w:t xml:space="preserve">iOS device for the G3 MEM gate),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feature_disabled_by_config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structurally-impossible</w:t>
      </w:r>
      <w:r>
        <w:t xml:space="preserve"> </w:t>
      </w:r>
      <w:r>
        <w:t xml:space="preserve">(§11.4.112),</w:t>
      </w:r>
      <w:r>
        <w:t xml:space="preserve"> </w:t>
      </w:r>
      <w:r>
        <w:rPr>
          <w:rStyle w:val="VerbatimChar"/>
        </w:rPr>
        <w:t xml:space="preserve">phase_deferred</w:t>
      </w:r>
      <w:r>
        <w:t xml:space="preserve"> </w:t>
      </w:r>
      <w:r>
        <w:t xml:space="preserve">(a re-arm cell, §10). A</w:t>
      </w:r>
      <w:r>
        <w:t xml:space="preserve"> </w:t>
      </w:r>
      <w:r>
        <w:t xml:space="preserve">free-text reason outside this set is itself a gate finding.</w:t>
      </w:r>
    </w:p>
    <w:p>
      <w:r>
        <w:pict>
          <v:rect style="width:0;height:1.5pt" o:hralign="center" o:hrstd="t" o:hr="t"/>
        </w:pict>
      </w:r>
    </w:p>
    <w:bookmarkEnd w:id="13"/>
    <w:bookmarkStart w:id="17" w:name="X997e114637f8c3ec6c5f98d810170cff8768a6e"/>
    <w:p>
      <w:pPr>
        <w:pStyle w:val="Heading2"/>
      </w:pPr>
      <w:r>
        <w:t xml:space="preserve">4. The per-cell state machine</w:t>
      </w:r>
    </w:p>
    <w:p>
      <w:pPr>
        <w:pStyle w:val="FirstParagraph"/>
      </w:pPr>
      <w:r>
        <w:drawing>
          <wp:inline>
            <wp:extent cx="5334000" cy="4422321"/>
            <wp:effectExtent b="0" l="0" r="0" t="0"/>
            <wp:docPr descr="diagram" title="" id="15" name="Picture"/>
            <a:graphic>
              <a:graphicData uri="http://schemas.openxmlformats.org/drawingml/2006/picture">
                <pic:pic>
                  <pic:nvPicPr>
                    <pic:cNvPr descr="/tmp/.private/milosvasic/tmp.8wt6oWy46P/img/diagram_001_e04e6894f12a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cell only reaches the terminal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by passing through</w:t>
      </w:r>
      <w:r>
        <w:t xml:space="preserve"> </w:t>
      </w:r>
      <w:r>
        <w:rPr>
          <w:rStyle w:val="VerbatimChar"/>
        </w:rPr>
        <w:t xml:space="preserve">AUTONOMOUS_DESIGNED</w:t>
      </w:r>
      <w:r>
        <w:t xml:space="preserve"> </w:t>
      </w:r>
      <w:r>
        <w:t xml:space="preserve">— i.e. a RED-on-the-broken-artifact reproduction MUST precede</w:t>
      </w:r>
      <w:r>
        <w:t xml:space="preserve"> </w:t>
      </w:r>
      <w:r>
        <w:t xml:space="preserve">the GREEN (§11.4.115); a cell that jumps straight to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without a</w:t>
      </w:r>
      <w:r>
        <w:t xml:space="preserve"> </w:t>
      </w:r>
      <w:r>
        <w:t xml:space="preserve">recorded RED is the §11.4.43 "test added after the fix" bluff and is rejected by the</w:t>
      </w:r>
      <w:r>
        <w:t xml:space="preserve"> </w:t>
      </w:r>
      <w:r>
        <w:t xml:space="preserve">generator (§7). The</w:t>
      </w:r>
      <w:r>
        <w:t xml:space="preserve"> </w:t>
      </w:r>
      <w:r>
        <w:rPr>
          <w:rStyle w:val="VerbatimChar"/>
        </w:rPr>
        <w:t xml:space="preserve">AUTONOMOUS_VERIFIED → FAIL → AUTONOMOUS_DESIGNED</w:t>
      </w:r>
      <w:r>
        <w:t xml:space="preserve"> </w:t>
      </w:r>
      <w:r>
        <w:t xml:space="preserve">loop is the</w:t>
      </w:r>
      <w:r>
        <w:t xml:space="preserve"> </w:t>
      </w:r>
      <w:r>
        <w:t xml:space="preserve">§11.4.4 STOP-on-discovery + §11.4.102 systematic-debug cycle made visible in the</w:t>
      </w:r>
      <w:r>
        <w:t xml:space="preserve"> </w:t>
      </w:r>
      <w:r>
        <w:t xml:space="preserve">ledger.</w:t>
      </w:r>
    </w:p>
    <w:p>
      <w:r>
        <w:pict>
          <v:rect style="width:0;height:1.5pt" o:hralign="center" o:hrstd="t" o:hr="t"/>
        </w:pict>
      </w:r>
    </w:p>
    <w:bookmarkEnd w:id="17"/>
    <w:bookmarkStart w:id="22" w:name="Xf5608b96a7c0b1a1f0c8322e4c54f77bdb4dc8a"/>
    <w:p>
      <w:pPr>
        <w:pStyle w:val="Heading2"/>
      </w:pPr>
      <w:r>
        <w:t xml:space="preserve">5. The concrete HelixVPN feature inventory</w:t>
      </w:r>
    </w:p>
    <w:p>
      <w:pPr>
        <w:pStyle w:val="FirstParagraph"/>
      </w:pPr>
      <w:r>
        <w:t xml:space="preserve">The MVP feature set (the rows the ledger actually carries), grouped by component.</w:t>
      </w:r>
      <w:r>
        <w:t xml:space="preserve"> </w:t>
      </w:r>
      <w:r>
        <w:t xml:space="preserve">Each row's</w:t>
      </w:r>
      <w:r>
        <w:t xml:space="preserve"> </w:t>
      </w:r>
      <w:r>
        <w:rPr>
          <w:rStyle w:val="VerbatimChar"/>
        </w:rPr>
        <w:t xml:space="preserve">evidence_class</w:t>
      </w:r>
      <w:r>
        <w:t xml:space="preserve"> </w:t>
      </w:r>
      <w:r>
        <w:t xml:space="preserve">is its §11.4.69 sink-side class; transport rows trace to</w:t>
      </w:r>
      <w:r>
        <w:t xml:space="preserve"> </w:t>
      </w:r>
      <w:r>
        <w:t xml:space="preserve">the [obf §2] survival matrix.</w:t>
      </w:r>
    </w:p>
    <w:bookmarkStart w:id="18" w:name="X05d61ccf57e51f7333a8d23deda017b38406030"/>
    <w:p>
      <w:pPr>
        <w:pStyle w:val="Heading3"/>
      </w:pPr>
      <w:r>
        <w:t xml:space="preserve">5.1 helix-core (Rust data plane) + transports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feature_id</w:t>
            </w:r>
          </w:p>
        </w:tc>
        <w:tc>
          <w:tcPr/>
          <w:p>
            <w:pPr>
              <w:pStyle w:val="Compact"/>
            </w:pPr>
            <w:r>
              <w:t xml:space="preserve">title (≥40 chars)</w:t>
            </w:r>
          </w:p>
        </w:tc>
        <w:tc>
          <w:tcPr/>
          <w:p>
            <w:pPr>
              <w:pStyle w:val="Compact"/>
            </w:pPr>
            <w:r>
              <w:t xml:space="preserve">evidence_class</w:t>
            </w:r>
          </w:p>
        </w:tc>
        <w:tc>
          <w:tcPr/>
          <w:p>
            <w:pPr>
              <w:pStyle w:val="Compact"/>
            </w:pPr>
            <w:r>
              <w:t xml:space="preserve">declared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F-TX-PLAIN-UDP</w:t>
            </w:r>
          </w:p>
        </w:tc>
        <w:tc>
          <w:tcPr/>
          <w:p>
            <w:pPr>
              <w:pStyle w:val="Compact"/>
            </w:pPr>
            <w:r>
              <w:t xml:space="preserve">Plain-UDP transport carries WireGuard at ≥80% bare-link goodput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network_throughput</w:t>
            </w:r>
          </w:p>
        </w:tc>
        <w:tc>
          <w:tcPr/>
          <w:p>
            <w:pPr>
              <w:pStyle w:val="Compact"/>
            </w:pPr>
            <w:r>
              <w:t xml:space="preserve">UNIT INT E2E BENCH PERF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F-TX-MASQUE-H3</w:t>
            </w:r>
          </w:p>
        </w:tc>
        <w:tc>
          <w:tcPr/>
          <w:p>
            <w:pPr>
              <w:pStyle w:val="Compact"/>
            </w:pPr>
            <w:r>
              <w:t xml:space="preserve">MASQUE CONNECT-UDP (RFC 9298) transport survives a QUIC-SNI-fronted regime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network_throughput</w:t>
            </w:r>
          </w:p>
        </w:tc>
        <w:tc>
          <w:tcPr/>
          <w:p>
            <w:pPr>
              <w:pStyle w:val="Compact"/>
            </w:pPr>
            <w:r>
              <w:t xml:space="preserve">UNIT INT E2E SEC BENCH PERF FA REC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F-TX-SHADOWSOCKS</w:t>
            </w:r>
          </w:p>
        </w:tc>
        <w:tc>
          <w:tcPr/>
          <w:p>
            <w:pPr>
              <w:pStyle w:val="Compact"/>
            </w:pPr>
            <w:r>
              <w:t xml:space="preserve">Shadowsocks AEAD-TCP transport survives a hard UDP-block regime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network_throughput</w:t>
            </w:r>
          </w:p>
        </w:tc>
        <w:tc>
          <w:tcPr/>
          <w:p>
            <w:pPr>
              <w:pStyle w:val="Compact"/>
            </w:pPr>
            <w:r>
              <w:t xml:space="preserve">UNIT INT E2E SEC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F-TX-UDP-OVER-TCP</w:t>
            </w:r>
          </w:p>
        </w:tc>
        <w:tc>
          <w:tcPr/>
          <w:p>
            <w:pPr>
              <w:pStyle w:val="Compact"/>
            </w:pPr>
            <w:r>
              <w:t xml:space="preserve">UDP-over-TCP last-resort transport connects under UDP-block + TLS-SNI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network_throughput</w:t>
            </w:r>
          </w:p>
        </w:tc>
        <w:tc>
          <w:tcPr/>
          <w:p>
            <w:pPr>
              <w:pStyle w:val="Compact"/>
            </w:pPr>
            <w:r>
              <w:t xml:space="preserve">UNIT INT E2E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F-TX-LWO</w:t>
            </w:r>
          </w:p>
        </w:tc>
        <w:tc>
          <w:tcPr/>
          <w:p>
            <w:pPr>
              <w:pStyle w:val="Compact"/>
            </w:pPr>
            <w:r>
              <w:t xml:space="preserve">Lightweight WG-header obfuscation defeats a WG-fingerprint-only DPI regime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network_throughput</w:t>
            </w:r>
          </w:p>
        </w:tc>
        <w:tc>
          <w:tcPr/>
          <w:p>
            <w:pPr>
              <w:pStyle w:val="Compact"/>
            </w:pPr>
            <w:r>
              <w:t xml:space="preserve">UNIT INT E2E SEC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F-TX-SELECT-LADDER</w:t>
            </w:r>
          </w:p>
        </w:tc>
        <w:tc>
          <w:tcPr/>
          <w:p>
            <w:pPr>
              <w:pStyle w:val="Compact"/>
            </w:pPr>
            <w:r>
              <w:t xml:space="preserve">Regime-aware escalation ladder picks the surviving transport per detected regime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t xml:space="preserve">UNIT INT E2E FA CHAOS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F-AUTHZ-REACH</w:t>
            </w:r>
          </w:p>
        </w:tc>
        <w:tc>
          <w:tcPr/>
          <w:p>
            <w:pPr>
              <w:pStyle w:val="Compact"/>
            </w:pPr>
            <w:r>
              <w:t xml:space="preserve">Enrolled client reaches an authorized LAN host through the real 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t xml:space="preserve">UNIT INT E2E SEC STRESS CHAOS BENCH UI/REC CHAL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F-DEFAULT-DENY</w:t>
            </w:r>
          </w:p>
        </w:tc>
        <w:tc>
          <w:tcPr/>
          <w:p>
            <w:pPr>
              <w:pStyle w:val="Compact"/>
            </w:pPr>
            <w:r>
              <w:t xml:space="preserve">Unauthorized host is denied: SYN out, zero SYN-ACK, edge drop counter rises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t xml:space="preserve">UNIT INT E2E SEC CHAOS RACE CHAL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F-KILLSWITCH</w:t>
            </w:r>
          </w:p>
        </w:tc>
        <w:tc>
          <w:tcPr/>
          <w:p>
            <w:pPr>
              <w:pStyle w:val="Compact"/>
            </w:pPr>
            <w:r>
              <w:t xml:space="preserve">Kill-switch seals all egress on tunnel drop, zero plaintext + zero DNS 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wifi_link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</w:pPr>
            <w:r>
              <w:t xml:space="preserve">UNIT E2E SEC CHAOS RACE UI/REC CHAL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F-DNS-LEAK</w:t>
            </w:r>
          </w:p>
        </w:tc>
        <w:tc>
          <w:tcPr/>
          <w:p>
            <w:pPr>
              <w:pStyle w:val="Compact"/>
            </w:pPr>
            <w:r>
              <w:t xml:space="preserve">DNS queries forced through the tunnel resolver, none escape to the ISP 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wifi_link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</w:pPr>
            <w:r>
              <w:t xml:space="preserve">UNIT E2E SEC CHAOS CHAL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F-IPV6-LEAK</w:t>
            </w:r>
          </w:p>
        </w:tc>
        <w:tc>
          <w:tcPr/>
          <w:p>
            <w:pPr>
              <w:pStyle w:val="Compact"/>
            </w:pPr>
            <w:r>
              <w:t xml:space="preserve">IPv6 egress is routed-through-tunnel or blocked; no v6 escapes the seal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wifi_link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</w:pPr>
            <w:r>
              <w:t xml:space="preserve">UNIT E2E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F-MTU-ENVELOPE</w:t>
            </w:r>
          </w:p>
        </w:tc>
        <w:tc>
          <w:tcPr/>
          <w:p>
            <w:pPr>
              <w:pStyle w:val="Compact"/>
            </w:pPr>
            <w:r>
              <w:t xml:space="preserve">Each transport envelope's effective MTU is measured and Oversize is enforced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network_throughput</w:t>
            </w:r>
          </w:p>
        </w:tc>
        <w:tc>
          <w:tcPr/>
          <w:p>
            <w:pPr>
              <w:pStyle w:val="Compact"/>
            </w:pPr>
            <w:r>
              <w:t xml:space="preserve">UNIT PERF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F-CORE-FSM</w:t>
            </w:r>
          </w:p>
        </w:tc>
        <w:tc>
          <w:tcPr/>
          <w:p>
            <w:pPr>
              <w:pStyle w:val="Compact"/>
            </w:pPr>
            <w:r>
              <w:t xml:space="preserve">Client status FSM transitions Connecting→Connected→Reconnecting→Blocked correctly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UNIT RACE CONC FA</w:t>
            </w:r>
          </w:p>
        </w:tc>
      </w:tr>
    </w:tbl>
    <w:bookmarkEnd w:id="18"/>
    <w:bookmarkStart w:id="19" w:name="Xb59aa86a6e42f810d78cdf41dc307cf20b4100a"/>
    <w:p>
      <w:pPr>
        <w:pStyle w:val="Heading3"/>
      </w:pPr>
      <w:r>
        <w:t xml:space="preserve">5.2 helix-go (control plane) + helix-edge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feature_id</w:t>
            </w:r>
          </w:p>
        </w:tc>
        <w:tc>
          <w:tcPr/>
          <w:p>
            <w:pPr>
              <w:pStyle w:val="Compact"/>
            </w:pPr>
            <w:r>
              <w:t xml:space="preserve">title (≥40 chars)</w:t>
            </w:r>
          </w:p>
        </w:tc>
        <w:tc>
          <w:tcPr/>
          <w:p>
            <w:pPr>
              <w:pStyle w:val="Compact"/>
            </w:pPr>
            <w:r>
              <w:t xml:space="preserve">evidence_class</w:t>
            </w:r>
          </w:p>
        </w:tc>
        <w:tc>
          <w:tcPr/>
          <w:p>
            <w:pPr>
              <w:pStyle w:val="Compact"/>
            </w:pPr>
            <w:r>
              <w:t xml:space="preserve">declared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F-ENROLL</w:t>
            </w:r>
          </w:p>
        </w:tc>
        <w:tc>
          <w:tcPr/>
          <w:p>
            <w:pPr>
              <w:pStyle w:val="Compact"/>
            </w:pPr>
            <w:r>
              <w:t xml:space="preserve">Device enrollment: client-generated keypair, private key never persists server-side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permission_grant</w:t>
            </w:r>
          </w:p>
        </w:tc>
        <w:tc>
          <w:tcPr/>
          <w:p>
            <w:pPr>
              <w:pStyle w:val="Compact"/>
            </w:pPr>
            <w:r>
              <w:t xml:space="preserve">UNIT INT E2E SEC CONC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F-IPAM-ALLOC</w:t>
            </w:r>
          </w:p>
        </w:tc>
        <w:tc>
          <w:tcPr/>
          <w:p>
            <w:pPr>
              <w:pStyle w:val="Compact"/>
            </w:pPr>
            <w:r>
              <w:t xml:space="preserve">IPAM allocates collision-free overlay ULA /48 addresses under concurrency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UNIT INT CONC 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F-POLICY-COMPILE</w:t>
            </w:r>
          </w:p>
        </w:tc>
        <w:tc>
          <w:tcPr/>
          <w:p>
            <w:pPr>
              <w:pStyle w:val="Compact"/>
            </w:pPr>
            <w:r>
              <w:t xml:space="preserve">Policy compiler turns ACL into AllowedIPs + verdict-map, fail-closed on parse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t xml:space="preserve">UNIT INT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F-POLICY-RECONCILE</w:t>
            </w:r>
          </w:p>
        </w:tc>
        <w:tc>
          <w:tcPr/>
          <w:p>
            <w:pPr>
              <w:pStyle w:val="Compact"/>
            </w:pPr>
            <w:r>
              <w:t xml:space="preserve">Policy edit reconciles all devices in &lt;1 s with no restart (SLO1)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UNIT INT E2E STRESS CHAOS CONC RACE PERF CHAL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F-REVOKE</w:t>
            </w:r>
          </w:p>
        </w:tc>
        <w:tc>
          <w:tcPr/>
          <w:p>
            <w:pPr>
              <w:pStyle w:val="Compact"/>
            </w:pPr>
            <w:r>
              <w:t xml:space="preserve">Device revoke removes the peer from every map and enforces at the edge in &lt;1 s (SLO3)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UNIT INT E2E SEC CHAOS CONC PERF CHAL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F-RLS-ISOLATION</w:t>
            </w:r>
          </w:p>
        </w:tc>
        <w:tc>
          <w:tcPr/>
          <w:p>
            <w:pPr>
              <w:pStyle w:val="Compact"/>
            </w:pPr>
            <w:r>
              <w:t xml:space="preserve">Postgres RLS makes a tenant-B row invisible under a tenant-A query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permission_grant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</w:pPr>
            <w:r>
              <w:t xml:space="preserve">UNIT INT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F-NO-LOG-SCHEMA</w:t>
            </w:r>
          </w:p>
        </w:tc>
        <w:tc>
          <w:tcPr/>
          <w:p>
            <w:pPr>
              <w:pStyle w:val="Compact"/>
            </w:pPr>
            <w:r>
              <w:t xml:space="preserve">No durable per-connection/traffic/packet table exists; schema-lint enforces it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UNIT INT SEC CHAL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F-EVENT-BACKBONE</w:t>
            </w:r>
          </w:p>
        </w:tc>
        <w:tc>
          <w:tcPr/>
          <w:p>
            <w:pPr>
              <w:pStyle w:val="Compact"/>
            </w:pPr>
            <w:r>
              <w:t xml:space="preserve">Redis-Streams event → coordinator consume → minimal delta emitted, idempotent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UNIT INT CHAOS CONC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F-WATCH-MAP</w:t>
            </w:r>
          </w:p>
        </w:tc>
        <w:tc>
          <w:tcPr/>
          <w:p>
            <w:pPr>
              <w:pStyle w:val="Compact"/>
            </w:pPr>
            <w:r>
              <w:t xml:space="preserve">WatchNetworkMap server-stream emits snapshot + policy-filtered deltas to N streams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UNIT INT E2E CONC RACE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F-EDGE-VERDICT</w:t>
            </w:r>
          </w:p>
        </w:tc>
        <w:tc>
          <w:tcPr/>
          <w:p>
            <w:pPr>
              <w:pStyle w:val="Compact"/>
            </w:pPr>
            <w:r>
              <w:t xml:space="preserve">Edge verdict-map hot-swaps under live classification with no torn/half-applied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t xml:space="preserve">UNIT RACE STRESS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F-EDGE-PROBE</w:t>
            </w:r>
          </w:p>
        </w:tc>
        <w:tc>
          <w:tcPr/>
          <w:p>
            <w:pPr>
              <w:pStyle w:val="Compact"/>
            </w:pPr>
            <w:r>
              <w:t xml:space="preserve">Edge returns decoy/silent/benign-RST to an unauthenticated active prober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</w:pPr>
            <w:r>
              <w:t xml:space="preserve">SEC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F-MTLS-CERT</w:t>
            </w:r>
          </w:p>
        </w:tc>
        <w:tc>
          <w:tcPr/>
          <w:p>
            <w:pPr>
              <w:pStyle w:val="Compact"/>
            </w:pPr>
            <w:r>
              <w:t xml:space="preserve">Short-lived mTLS device cert gates the control stream; expired/revoked is refused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permission_grant</w:t>
            </w:r>
          </w:p>
        </w:tc>
        <w:tc>
          <w:tcPr/>
          <w:p>
            <w:pPr>
              <w:pStyle w:val="Compact"/>
            </w:pPr>
            <w:r>
              <w:t xml:space="preserve">UNIT INT SEC</w:t>
            </w:r>
          </w:p>
        </w:tc>
      </w:tr>
    </w:tbl>
    <w:bookmarkEnd w:id="19"/>
    <w:bookmarkStart w:id="20" w:name="Xc811c68d283ae24858334768f694dc24ae42fc5"/>
    <w:p>
      <w:pPr>
        <w:pStyle w:val="Heading3"/>
      </w:pPr>
      <w:r>
        <w:t xml:space="preserve">5.3 clients (Flutter UI + platform shims)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feature_id</w:t>
            </w:r>
          </w:p>
        </w:tc>
        <w:tc>
          <w:tcPr/>
          <w:p>
            <w:pPr>
              <w:pStyle w:val="Compact"/>
            </w:pPr>
            <w:r>
              <w:t xml:space="preserve">title (≥40 chars)</w:t>
            </w:r>
          </w:p>
        </w:tc>
        <w:tc>
          <w:tcPr/>
          <w:p>
            <w:pPr>
              <w:pStyle w:val="Compact"/>
            </w:pPr>
            <w:r>
              <w:t xml:space="preserve">evidence_class</w:t>
            </w:r>
          </w:p>
        </w:tc>
        <w:tc>
          <w:tcPr/>
          <w:p>
            <w:pPr>
              <w:pStyle w:val="Compact"/>
            </w:pPr>
            <w:r>
              <w:t xml:space="preserve">declared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F-UI-FLOWS</w:t>
            </w:r>
          </w:p>
        </w:tc>
        <w:tc>
          <w:tcPr/>
          <w:p>
            <w:pPr>
              <w:pStyle w:val="Compact"/>
            </w:pPr>
            <w:r>
              <w:t xml:space="preserve">Three Flutter flavors (Access/Connector/Console) drive enroll→connect→reach end-to-end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UI REC FA CHAL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F-FFI-BRIDGE</w:t>
            </w:r>
          </w:p>
        </w:tc>
        <w:tc>
          <w:tcPr/>
          <w:p>
            <w:pPr>
              <w:pStyle w:val="Compact"/>
            </w:pPr>
            <w:r>
              <w:t xml:space="preserve">flutter_rust_bridge FFI lets Dart call connect() and receive the status stream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UNIT UI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F-IOS-NE-MEM</w:t>
            </w:r>
          </w:p>
        </w:tc>
        <w:tc>
          <w:tcPr/>
          <w:p>
            <w:pPr>
              <w:pStyle w:val="Compact"/>
            </w:pPr>
            <w:r>
              <w:t xml:space="preserve">iOS NEPacketTunnelProvider Rust core stays under the jetsam memory ceiling +30% headroom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F-ANDROID-VPN</w:t>
            </w:r>
          </w:p>
        </w:tc>
        <w:tc>
          <w:tcPr/>
          <w:p>
            <w:pPr>
              <w:pStyle w:val="Compact"/>
            </w:pPr>
            <w:r>
              <w:t xml:space="preserve">Android VpnService + JNI builds the tun, survives background kill, RSS bounded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F-SHIM-LINUX</w:t>
            </w:r>
          </w:p>
        </w:tc>
        <w:tc>
          <w:tcPr/>
          <w:p>
            <w:pPr>
              <w:pStyle w:val="Compact"/>
            </w:pPr>
            <w:r>
              <w:t xml:space="preserve">Linux kernel-WG/tun shim integrates with systemd and the kill-switch state machine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t xml:space="preserve">E2E SEC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F-IOS-NE-MEM</w:t>
      </w:r>
      <w:r>
        <w:t xml:space="preserve"> </w:t>
      </w:r>
      <w:r>
        <w:t xml:space="preserve">declares only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because it is a platform-resource constraint, not</w:t>
      </w:r>
      <w:r>
        <w:t xml:space="preserve"> </w:t>
      </w:r>
      <w:r>
        <w:t xml:space="preserve">a reachability feature; its cell is</w:t>
      </w:r>
      <w:r>
        <w:t xml:space="preserve"> </w:t>
      </w:r>
      <w:r>
        <w:rPr>
          <w:rStyle w:val="VerbatimChar"/>
        </w:rPr>
        <w:t xml:space="preserve">SKIP: hardware_not_present</w:t>
      </w:r>
      <w:r>
        <w:t xml:space="preserve"> </w:t>
      </w:r>
      <w:r>
        <w:t xml:space="preserve">on any host without</w:t>
      </w:r>
      <w:r>
        <w:t xml:space="preserve"> </w:t>
      </w:r>
      <w:r>
        <w:t xml:space="preserve">a real iOS device (§11.4.3 — never a simulator PASS, [10 QA-D3]).</w:t>
      </w:r>
    </w:p>
    <w:bookmarkEnd w:id="20"/>
    <w:bookmarkStart w:id="21" w:name="X5664a72a162e53ee5f9413dbac4b750b181cdee"/>
    <w:p>
      <w:pPr>
        <w:pStyle w:val="Heading3"/>
      </w:pPr>
      <w:r>
        <w:t xml:space="preserve">5.4 Phase-2 parked features (MVP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feature_id</w:t>
            </w:r>
          </w:p>
        </w:tc>
        <w:tc>
          <w:tcPr/>
          <w:p>
            <w:pPr>
              <w:pStyle w:val="Compact"/>
            </w:pPr>
            <w:r>
              <w:t xml:space="preserve">title (≥40 chars)</w:t>
            </w:r>
          </w:p>
        </w:tc>
        <w:tc>
          <w:tcPr/>
          <w:p>
            <w:pPr>
              <w:pStyle w:val="Compact"/>
            </w:pPr>
            <w:r>
              <w:t xml:space="preserve">evidence_class</w:t>
            </w:r>
          </w:p>
        </w:tc>
        <w:tc>
          <w:tcPr/>
          <w:p>
            <w:pPr>
              <w:pStyle w:val="Compact"/>
            </w:pPr>
            <w:r>
              <w:t xml:space="preserve">MVP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F-DDOS-FLOOD</w:t>
            </w:r>
          </w:p>
        </w:tc>
        <w:tc>
          <w:tcPr/>
          <w:p>
            <w:pPr>
              <w:pStyle w:val="Compact"/>
            </w:pPr>
            <w:r>
              <w:t xml:space="preserve">Handshake-flood + volumetric flood: edge rate-limits and fails static, never crashes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NOT_APPLICABLE: single-node-selfhost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F-SCALE-HA</w:t>
            </w:r>
          </w:p>
        </w:tc>
        <w:tc>
          <w:tcPr/>
          <w:p>
            <w:pPr>
              <w:pStyle w:val="Compact"/>
            </w:pPr>
            <w:r>
              <w:t xml:space="preserve">N simulated agents hold WatchNetworkMap streams; convergence + bounded memory / 24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NOT_APPLICABLE: phase_deferred</w:t>
            </w:r>
            <w:r>
              <w:t xml:space="preserve"> </w:t>
            </w:r>
            <w:r>
              <w:t xml:space="preserve">(partial SLO4 soak at MVP)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F-DAITA-SHAPE</w:t>
            </w:r>
          </w:p>
        </w:tc>
        <w:tc>
          <w:tcPr/>
          <w:p>
            <w:pPr>
              <w:pStyle w:val="Compact"/>
            </w:pPr>
            <w:r>
              <w:t xml:space="preserve">DAITA size/timing/cover-traffic defense (maybenot) flattens the traffic-analysis 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NOT_APPLICABLE: phase_deferred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883c8f9037943c6440025680260f31dfe4a0dd7"/>
    <w:p>
      <w:pPr>
        <w:pStyle w:val="Heading2"/>
      </w:pPr>
      <w:r>
        <w:t xml:space="preserve">6. The full ledger table sketch (every MVP feature × type)</w:t>
      </w:r>
    </w:p>
    <w:p>
      <w:pPr>
        <w:pStyle w:val="FirstParagraph"/>
      </w:pPr>
      <w:r>
        <w:t xml:space="preserve">The rendered</w:t>
      </w:r>
      <w:r>
        <w:t xml:space="preserve"> </w:t>
      </w:r>
      <w:r>
        <w:rPr>
          <w:rStyle w:val="VerbatimChar"/>
        </w:rPr>
        <w:t xml:space="preserve">docs/qa/coverage_ledger.md</w:t>
      </w:r>
      <w:r>
        <w:t xml:space="preserve"> </w:t>
      </w:r>
      <w:r>
        <w:t xml:space="preserve">table (✓ =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, ▣ =</w:t>
      </w:r>
      <w:r>
        <w:t xml:space="preserve"> </w:t>
      </w:r>
      <w:r>
        <w:t xml:space="preserve">authored/</w:t>
      </w:r>
      <w:r>
        <w:rPr>
          <w:rStyle w:val="VerbatimChar"/>
        </w:rPr>
        <w:t xml:space="preserve">DESIGNED</w:t>
      </w:r>
      <w:r>
        <w:t xml:space="preserve">, — = no cell, NA =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, S =</w:t>
      </w:r>
      <w:r>
        <w:t xml:space="preserve"> </w:t>
      </w:r>
      <w:r>
        <w:rPr>
          <w:rStyle w:val="VerbatimChar"/>
        </w:rPr>
        <w:t xml:space="preserve">SKIP</w:t>
      </w:r>
      <w:r>
        <w:t xml:space="preserve">, AC = bound DoD</w:t>
      </w:r>
      <w:r>
        <w:t xml:space="preserve"> </w:t>
      </w:r>
      <w:r>
        <w:t xml:space="preserve">Challenge).</w:t>
      </w:r>
      <w:r>
        <w:t xml:space="preserve"> </w:t>
      </w:r>
      <w:r>
        <w:rPr>
          <w:b/>
          <w:bCs/>
        </w:rPr>
        <w:t xml:space="preserve">This sketch is the illustrative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target</w:t>
      </w:r>
      <w:r>
        <w:rPr>
          <w:b/>
          <w:bCs/>
        </w:rPr>
        <w:t xml:space="preserve"> </w:t>
      </w:r>
      <w:r>
        <w:rPr>
          <w:b/>
          <w:bCs/>
        </w:rPr>
        <w:t xml:space="preserve">state at the MVP gate — NOT</w:t>
      </w:r>
      <w:r>
        <w:rPr>
          <w:b/>
          <w:bCs/>
        </w:rPr>
        <w:t xml:space="preserve"> </w:t>
      </w:r>
      <w:r>
        <w:rPr>
          <w:b/>
          <w:bCs/>
        </w:rPr>
        <w:t xml:space="preserve">the current state.</w:t>
      </w:r>
      <w:r>
        <w:t xml:space="preserve"> </w:t>
      </w:r>
      <w:r>
        <w:t xml:space="preserve">At spec time no test has run, so every</w:t>
      </w:r>
      <w:r>
        <w:t xml:space="preserve"> </w:t>
      </w:r>
      <w:r>
        <w:rPr>
          <w:rStyle w:val="VerbatimChar"/>
        </w:rPr>
        <w:t xml:space="preserve">✓</w:t>
      </w:r>
      <w:r>
        <w:t xml:space="preserve"> </w:t>
      </w:r>
      <w:r>
        <w:t xml:space="preserve">shown here is</w:t>
      </w:r>
      <w:r>
        <w:t xml:space="preserve"> </w:t>
      </w:r>
      <w:r>
        <w:t xml:space="preserve">schema-impossible</w:t>
      </w:r>
      <w:r>
        <w:t xml:space="preserve"> </w:t>
      </w:r>
      <w:r>
        <w:rPr>
          <w:i/>
          <w:iCs/>
        </w:rPr>
        <w:t xml:space="preserve">today</w:t>
      </w:r>
      <w:r>
        <w:t xml:space="preserve">: the §2/§3 CHECK forbids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without a</w:t>
      </w:r>
      <w:r>
        <w:t xml:space="preserve"> </w:t>
      </w:r>
      <w:r>
        <w:t xml:space="preserve">captured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artifact_md5</w:t>
      </w:r>
      <w:r>
        <w:t xml:space="preserve">. The generator (§7) therefore seeds every</w:t>
      </w:r>
      <w:r>
        <w:t xml:space="preserve"> </w:t>
      </w:r>
      <w:r>
        <w:t xml:space="preserve">declared cell at</w:t>
      </w:r>
      <w:r>
        <w:t xml:space="preserve"> </w:t>
      </w:r>
      <w:r>
        <w:rPr>
          <w:rStyle w:val="VerbatimChar"/>
          <w:b/>
          <w:bCs/>
        </w:rPr>
        <w:t xml:space="preserve">REQUIRED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once a test is authored) and advances a</w:t>
      </w:r>
      <w:r>
        <w:t xml:space="preserve"> </w:t>
      </w:r>
      <w:r>
        <w:t xml:space="preserve">cell to</w:t>
      </w:r>
      <w:r>
        <w:t xml:space="preserve"> </w:t>
      </w:r>
      <w:r>
        <w:rPr>
          <w:rStyle w:val="VerbatimChar"/>
        </w:rPr>
        <w:t xml:space="preserve">✓</w:t>
      </w:r>
      <w:r>
        <w:t xml:space="preserve"> </w:t>
      </w:r>
      <w:r>
        <w:t xml:space="preserve">only when a real clean-deploy run lands its evidence; the live values are</w:t>
      </w:r>
      <w:r>
        <w:t xml:space="preserve"> </w:t>
      </w:r>
      <w:r>
        <w:t xml:space="preserve">always generated from the DB (§7), never hand-set to this target.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feature_id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UI/REC</w:t>
            </w:r>
          </w:p>
        </w:tc>
        <w:tc>
          <w:tcPr/>
          <w:p>
            <w:pPr>
              <w:pStyle w:val="Compact"/>
            </w:pPr>
            <w:r>
              <w:t xml:space="preserve">CHAL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F-TX-PLAIN-UDP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F-TX-MASQUE-H3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G2/AC4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F-TX-SHADOWSOCKS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T-UDPBLOCK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F-TX-UDP-OVER-TCP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F-TX-LWO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T-WGFP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F-TX-SELECT-LADDER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T-LADDER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F-AUTHZ-REACH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F-DEFAULT-DENY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F-KILLSWITCH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F-DNS-LEAK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F-IPV6-LEAK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F-CORE-FSM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F-ENROLL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✓(SLO2)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F-IPAM-ALLOC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F-POLICY-RECONCILE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✓(SLO1)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F-REVOKE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✓(SLO3)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F-RLS-ISOLATION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F-NO-LOG-SCHEMA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F-WATCH-MAP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F-EDGE-PROBE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T-PROBE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F-MTLS-CERT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F-UI-FLOWS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AC9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F-IOS-NE-MEM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✓/S¹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F-ANDROID-VPN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F-DDOS-FLOOD</w:t>
            </w:r>
          </w:p>
        </w:tc>
        <w:tc>
          <w:tcPr/>
          <w:p>
            <w:pPr>
              <w:pStyle w:val="Compact"/>
            </w:pPr>
            <w:r>
              <w:t xml:space="preserve">NA²</w:t>
            </w:r>
          </w:p>
        </w:tc>
        <w:tc>
          <w:tcPr/>
          <w:p>
            <w:pPr>
              <w:pStyle w:val="Compact"/>
            </w:pPr>
            <w:r>
              <w:t xml:space="preserve">NA²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F-SCALE-HA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¹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cell is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on a host with a real iOS device, else</w:t>
      </w:r>
      <w:r>
        <w:t xml:space="preserve"> </w:t>
      </w:r>
      <w:r>
        <w:rPr>
          <w:rStyle w:val="VerbatimChar"/>
        </w:rPr>
        <w:t xml:space="preserve">SKIP: hardware_not_present</w:t>
      </w:r>
      <w:r>
        <w:t xml:space="preserve"> </w:t>
      </w:r>
      <w:r>
        <w:t xml:space="preserve">([10 QA-D3]).</w:t>
      </w:r>
      <w:r>
        <w:t xml:space="preserve"> </w:t>
      </w:r>
      <w:r>
        <w:t xml:space="preserve">²</w:t>
      </w:r>
      <w:r>
        <w:t xml:space="preserve"> </w:t>
      </w:r>
      <w:r>
        <w:rPr>
          <w:rStyle w:val="VerbatimChar"/>
        </w:rPr>
        <w:t xml:space="preserve">NOT_APPLICABLE: single-node-selfhost</w:t>
      </w:r>
      <w:r>
        <w:t xml:space="preserve"> </w:t>
      </w:r>
      <w:r>
        <w:t xml:space="preserve">at MVP; re-arms Phase 2 ([10 §5.8]).</w:t>
      </w:r>
      <w:r>
        <w:t xml:space="preserve"> </w:t>
      </w:r>
      <w:r>
        <w:t xml:space="preserve">³</w:t>
      </w:r>
      <w:r>
        <w:t xml:space="preserve"> </w:t>
      </w:r>
      <w:r>
        <w:rPr>
          <w:rStyle w:val="VerbatimChar"/>
        </w:rPr>
        <w:t xml:space="preserve">NOT_APPLICABLE: phase_deferred</w:t>
      </w:r>
      <w:r>
        <w:t xml:space="preserve">; partial SLO4 24 h soak runs at MVP, full SCALE Phase 2.</w:t>
      </w:r>
    </w:p>
    <w:p>
      <w:r>
        <w:pict>
          <v:rect style="width:0;height:1.5pt" o:hralign="center" o:hrstd="t" o:hr="t"/>
        </w:pict>
      </w:r>
    </w:p>
    <w:bookmarkEnd w:id="23"/>
    <w:bookmarkStart w:id="27" w:name="Xc65cff73eca3aa77f9ff0123c7bc52c44ae0c39"/>
    <w:p>
      <w:pPr>
        <w:pStyle w:val="Heading2"/>
      </w:pPr>
      <w:r>
        <w:t xml:space="preserve">7. Generation + sync pipeline (coverage_ledger tool + docs_chain §11.4.106)</w:t>
      </w:r>
    </w:p>
    <w:p>
      <w:pPr>
        <w:pStyle w:val="FirstParagraph"/>
      </w:pPr>
      <w:r>
        <w:t xml:space="preserve">The ledger is</w:t>
      </w:r>
      <w:r>
        <w:t xml:space="preserve"> </w:t>
      </w:r>
      <w:r>
        <w:rPr>
          <w:b/>
          <w:bCs/>
        </w:rPr>
        <w:t xml:space="preserve">generated, never hand-edited</w:t>
      </w:r>
      <w:r>
        <w:t xml:space="preserve"> </w:t>
      </w:r>
      <w:r>
        <w:t xml:space="preserve">— hand-editing a cell would let a</w:t>
      </w:r>
      <w:r>
        <w:t xml:space="preserve"> </w:t>
      </w:r>
      <w:r>
        <w:t xml:space="preserve">human assert a state the evidence does not back (the exact bluff the schema CHECKs</w:t>
      </w:r>
      <w:r>
        <w:t xml:space="preserve"> </w:t>
      </w:r>
      <w:r>
        <w:t xml:space="preserve">forbid). The pipeline: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diagram" title="" id="25" name="Picture"/>
            <a:graphic>
              <a:graphicData uri="http://schemas.openxmlformats.org/drawingml/2006/picture">
                <pic:pic>
                  <pic:nvPicPr>
                    <pic:cNvPr descr="/tmp/.private/milosvasic/tmp.8wt6oWy46P/img/diagram_002_47545f49c2d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generator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tools/coverage_ledger</w:t>
      </w:r>
      <w:r>
        <w:t xml:space="preserve">, Go, deterministic, minimal-LLM</w:t>
      </w:r>
      <w:r>
        <w:t xml:space="preserve"> </w:t>
      </w:r>
      <w:r>
        <w:t xml:space="preserve">per §11.4.141 — pure data transform):</w:t>
      </w:r>
    </w:p>
    <w:p>
      <w:pPr>
        <w:pStyle w:val="Compact"/>
        <w:numPr>
          <w:ilvl w:val="0"/>
          <w:numId w:val="1003"/>
        </w:numPr>
      </w:pPr>
      <w:r>
        <w:t xml:space="preserve">Read the §5 feature inventory + the §11.4.169 declared-type set per feature.</w:t>
      </w:r>
    </w:p>
    <w:p>
      <w:pPr>
        <w:pStyle w:val="Compact"/>
        <w:numPr>
          <w:ilvl w:val="0"/>
          <w:numId w:val="1003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(feature, type)</w:t>
      </w:r>
      <w:r>
        <w:t xml:space="preserve"> </w:t>
      </w:r>
      <w:r>
        <w:t xml:space="preserve">cell, read the</w:t>
      </w:r>
      <w:r>
        <w:t xml:space="preserve"> </w:t>
      </w:r>
      <w:r>
        <w:rPr>
          <w:b/>
          <w:bCs/>
        </w:rPr>
        <w:t xml:space="preserve">most recent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verdict event (§11.4.116 — the event carries the evidence path; a PASS event</w:t>
      </w:r>
      <w:r>
        <w:t xml:space="preserve"> </w:t>
      </w:r>
      <w:r>
        <w:t xml:space="preserve">with no evidence path is a contradiction → the generator records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, defeating B5 at the ledger layer).</w:t>
      </w:r>
    </w:p>
    <w:p>
      <w:pPr>
        <w:pStyle w:val="Compact"/>
        <w:numPr>
          <w:ilvl w:val="0"/>
          <w:numId w:val="1003"/>
        </w:numPr>
      </w:pPr>
      <w:r>
        <w:t xml:space="preserve">Cross-check the verdict's</w:t>
      </w:r>
      <w:r>
        <w:t xml:space="preserve"> </w:t>
      </w:r>
      <w:r>
        <w:rPr>
          <w:rStyle w:val="VerbatimChar"/>
        </w:rPr>
        <w:t xml:space="preserve">artifact_md5</w:t>
      </w:r>
      <w:r>
        <w:t xml:space="preserve"> </w:t>
      </w:r>
      <w:r>
        <w:t xml:space="preserve">against the</w:t>
      </w:r>
      <w:r>
        <w:t xml:space="preserve"> </w:t>
      </w:r>
      <w:r>
        <w:rPr>
          <w:b/>
          <w:bCs/>
        </w:rPr>
        <w:t xml:space="preserve">current clean-deploy</w:t>
      </w:r>
      <w:r>
        <w:t xml:space="preserve"> </w:t>
      </w:r>
      <w:r>
        <w:t xml:space="preserve">artifact (§11.4.139) — a verdict from a stale artifact downgrades the cell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(defeats B4 stale-state, [10 §0]).</w:t>
      </w:r>
    </w:p>
    <w:p>
      <w:pPr>
        <w:pStyle w:val="Compact"/>
        <w:numPr>
          <w:ilvl w:val="0"/>
          <w:numId w:val="1003"/>
        </w:numPr>
      </w:pPr>
      <w:r>
        <w:t xml:space="preserve">Enforce the</w:t>
      </w:r>
      <w:r>
        <w:t xml:space="preserve"> </w:t>
      </w:r>
      <w:r>
        <w:rPr>
          <w:b/>
          <w:bCs/>
        </w:rPr>
        <w:t xml:space="preserve">RED-precedes-GREEN</w:t>
      </w:r>
      <w:r>
        <w:t xml:space="preserve"> </w:t>
      </w:r>
      <w:r>
        <w:t xml:space="preserve">invariant: a cell may be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only if the diary holds a prior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reproduction row for it</w:t>
      </w:r>
      <w:r>
        <w:t xml:space="preserve"> </w:t>
      </w:r>
      <w:r>
        <w:t xml:space="preserve">(§11.4.115/.43) — else the generator records</w:t>
      </w:r>
      <w:r>
        <w:t xml:space="preserve"> </w:t>
      </w:r>
      <w:r>
        <w:rPr>
          <w:rStyle w:val="VerbatimChar"/>
        </w:rPr>
        <w:t xml:space="preserve">AUTONOMOUS_DESIGNED</w:t>
      </w:r>
      <w:r>
        <w:t xml:space="preserve"> </w:t>
      </w:r>
      <w:r>
        <w:t xml:space="preserve">and emits a</w:t>
      </w:r>
      <w:r>
        <w:t xml:space="preserve"> </w:t>
      </w:r>
      <w:r>
        <w:t xml:space="preserve">finding.</w:t>
      </w:r>
    </w:p>
    <w:p>
      <w:pPr>
        <w:pStyle w:val="Compact"/>
        <w:numPr>
          <w:ilvl w:val="0"/>
          <w:numId w:val="1003"/>
        </w:numPr>
      </w:pPr>
      <w:r>
        <w:t xml:space="preserve">Enforce determinism: a</w:t>
      </w:r>
      <w:r>
        <w:t xml:space="preserve"> </w:t>
      </w:r>
      <w:r>
        <w:rPr>
          <w:rStyle w:val="VerbatimChar"/>
        </w:rPr>
        <w:t xml:space="preserve">*_VERIFIED</w:t>
      </w:r>
      <w:r>
        <w:t xml:space="preserve"> </w:t>
      </w:r>
      <w:r>
        <w:t xml:space="preserve">cell records</w:t>
      </w:r>
      <w:r>
        <w:t xml:space="preserve"> </w:t>
      </w:r>
      <w:r>
        <w:rPr>
          <w:rStyle w:val="VerbatimChar"/>
        </w:rPr>
        <w:t xml:space="preserve">n_iters ≥ 3</w:t>
      </w:r>
      <w:r>
        <w:t xml:space="preserve"> </w:t>
      </w:r>
      <w:r>
        <w:t xml:space="preserve">(normal) /</w:t>
      </w:r>
      <w:r>
        <w:t xml:space="preserve"> </w:t>
      </w:r>
      <w:r>
        <w:rPr>
          <w:rStyle w:val="VerbatimChar"/>
        </w:rPr>
        <w:t xml:space="preserve">≥ 10</w:t>
      </w:r>
      <w:r>
        <w:t xml:space="preserve"> </w:t>
      </w:r>
      <w:r>
        <w:t xml:space="preserve">(cycle-validation) with identical evidence-hashes (§11.4.50); a divergent</w:t>
      </w:r>
      <w:r>
        <w:t xml:space="preserve"> </w:t>
      </w:r>
      <w:r>
        <w:t xml:space="preserve">run forces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Write the</w:t>
      </w:r>
      <w:r>
        <w:t xml:space="preserve"> </w:t>
      </w:r>
      <w:r>
        <w:rPr>
          <w:rStyle w:val="VerbatimChar"/>
        </w:rPr>
        <w:t xml:space="preserve">coverage_cells</w:t>
      </w:r>
      <w:r>
        <w:t xml:space="preserve"> </w:t>
      </w:r>
      <w:r>
        <w:t xml:space="preserve">rows, WAL-checkpoint, and hand off to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docs_chain sync (§11.4.106).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.docs_chain/contexts/helixvpn_coverage.yaml</w:t>
      </w:r>
      <w:r>
        <w:t xml:space="preserve"> </w:t>
      </w:r>
      <w:r>
        <w:t xml:space="preserve">context declares the DB→Markdown→HTML→PDF chain;</w:t>
      </w:r>
      <w:r>
        <w:t xml:space="preserve"> </w:t>
      </w:r>
      <w:r>
        <w:rPr>
          <w:rStyle w:val="VerbatimChar"/>
        </w:rPr>
        <w:t xml:space="preserve">docs_chain sync</w:t>
      </w:r>
      <w:r>
        <w:t xml:space="preserve"> </w:t>
      </w:r>
      <w:r>
        <w:t xml:space="preserve">regenerates the</w:t>
      </w:r>
      <w:r>
        <w:t xml:space="preserve"> </w:t>
      </w:r>
      <w:r>
        <w:t xml:space="preserve">rendered ledger with content-hash change detection (§11.4.86, not mtime) and an</w:t>
      </w:r>
      <w:r>
        <w:t xml:space="preserve"> </w:t>
      </w:r>
      <w:r>
        <w:t xml:space="preserve">atomic-rename commit;</w:t>
      </w:r>
      <w:r>
        <w:t xml:space="preserve"> </w:t>
      </w:r>
      <w:r>
        <w:rPr>
          <w:rStyle w:val="VerbatimChar"/>
        </w:rPr>
        <w:t xml:space="preserve">docs_chain verify</w:t>
      </w:r>
      <w:r>
        <w:t xml:space="preserve"> </w:t>
      </w:r>
      <w:r>
        <w:t xml:space="preserve">is the deterministic CI/pre-build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docs-verify</w:t>
      </w:r>
      <w:r>
        <w:t xml:space="preserve">, [10 §9]) that FAILs if the rendered ledger drifts from the DB.</w:t>
      </w:r>
      <w:r>
        <w:t xml:space="preserve"> </w:t>
      </w:r>
      <w:r>
        <w:t xml:space="preserve">A missing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/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surfaces a typed</w:t>
      </w:r>
      <w:r>
        <w:t xml:space="preserve"> </w:t>
      </w:r>
      <w:r>
        <w:rPr>
          <w:rStyle w:val="VerbatimChar"/>
        </w:rPr>
        <w:t xml:space="preserve">ToolAbsentError</w:t>
      </w:r>
      <w:r>
        <w:t xml:space="preserve"> </w:t>
      </w:r>
      <w:r>
        <w:t xml:space="preserve">+ honest §11.4.3</w:t>
      </w:r>
      <w:r>
        <w:t xml:space="preserve"> </w:t>
      </w:r>
      <w:r>
        <w:t xml:space="preserve">SKIP, never a fake export (§11.4.106).</w:t>
      </w:r>
    </w:p>
    <w:p>
      <w:pPr>
        <w:pStyle w:val="SourceCode"/>
      </w:pPr>
      <w:r>
        <w:rPr>
          <w:rStyle w:val="CommentTok"/>
        </w:rPr>
        <w:t xml:space="preserve"># .docs_chain/contexts/helixvpn_coverage.yaml  (§11.4.106 — consumer-owned context)</w:t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helixvpn-coverage-ledger</w:t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sqlite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docs/.workable_items.db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query_view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v_feature_rollup</w:t>
      </w:r>
      <w:r>
        <w:rPr>
          <w:rStyle w:val="CommentTok"/>
        </w:rPr>
        <w:t xml:space="preserve">           # + coverage_cells join, rendered to a matrix</w:t>
      </w:r>
      <w:r>
        <w:br/>
      </w:r>
      <w:r>
        <w:rPr>
          <w:rStyle w:val="FunctionTok"/>
        </w:rPr>
        <w:t xml:space="preserve">derived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docs/qa/coverage_ledger.md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docs/qa/coverage_ledger.html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§11.4.65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docs/qa/coverage_ledger.pdf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change_detection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content_hash</w:t>
      </w:r>
      <w:r>
        <w:rPr>
          <w:rStyle w:val="CommentTok"/>
        </w:rPr>
        <w:t xml:space="preserve">           # §11.4.86 drift-proof (NOT mtime)</w:t>
      </w:r>
      <w:r>
        <w:br/>
      </w:r>
      <w:r>
        <w:rPr>
          <w:rStyle w:val="FunctionTok"/>
        </w:rPr>
        <w:t xml:space="preserve">on_tool_absent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skip_with_reason</w:t>
      </w:r>
      <w:r>
        <w:rPr>
          <w:rStyle w:val="CommentTok"/>
        </w:rPr>
        <w:t xml:space="preserve">         # §11.4.106 — never a fake transform</w:t>
      </w:r>
    </w:p>
    <w:p>
      <w:pPr>
        <w:pStyle w:val="FirstParagraph"/>
      </w:pPr>
      <w:r>
        <w:t xml:space="preserve">The ledger generation runs on every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coverage</w:t>
      </w:r>
      <w:r>
        <w:t xml:space="preserve"> </w:t>
      </w:r>
      <w:r>
        <w:t xml:space="preserve">and at the §11.4.40</w:t>
      </w:r>
      <w:r>
        <w:t xml:space="preserve"> </w:t>
      </w:r>
      <w:r>
        <w:t xml:space="preserve">pre-tag sweep, backgrounded (§11.4.89) so the main work stream is never blocked</w:t>
      </w:r>
      <w:r>
        <w:t xml:space="preserve"> </w:t>
      </w:r>
      <w:r>
        <w:t xml:space="preserve">([10 §9]).</w:t>
      </w:r>
    </w:p>
    <w:p>
      <w:r>
        <w:pict>
          <v:rect style="width:0;height:1.5pt" o:hralign="center" o:hrstd="t" o:hr="t"/>
        </w:pict>
      </w:r>
    </w:p>
    <w:bookmarkEnd w:id="27"/>
    <w:bookmarkStart w:id="28" w:name="X7622577f2089a89fea92ec17c8446af68a40736"/>
    <w:p>
      <w:pPr>
        <w:pStyle w:val="Heading2"/>
      </w:pPr>
      <w:r>
        <w:t xml:space="preserve">8. The release-gate rule (what blocks a tag)</w:t>
      </w:r>
    </w:p>
    <w:p>
      <w:pPr>
        <w:pStyle w:val="FirstParagraph"/>
      </w:pPr>
      <w:r>
        <w:t xml:space="preserve">The single mechanical release rule ([10 §6.2], made precise):</w:t>
      </w:r>
    </w:p>
    <w:p>
      <w:pPr>
        <w:pStyle w:val="BlockText"/>
      </w:pPr>
      <w:r>
        <w:t xml:space="preserve">A phase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ships</w:t>
      </w:r>
      <w:r>
        <w:t xml:space="preserve"> </w:t>
      </w:r>
      <w:r>
        <w:rPr>
          <w:b/>
          <w:bCs/>
        </w:rPr>
        <w:t xml:space="preserve">only when</w:t>
      </w:r>
      <w:r>
        <w:t xml:space="preserve"> </w:t>
      </w:r>
      <w:r>
        <w:rPr>
          <w:rStyle w:val="VerbatimChar"/>
        </w:rPr>
        <w:t xml:space="preserve">SELECT count(*) FROM v_coverage_gaps WHERE phase='P'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— i.e. every declared cell for that phase is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/</w:t>
      </w:r>
      <w:r>
        <w:rPr>
          <w:rStyle w:val="VerbatimChar"/>
        </w:rPr>
        <w:t xml:space="preserve">SKIP</w:t>
      </w:r>
      <w:r>
        <w:t xml:space="preserve"> </w:t>
      </w:r>
      <w:r>
        <w:t xml:space="preserve">with a closed-set reason.</w:t>
      </w:r>
    </w:p>
    <w:p>
      <w:pPr>
        <w:pStyle w:val="FirstParagraph"/>
      </w:pPr>
      <w:r>
        <w:t xml:space="preserve">Consequences, each a §11.4.169 / §11.4.52 / §11.4.40 obligation:</w:t>
      </w:r>
    </w:p>
    <w:p>
      <w:pPr>
        <w:pStyle w:val="Compact"/>
        <w:numPr>
          <w:ilvl w:val="0"/>
          <w:numId w:val="1004"/>
        </w:numPr>
      </w:pPr>
      <w:r>
        <w:t xml:space="preserve">A cell in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AUTONOMOUS_DESIGNED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unfinished work</w:t>
      </w:r>
      <w:r>
        <w:t xml:space="preserve"> </w:t>
      </w:r>
      <w:r>
        <w:t xml:space="preserve">—</w:t>
      </w:r>
      <w:r>
        <w:t xml:space="preserve"> </w:t>
      </w:r>
      <w:r>
        <w:t xml:space="preserve">it blocks the tag (the feature declared the type but has no captured GREEN).</w:t>
      </w:r>
    </w:p>
    <w:p>
      <w:pPr>
        <w:pStyle w:val="Compact"/>
        <w:numPr>
          <w:ilvl w:val="0"/>
          <w:numId w:val="1004"/>
        </w:numPr>
      </w:pPr>
      <w:r>
        <w:t xml:space="preserve">A cell in</w:t>
      </w:r>
      <w:r>
        <w:t xml:space="preserve"> </w:t>
      </w:r>
      <w:r>
        <w:rPr>
          <w:rStyle w:val="VerbatimChar"/>
        </w:rPr>
        <w:t xml:space="preserve">OPERATOR_ATTENDED_ONLY</w:t>
      </w:r>
      <w:r>
        <w:t xml:space="preserve"> </w:t>
      </w:r>
      <w:r>
        <w:t xml:space="preserve">blocks the tag until promoted, citing a tracked</w:t>
      </w:r>
      <w:r>
        <w:t xml:space="preserve"> </w:t>
      </w:r>
      <w:r>
        <w:t xml:space="preserve">migration item (§11.4.52) — honest, but it does not scale to the §11.4.156</w:t>
      </w:r>
      <w:r>
        <w:t xml:space="preserve"> </w:t>
      </w:r>
      <w:r>
        <w:t xml:space="preserve">local-re-run regime.</w:t>
      </w:r>
    </w:p>
    <w:p>
      <w:pPr>
        <w:pStyle w:val="Compact"/>
        <w:numPr>
          <w:ilvl w:val="0"/>
          <w:numId w:val="1004"/>
        </w:numPr>
      </w:pPr>
      <w:r>
        <w:t xml:space="preserve">A cell in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blocks the tag and triggers the §11.4.4 STOP + §11.4.102</w:t>
      </w:r>
      <w:r>
        <w:t xml:space="preserve"> </w:t>
      </w:r>
      <w:r>
        <w:t xml:space="preserve">systematic-debug + §11.4.129 huge-blocker restart if release-blocking-severity.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block — but the closed-set reason is audited</w:t>
      </w:r>
      <w:r>
        <w:t xml:space="preserve"> </w:t>
      </w:r>
      <w:r>
        <w:t xml:space="preserve">every §11.4.40 / §11.4.42 sweep (a</w:t>
      </w:r>
      <w:r>
        <w:t xml:space="preserve"> </w:t>
      </w:r>
      <w:r>
        <w:rPr>
          <w:rStyle w:val="VerbatimChar"/>
        </w:rPr>
        <w:t xml:space="preserve">SKIP: hardware_not_present</w:t>
      </w:r>
      <w:r>
        <w:t xml:space="preserve"> </w:t>
      </w:r>
      <w:r>
        <w:t xml:space="preserve">that persists past</w:t>
      </w:r>
      <w:r>
        <w:t xml:space="preserve"> </w:t>
      </w:r>
      <w:r>
        <w:t xml:space="preserve">the phase where the hardware should exist is itself a finding).</w:t>
      </w:r>
    </w:p>
    <w:p>
      <w:pPr>
        <w:pStyle w:val="FirstParagraph"/>
      </w:pPr>
      <w:r>
        <w:t xml:space="preserve">The ledger is the §11.4.40 full-suite-retest scoreboard: the retest run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what</w:t>
      </w:r>
      <w:r>
        <w:t xml:space="preserve"> </w:t>
      </w:r>
      <w:r>
        <w:t xml:space="preserve">flips cells to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; the tag is cut only when the scoreboard is</w:t>
      </w:r>
      <w:r>
        <w:t xml:space="preserve"> </w:t>
      </w:r>
      <w:r>
        <w:t xml:space="preserve">clean for the phase. The §11.4.126 endless-loop terminal condition (a published,</w:t>
      </w:r>
      <w:r>
        <w:t xml:space="preserve"> </w:t>
      </w:r>
      <w:r>
        <w:t xml:space="preserve">prefixed tag, §11.4.151) is therefore</w:t>
      </w:r>
      <w:r>
        <w:t xml:space="preserve"> </w:t>
      </w:r>
      <w:r>
        <w:rPr>
          <w:b/>
          <w:bCs/>
        </w:rPr>
        <w:t xml:space="preserve">mechanically</w:t>
      </w:r>
      <w:r>
        <w:t xml:space="preserve"> </w:t>
      </w:r>
      <w:r>
        <w:rPr>
          <w:rStyle w:val="VerbatimChar"/>
        </w:rPr>
        <w:t xml:space="preserve">v_coverage_gaps</w:t>
      </w:r>
      <w:r>
        <w:t xml:space="preserve"> </w:t>
      </w:r>
      <w:r>
        <w:t xml:space="preserve">empty +</w:t>
      </w:r>
      <w:r>
        <w:t xml:space="preserve"> </w:t>
      </w:r>
      <w:r>
        <w:t xml:space="preserve">the §7.2 ACs all</w:t>
      </w:r>
      <w:r>
        <w:t xml:space="preserve"> </w:t>
      </w:r>
      <w:r>
        <w:rPr>
          <w:rStyle w:val="VerbatimChar"/>
        </w:rPr>
        <w:t xml:space="preserve">CHAL</w:t>
      </w:r>
      <w:r>
        <w:t xml:space="preserve">-scored PASS ([10 §7.2]).</w:t>
      </w:r>
    </w:p>
    <w:p>
      <w:r>
        <w:pict>
          <v:rect style="width:0;height:1.5pt" o:hralign="center" o:hrstd="t" o:hr="t"/>
        </w:pict>
      </w:r>
    </w:p>
    <w:bookmarkEnd w:id="28"/>
    <w:bookmarkStart w:id="29" w:name="Xc8bb210352bd5d6349777d144cf78deb400c359"/>
    <w:p>
      <w:pPr>
        <w:pStyle w:val="Heading2"/>
      </w:pPr>
      <w:r>
        <w:t xml:space="preserve">9. Anti-bluff: the §1.1 paired mutations</w:t>
      </w:r>
    </w:p>
    <w:p>
      <w:pPr>
        <w:pStyle w:val="FirstParagraph"/>
      </w:pPr>
      <w:r>
        <w:t xml:space="preserve">The ledger's own gates are anti-bluff per §1.1 — each gate ships with a paired</w:t>
      </w:r>
      <w:r>
        <w:t xml:space="preserve"> </w:t>
      </w:r>
      <w:r>
        <w:t xml:space="preserve">mutation that MUST make it FAIL: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What it asserts</w:t>
            </w:r>
          </w:p>
        </w:tc>
        <w:tc>
          <w:tcPr/>
          <w:p>
            <w:pPr>
              <w:pStyle w:val="Compact"/>
            </w:pPr>
            <w:r>
              <w:t xml:space="preserve">Paired §1.1 mutation → expected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CM-LEDGER-EVIDENCE-REQUIRED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AUTONOMOUS_VERIFIED</w:t>
            </w:r>
            <w:r>
              <w:t xml:space="preserve"> </w:t>
            </w:r>
            <w:r>
              <w:t xml:space="preserve">cell without an</w:t>
            </w:r>
            <w:r>
              <w:t xml:space="preserve"> </w:t>
            </w:r>
            <w:r>
              <w:rPr>
                <w:rStyle w:val="VerbatimChar"/>
              </w:rPr>
              <w:t xml:space="preserve">evidence_path</w:t>
            </w:r>
          </w:p>
        </w:tc>
        <w:tc>
          <w:tcPr/>
          <w:p>
            <w:pPr>
              <w:pStyle w:val="Compact"/>
            </w:pPr>
            <w:r>
              <w:t xml:space="preserve">seed a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cell with</w:t>
            </w:r>
            <w:r>
              <w:t xml:space="preserve"> </w:t>
            </w:r>
            <w:r>
              <w:rPr>
                <w:rStyle w:val="VerbatimChar"/>
              </w:rPr>
              <w:t xml:space="preserve">evidence_path=NULL</w:t>
            </w:r>
            <w:r>
              <w:t xml:space="preserve"> </w:t>
            </w:r>
            <w:r>
              <w:t xml:space="preserve">→ the schema CHECK rejects the INSERT → mutation caught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CM-LEDGER-NO-SILENT-SKIP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/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cell carries a closed-set reason</w:t>
            </w:r>
          </w:p>
        </w:tc>
        <w:tc>
          <w:tcPr/>
          <w:p>
            <w:pPr>
              <w:pStyle w:val="Compact"/>
            </w:pPr>
            <w:r>
              <w:t xml:space="preserve">seed a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t xml:space="preserve">cell with</w:t>
            </w:r>
            <w:r>
              <w:t xml:space="preserve"> </w:t>
            </w:r>
            <w:r>
              <w:rPr>
                <w:rStyle w:val="VerbatimChar"/>
              </w:rPr>
              <w:t xml:space="preserve">skip_reason=NULL</w:t>
            </w:r>
            <w:r>
              <w:t xml:space="preserve"> </w:t>
            </w:r>
            <w:r>
              <w:t xml:space="preserve">→ CHECK rejects → caught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CM-LEDGER-RED-PRECEDES-GREEN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cell has a prior diary RED row (§11.4.115)</w:t>
            </w:r>
          </w:p>
        </w:tc>
        <w:tc>
          <w:tcPr/>
          <w:p>
            <w:pPr>
              <w:pStyle w:val="Compact"/>
            </w:pPr>
            <w:r>
              <w:t xml:space="preserve">mark a cell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with no RED diary row → generator records</w:t>
            </w:r>
            <w:r>
              <w:t xml:space="preserve"> </w:t>
            </w:r>
            <w:r>
              <w:rPr>
                <w:rStyle w:val="VerbatimChar"/>
              </w:rPr>
              <w:t xml:space="preserve">AUTONOMOUS_DESIGNED</w:t>
            </w:r>
            <w:r>
              <w:t xml:space="preserve"> </w:t>
            </w:r>
            <w:r>
              <w:t xml:space="preserve">+ finding → gate FAILs on the forged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CM-LEDGER-NO-STALE-ARTIFACT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cell's</w:t>
            </w:r>
            <w:r>
              <w:t xml:space="preserve"> </w:t>
            </w:r>
            <w:r>
              <w:rPr>
                <w:rStyle w:val="VerbatimChar"/>
              </w:rPr>
              <w:t xml:space="preserve">artifact_md5</w:t>
            </w:r>
            <w:r>
              <w:t xml:space="preserve"> </w:t>
            </w:r>
            <w:r>
              <w:t xml:space="preserve">== current clean deploy (§11.4.139)</w:t>
            </w:r>
          </w:p>
        </w:tc>
        <w:tc>
          <w:tcPr/>
          <w:p>
            <w:pPr>
              <w:pStyle w:val="Compact"/>
            </w:pPr>
            <w:r>
              <w:t xml:space="preserve">inject a verdict from a stale</w:t>
            </w:r>
            <w:r>
              <w:t xml:space="preserve"> </w:t>
            </w:r>
            <w:r>
              <w:rPr>
                <w:rStyle w:val="VerbatimChar"/>
              </w:rPr>
              <w:t xml:space="preserve">artifact_md5</w:t>
            </w:r>
            <w:r>
              <w:t xml:space="preserve"> </w:t>
            </w:r>
            <w:r>
              <w:t xml:space="preserve">→ generator downgrades to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 the forged "verified" is gone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CM-LEDGER-GAP-BLOCKS-TAG</w:t>
            </w:r>
          </w:p>
        </w:tc>
        <w:tc>
          <w:tcPr/>
          <w:p>
            <w:pPr>
              <w:pStyle w:val="Compact"/>
            </w:pPr>
            <w:r>
              <w:t xml:space="preserve">a non-empty</w:t>
            </w:r>
            <w:r>
              <w:t xml:space="preserve"> </w:t>
            </w:r>
            <w:r>
              <w:rPr>
                <w:rStyle w:val="VerbatimChar"/>
              </w:rPr>
              <w:t xml:space="preserve">v_coverage_gaps</w:t>
            </w:r>
            <w:r>
              <w:t xml:space="preserve"> </w:t>
            </w:r>
            <w:r>
              <w:t xml:space="preserve">blocks the tag</w:t>
            </w:r>
          </w:p>
        </w:tc>
        <w:tc>
          <w:tcPr/>
          <w:p>
            <w:pPr>
              <w:pStyle w:val="Compact"/>
            </w:pPr>
            <w:r>
              <w:t xml:space="preserve">inject an</w:t>
            </w:r>
            <w:r>
              <w:t xml:space="preserve"> </w:t>
            </w:r>
            <w:r>
              <w:rPr>
                <w:rStyle w:val="VerbatimChar"/>
              </w:rPr>
              <w:t xml:space="preserve">OPERATOR_ATTENDED_ONLY</w:t>
            </w:r>
            <w:r>
              <w:t xml:space="preserve"> </w:t>
            </w:r>
            <w:r>
              <w:t xml:space="preserve">cell into the release phase → the pre-tag gate refuses → caught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CM-LEDGER-DETERMINISTIC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cell has</w:t>
            </w:r>
            <w:r>
              <w:t xml:space="preserve"> </w:t>
            </w:r>
            <w:r>
              <w:rPr>
                <w:rStyle w:val="VerbatimChar"/>
              </w:rPr>
              <w:t xml:space="preserve">n_iters ≥ 3</w:t>
            </w:r>
            <w:r>
              <w:t xml:space="preserve"> </w:t>
            </w:r>
            <w:r>
              <w:t xml:space="preserve">identical (§11.4.50)</w:t>
            </w:r>
          </w:p>
        </w:tc>
        <w:tc>
          <w:tcPr/>
          <w:p>
            <w:pPr>
              <w:pStyle w:val="Compact"/>
            </w:pPr>
            <w:r>
              <w:t xml:space="preserve">seed a cell whose two run-hashes diverge → generator forces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→ the green is gone</w:t>
            </w:r>
          </w:p>
        </w:tc>
      </w:tr>
    </w:tbl>
    <w:p>
      <w:pPr>
        <w:pStyle w:val="BodyText"/>
      </w:pPr>
      <w:r>
        <w:t xml:space="preserve">The deepest anti-bluff property is</w:t>
      </w:r>
      <w:r>
        <w:t xml:space="preserve"> </w:t>
      </w:r>
      <w:r>
        <w:rPr>
          <w:b/>
          <w:bCs/>
        </w:rPr>
        <w:t xml:space="preserve">structural, not procedural</w:t>
      </w:r>
      <w:r>
        <w:t xml:space="preserve">: because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is unrepresentable in the schema without a non-empty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artifact_md5</w:t>
      </w:r>
      <w:r>
        <w:t xml:space="preserve">, the most common ledger bluff (marking a feature</w:t>
      </w:r>
      <w:r>
        <w:t xml:space="preserve"> </w:t>
      </w:r>
      <w:r>
        <w:t xml:space="preserve">"covered" with no captured artifact) cannot be written to the database at all — 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fails the CHECK. The ledger inherits the [10 §0] B1–B5 defences:</w:t>
      </w:r>
      <w:r>
        <w:t xml:space="preserve"> </w:t>
      </w:r>
      <w:r>
        <w:t xml:space="preserve">B1 (config-only) and B2 (absence-of-error) are blocked by the evidence-path CHECK;</w:t>
      </w:r>
      <w:r>
        <w:t xml:space="preserve"> </w:t>
      </w:r>
      <w:r>
        <w:t xml:space="preserve">B4 (stale-state) by the</w:t>
      </w:r>
      <w:r>
        <w:t xml:space="preserve"> </w:t>
      </w:r>
      <w:r>
        <w:rPr>
          <w:rStyle w:val="VerbatimChar"/>
        </w:rPr>
        <w:t xml:space="preserve">artifact_md5</w:t>
      </w:r>
      <w:r>
        <w:t xml:space="preserve"> </w:t>
      </w:r>
      <w:r>
        <w:t xml:space="preserve">cross-check; B5 (unvalidated analyzer) by the</w:t>
      </w:r>
      <w:r>
        <w:t xml:space="preserve"> </w:t>
      </w:r>
      <w:r>
        <w:t xml:space="preserve">generator treating an evidence-less PASS event as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30f37626c7a133745d07bf7aa8d4f27e04d1d5e"/>
    <w:p>
      <w:pPr>
        <w:pStyle w:val="Heading2"/>
      </w:pPr>
      <w:r>
        <w:t xml:space="preserve">10. Phase re-arm: cells that flip across phases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/</w:t>
      </w:r>
      <w:r>
        <w:rPr>
          <w:rStyle w:val="VerbatimChar"/>
        </w:rPr>
        <w:t xml:space="preserve">phase_deferred</w:t>
      </w:r>
      <w:r>
        <w:t xml:space="preserve"> </w:t>
      </w:r>
      <w:r>
        <w:t xml:space="preserve">cell is not dead — it is</w:t>
      </w:r>
      <w:r>
        <w:t xml:space="preserve"> </w:t>
      </w:r>
      <w:r>
        <w:rPr>
          <w:b/>
          <w:bCs/>
        </w:rPr>
        <w:t xml:space="preserve">parked</w:t>
      </w:r>
      <w:r>
        <w:t xml:space="preserve"> </w:t>
      </w:r>
      <w:r>
        <w:t xml:space="preserve">and re-arms</w:t>
      </w:r>
      <w:r>
        <w:t xml:space="preserve"> </w:t>
      </w:r>
      <w:r>
        <w:t xml:space="preserve">mechanically when its phase opens ([10 §7.3]). The generator re-reads the</w:t>
      </w:r>
      <w:r>
        <w:t xml:space="preserve"> </w:t>
      </w:r>
      <w:r>
        <w:t xml:space="preserve">per-feature declared-type set each run; when a feature's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advances (e.g.</w:t>
      </w:r>
      <w:r>
        <w:t xml:space="preserve"> </w:t>
      </w:r>
      <w:r>
        <w:rPr>
          <w:rStyle w:val="VerbatimChar"/>
        </w:rPr>
        <w:t xml:space="preserve">F-DDOS-FLOOD</w:t>
      </w:r>
      <w:r>
        <w:t xml:space="preserve"> </w:t>
      </w:r>
      <w:r>
        <w:t xml:space="preserve">from MVP-</w:t>
      </w:r>
      <w:r>
        <w:rPr>
          <w:rStyle w:val="VerbatimChar"/>
        </w:rPr>
        <w:t xml:space="preserve">NA</w:t>
      </w:r>
      <w:r>
        <w:t xml:space="preserve"> </w:t>
      </w:r>
      <w:r>
        <w:t xml:space="preserve">to Phase-2-</w:t>
      </w:r>
      <w:r>
        <w:rPr>
          <w:rStyle w:val="VerbatimChar"/>
        </w:rPr>
        <w:t xml:space="preserve">REQUIRED</w:t>
      </w:r>
      <w:r>
        <w:t xml:space="preserve">), the matching cells flip</w:t>
      </w:r>
      <w:r>
        <w:t xml:space="preserve"> </w:t>
      </w:r>
      <w:r>
        <w:rPr>
          <w:rStyle w:val="VerbatimChar"/>
        </w:rPr>
        <w:t xml:space="preserve">NOT_APPLICABLE → REQUIRED</w:t>
      </w:r>
      <w:r>
        <w:t xml:space="preserve"> </w:t>
      </w:r>
      <w:r>
        <w:t xml:space="preserve">and immediately appear in</w:t>
      </w:r>
      <w:r>
        <w:t xml:space="preserve"> </w:t>
      </w:r>
      <w:r>
        <w:rPr>
          <w:rStyle w:val="VerbatimChar"/>
        </w:rPr>
        <w:t xml:space="preserve">v_coverage_gaps</w:t>
      </w:r>
      <w:r>
        <w:t xml:space="preserve"> </w:t>
      </w:r>
      <w:r>
        <w:t xml:space="preserve">for the new</w:t>
      </w:r>
      <w:r>
        <w:t xml:space="preserve"> </w:t>
      </w:r>
      <w:r>
        <w:t xml:space="preserve">phase — so the Phase-2 DDoS/SCALE suite cannot be silently forgotten (§11.4.118):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2 re-arms</w:t>
      </w:r>
      <w:r>
        <w:t xml:space="preserve">:</w:t>
      </w:r>
      <w:r>
        <w:t xml:space="preserve"> </w:t>
      </w:r>
      <w:r>
        <w:rPr>
          <w:rStyle w:val="VerbatimChar"/>
        </w:rPr>
        <w:t xml:space="preserve">F-DDOS-FLOOD</w:t>
      </w:r>
      <w:r>
        <w:t xml:space="preserve"> </w:t>
      </w:r>
      <w:r>
        <w:t xml:space="preserve">(DDOS),</w:t>
      </w:r>
      <w:r>
        <w:t xml:space="preserve"> </w:t>
      </w:r>
      <w:r>
        <w:rPr>
          <w:rStyle w:val="VerbatimChar"/>
        </w:rPr>
        <w:t xml:space="preserve">F-SCALE-HA</w:t>
      </w:r>
      <w:r>
        <w:t xml:space="preserve"> </w:t>
      </w:r>
      <w:r>
        <w:t xml:space="preserve">(full SCALE +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10k-stream soak),</w:t>
      </w:r>
      <w:r>
        <w:t xml:space="preserve"> </w:t>
      </w:r>
      <w:r>
        <w:rPr>
          <w:rStyle w:val="VerbatimChar"/>
        </w:rPr>
        <w:t xml:space="preserve">F-DAITA-SHAPE</w:t>
      </w:r>
      <w:r>
        <w:t xml:space="preserve"> </w:t>
      </w:r>
      <w:r>
        <w:t xml:space="preserve">(maybenot traffic-analysis</w:t>
      </w:r>
      <w:r>
        <w:t xml:space="preserve"> </w:t>
      </w:r>
      <w:r>
        <w:t xml:space="preserve">defense, [research-daita_test §4]), plus P2P NAT-traversal + multi-hop nested-WG +</w:t>
      </w:r>
      <w:r>
        <w:t xml:space="preserve"> </w:t>
      </w:r>
      <w:r>
        <w:t xml:space="preserve">PQ-handshake-interop E2E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3 re-arms</w:t>
      </w:r>
      <w:r>
        <w:t xml:space="preserve">: HarmonyOS NEXT + Aurora OS shim</w:t>
      </w:r>
      <w:r>
        <w:t xml:space="preserve"> </w:t>
      </w:r>
      <w:r>
        <w:rPr>
          <w:rStyle w:val="VerbatimChar"/>
        </w:rPr>
        <w:t xml:space="preserve">E2E</w:t>
      </w:r>
      <w:r>
        <w:t xml:space="preserve">/</w:t>
      </w:r>
      <w:r>
        <w:rPr>
          <w:rStyle w:val="VerbatimChar"/>
        </w:rPr>
        <w:t xml:space="preserve">MEM</w:t>
      </w:r>
      <w:r>
        <w:t xml:space="preserve"> </w:t>
      </w:r>
      <w:r>
        <w:t xml:space="preserve">rows, WASM</w:t>
      </w:r>
      <w:r>
        <w:t xml:space="preserve"> </w:t>
      </w:r>
      <w:r>
        <w:t xml:space="preserve">browser-MASQUE</w:t>
      </w:r>
      <w:r>
        <w:t xml:space="preserve"> </w:t>
      </w:r>
      <w:r>
        <w:rPr>
          <w:rStyle w:val="VerbatimChar"/>
        </w:rPr>
        <w:t xml:space="preserve">E2E</w:t>
      </w:r>
      <w:r>
        <w:t xml:space="preserve">, and a third-party-audit + reproducible-build attestation</w:t>
      </w:r>
      <w:r>
        <w:t xml:space="preserve"> </w:t>
      </w:r>
      <w:r>
        <w:t xml:space="preserve">row ([10 §7.3]).</w:t>
      </w:r>
    </w:p>
    <w:p>
      <w:pPr>
        <w:pStyle w:val="FirstParagraph"/>
      </w:pPr>
      <w:r>
        <w:t xml:space="preserve">Each re-arm is a</w:t>
      </w:r>
      <w:r>
        <w:t xml:space="preserve"> </w:t>
      </w:r>
      <w:r>
        <w:rPr>
          <w:i/>
          <w:iCs/>
        </w:rPr>
        <w:t xml:space="preserve">visible</w:t>
      </w:r>
      <w:r>
        <w:t xml:space="preserve"> </w:t>
      </w:r>
      <w:r>
        <w:t xml:space="preserve">state transition in the ledger, never an edit — the</w:t>
      </w:r>
      <w:r>
        <w:t xml:space="preserve"> </w:t>
      </w:r>
      <w:r>
        <w:t xml:space="preserve">parked cell with its</w:t>
      </w:r>
      <w:r>
        <w:t xml:space="preserve"> </w:t>
      </w:r>
      <w:r>
        <w:rPr>
          <w:rStyle w:val="VerbatimChar"/>
        </w:rPr>
        <w:t xml:space="preserve">phase_deferred</w:t>
      </w:r>
      <w:r>
        <w:t xml:space="preserve"> </w:t>
      </w:r>
      <w:r>
        <w:t xml:space="preserve">reason is the auditable record that the work</w:t>
      </w:r>
      <w:r>
        <w:t xml:space="preserve"> </w:t>
      </w:r>
      <w:r>
        <w:t xml:space="preserve">is owed, not omitted.</w:t>
      </w:r>
    </w:p>
    <w:p>
      <w:r>
        <w:pict>
          <v:rect style="width:0;height:1.5pt" o:hralign="center" o:hrstd="t" o:hr="t"/>
        </w:pict>
      </w:r>
    </w:p>
    <w:bookmarkEnd w:id="30"/>
    <w:bookmarkStart w:id="31" w:name="X754352dc6f8fac86bf248b38a0020c342af34af"/>
    <w:p>
      <w:pPr>
        <w:pStyle w:val="Heading2"/>
      </w:pPr>
      <w:r>
        <w:t xml:space="preserve">11. Edge cases &amp; honest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behavior</w:t>
            </w:r>
          </w:p>
        </w:tc>
        <w:tc>
          <w:tcPr/>
          <w:p>
            <w:pPr>
              <w:pStyle w:val="Compact"/>
            </w:pPr>
            <w:r>
              <w:t xml:space="preserve">Cite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A feature exists in code but has no</w:t>
            </w:r>
            <w:r>
              <w:t xml:space="preserve"> </w:t>
            </w:r>
            <w:r>
              <w:rPr>
                <w:rStyle w:val="VerbatimChar"/>
              </w:rPr>
              <w:t xml:space="preserve">features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reconciliation gap → the §11.4.153 feature-status audit FAILs (a code-present feature missing from the ledger is a §11.4.118 bluff)</w:t>
            </w:r>
          </w:p>
        </w:tc>
        <w:tc>
          <w:tcPr/>
          <w:p>
            <w:pPr>
              <w:pStyle w:val="Compact"/>
            </w:pPr>
            <w:r>
              <w:t xml:space="preserve">§0, §11.4.153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features</w:t>
            </w:r>
            <w:r>
              <w:t xml:space="preserve"> </w:t>
            </w:r>
            <w:r>
              <w:t xml:space="preserve">row with no backing code</w:t>
            </w:r>
          </w:p>
        </w:tc>
        <w:tc>
          <w:tcPr/>
          <w:p>
            <w:pPr>
              <w:pStyle w:val="Compact"/>
            </w:pPr>
            <w:r>
              <w:t xml:space="preserve">dead-row → investigate per §11.4.124 before removing; never silent-delete</w:t>
            </w:r>
          </w:p>
        </w:tc>
        <w:tc>
          <w:tcPr/>
          <w:p>
            <w:pPr>
              <w:pStyle w:val="Compact"/>
            </w:pPr>
            <w:r>
              <w:t xml:space="preserve">§11.4.124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cell whose evidence_path file was 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 verify</w:t>
            </w:r>
            <w:r>
              <w:t xml:space="preserve"> </w:t>
            </w:r>
            <w:r>
              <w:t xml:space="preserve">+ a path-existence check downgrade it to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(evidence must be re-captured)</w:t>
            </w:r>
          </w:p>
        </w:tc>
        <w:tc>
          <w:tcPr/>
          <w:p>
            <w:pPr>
              <w:pStyle w:val="Compact"/>
            </w:pPr>
            <w:r>
              <w:t xml:space="preserve">§7, §11.4.69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Two QA runs disagree on a cell</w:t>
            </w:r>
          </w:p>
        </w:tc>
        <w:tc>
          <w:tcPr/>
          <w:p>
            <w:pPr>
              <w:pStyle w:val="Compact"/>
            </w:pPr>
            <w:r>
              <w:t xml:space="preserve">the more-recent run wins</w:t>
            </w:r>
            <w:r>
              <w:t xml:space="preserve"> </w:t>
            </w:r>
            <w:r>
              <w:rPr>
                <w:b/>
                <w:bCs/>
              </w:rPr>
              <w:t xml:space="preserve">only if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rPr>
                <w:rStyle w:val="VerbatimChar"/>
              </w:rPr>
              <w:t xml:space="preserve">artifact_md5</w:t>
            </w:r>
            <w:r>
              <w:t xml:space="preserve"> </w:t>
            </w:r>
            <w:r>
              <w:t xml:space="preserve">is the current clean deploy; else the cell is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§7 step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OPERATOR_ATTENDED_ONLY</w:t>
            </w:r>
            <w:r>
              <w:t xml:space="preserve"> </w:t>
            </w:r>
            <w:r>
              <w:t xml:space="preserve">cell with no migration item</w:t>
            </w:r>
          </w:p>
        </w:tc>
        <w:tc>
          <w:tcPr/>
          <w:p>
            <w:pPr>
              <w:pStyle w:val="Compact"/>
            </w:pPr>
            <w:r>
              <w:t xml:space="preserve">itself a finding — §11.4.52 requires the tracked promotion item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SKIP: hardware_not_present</w:t>
            </w:r>
            <w:r>
              <w:t xml:space="preserve"> </w:t>
            </w:r>
            <w:r>
              <w:t xml:space="preserve">on the only host that has the hardware</w:t>
            </w:r>
          </w:p>
        </w:tc>
        <w:tc>
          <w:tcPr/>
          <w:p>
            <w:pPr>
              <w:pStyle w:val="Compact"/>
            </w:pPr>
            <w:r>
              <w:t xml:space="preserve">the SKIP is dishonest there → the §11.4.40 sweep audits SKIP reasons against the running host's capability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The ledger guarantees</w:t>
      </w:r>
      <w:r>
        <w:t xml:space="preserve"> </w:t>
      </w:r>
      <w:r>
        <w:rPr>
          <w:i/>
          <w:iCs/>
        </w:rPr>
        <w:t xml:space="preserve">every enumerated feature × its</w:t>
      </w:r>
      <w:r>
        <w:rPr>
          <w:i/>
          <w:iCs/>
        </w:rPr>
        <w:t xml:space="preserve"> </w:t>
      </w:r>
      <w:r>
        <w:rPr>
          <w:i/>
          <w:iCs/>
        </w:rPr>
        <w:t xml:space="preserve">warranted types is proven with cited evidence on a clean artifact</w:t>
      </w:r>
      <w:r>
        <w:t xml:space="preserve"> </w:t>
      </w:r>
      <w:r>
        <w:t xml:space="preserve">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 absence of un-enumerated defects (the §11.4.118 unknown-unknown surface,</w:t>
      </w:r>
      <w:r>
        <w:t xml:space="preserve"> </w:t>
      </w:r>
      <w:r>
        <w:t xml:space="preserve">which the discovery-pressure pass addresses), and a 100%-green ledger with an</w:t>
      </w:r>
      <w:r>
        <w:t xml:space="preserve"> </w:t>
      </w:r>
      <w:r>
        <w:t xml:space="preserve">incomplete §5 inventory is a §11.4.153 completeness bluff, not a coverage proof. The</w:t>
      </w:r>
      <w:r>
        <w:t xml:space="preserve"> </w:t>
      </w:r>
      <w:r>
        <w:t xml:space="preserve">inventory's completeness is itself audited by the §11.4.153 per-feature</w:t>
      </w:r>
      <w:r>
        <w:t xml:space="preserve"> </w:t>
      </w:r>
      <w:r>
        <w:t xml:space="preserve">Status-document reconciliation against the codebase.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the exact final</w:t>
      </w:r>
      <w:r>
        <w:t xml:space="preserve"> </w:t>
      </w:r>
      <w:r>
        <w:t xml:space="preserve">MVP feature count — §5 is the spec-stage inventory; the live count is whatever the</w:t>
      </w:r>
      <w:r>
        <w:t xml:space="preserve"> </w:t>
      </w:r>
      <w:r>
        <w:t xml:space="preserve">§11.4.153 audit reconciles against the implemented codebase.</w:t>
      </w:r>
    </w:p>
    <w:p>
      <w:r>
        <w:pict>
          <v:rect style="width:0;height:1.5pt" o:hralign="center" o:hrstd="t" o:hr="t"/>
        </w:pict>
      </w:r>
    </w:p>
    <w:bookmarkEnd w:id="31"/>
    <w:bookmarkStart w:id="32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6"/>
        </w:numPr>
      </w:pPr>
      <w:r>
        <w:t xml:space="preserve">[10]</w:t>
      </w:r>
      <w:r>
        <w:t xml:space="preserve"> </w:t>
      </w:r>
      <w:r>
        <w:rPr>
          <w:rStyle w:val="VerbatimChar"/>
        </w:rPr>
        <w:t xml:space="preserve">docs/research/mvp/final/10-testing-acceptance-and-qa.md</w:t>
      </w:r>
      <w:r>
        <w:t xml:space="preserve"> </w:t>
      </w:r>
      <w:r>
        <w:t xml:space="preserve">§2 (test-type</w:t>
      </w:r>
      <w:r>
        <w:t xml:space="preserve"> </w:t>
      </w:r>
      <w:r>
        <w:t xml:space="preserve">taxonomy), §3 (evidence model), §6 (ledger DDL sketch + state machine + release</w:t>
      </w:r>
      <w:r>
        <w:t xml:space="preserve"> </w:t>
      </w:r>
      <w:r>
        <w:t xml:space="preserve">rule), §7 (acceptance gates / ACs / SLOs), §9 (local gate harness) — read</w:t>
      </w:r>
      <w:r>
        <w:t xml:space="preserve"> </w:t>
      </w:r>
      <w:r>
        <w:t xml:space="preserve">2026-06-26.</w:t>
      </w:r>
    </w:p>
    <w:p>
      <w:pPr>
        <w:pStyle w:val="Compact"/>
        <w:numPr>
          <w:ilvl w:val="0"/>
          <w:numId w:val="1006"/>
        </w:numPr>
      </w:pPr>
      <w:r>
        <w:t xml:space="preserve">[obf]</w:t>
      </w:r>
      <w:r>
        <w:t xml:space="preserve"> </w:t>
      </w:r>
      <w:r>
        <w:rPr>
          <w:rStyle w:val="VerbatimChar"/>
        </w:rPr>
        <w:t xml:space="preserve">docs/research/mvp/final/v02-data-plane/obfuscation-and-dpi.md</w:t>
      </w:r>
      <w:r>
        <w:t xml:space="preserve"> </w:t>
      </w:r>
      <w:r>
        <w:t xml:space="preserve">§2 (regime →</w:t>
      </w:r>
      <w:r>
        <w:t xml:space="preserve"> </w:t>
      </w:r>
      <w:r>
        <w:t xml:space="preserve">transport survival matrix the transport-feature rows trace to), §7 (the T-id test</w:t>
      </w:r>
      <w:r>
        <w:t xml:space="preserve"> </w:t>
      </w:r>
      <w:r>
        <w:t xml:space="preserve">points the CHAL cells bind) — read 2026-06-26.</w:t>
      </w:r>
    </w:p>
    <w:p>
      <w:pPr>
        <w:pStyle w:val="Compact"/>
        <w:numPr>
          <w:ilvl w:val="0"/>
          <w:numId w:val="1006"/>
        </w:numPr>
      </w:pPr>
      <w:r>
        <w:t xml:space="preserve">[research-daita_test]</w:t>
      </w:r>
      <w:r>
        <w:t xml:space="preserve"> </w:t>
      </w:r>
      <w:r>
        <w:rPr>
          <w:rStyle w:val="VerbatimChar"/>
        </w:rPr>
        <w:t xml:space="preserve">docs/research/mvp/final/v09-research/research-daita_test.md</w:t>
      </w:r>
      <w:r>
        <w:t xml:space="preserve"> </w:t>
      </w:r>
      <w:r>
        <w:t xml:space="preserve">§4 (DAITA v2 — the parked</w:t>
      </w:r>
      <w:r>
        <w:t xml:space="preserve"> </w:t>
      </w:r>
      <w:r>
        <w:rPr>
          <w:rStyle w:val="VerbatimChar"/>
        </w:rPr>
        <w:t xml:space="preserve">F-DAITA-SHAPE</w:t>
      </w:r>
      <w:r>
        <w:t xml:space="preserve"> </w:t>
      </w:r>
      <w:r>
        <w:t xml:space="preserve">Phase-2 row) — read 2026-06-26.</w:t>
      </w:r>
    </w:p>
    <w:p>
      <w:pPr>
        <w:pStyle w:val="Compact"/>
        <w:numPr>
          <w:ilvl w:val="0"/>
          <w:numId w:val="1006"/>
        </w:numPr>
      </w:pPr>
      <w:r>
        <w:t xml:space="preserve">[MASTER_INDEX]</w:t>
      </w:r>
      <w:r>
        <w:t xml:space="preserve"> </w:t>
      </w:r>
      <w:r>
        <w:rPr>
          <w:rStyle w:val="VerbatimChar"/>
        </w:rPr>
        <w:t xml:space="preserve">docs/research/mvp/final/MASTER_INDEX.md</w:t>
      </w:r>
      <w:r>
        <w:t xml:space="preserve"> </w:t>
      </w:r>
      <w:r>
        <w:t xml:space="preserve">(Volume 8 table, this</w:t>
      </w:r>
      <w:r>
        <w:t xml:space="preserve"> </w:t>
      </w:r>
      <w:r>
        <w:t xml:space="preserve">doc's slot) — read 2026-06-26.</w:t>
      </w:r>
    </w:p>
    <w:p>
      <w:pPr>
        <w:pStyle w:val="Compact"/>
        <w:numPr>
          <w:ilvl w:val="0"/>
          <w:numId w:val="1006"/>
        </w:numPr>
      </w:pPr>
      <w:r>
        <w:t xml:space="preserve">Constitution: §11.4.25 (full-automation coverage ledger), §11.4.52 (autonomous</w:t>
      </w:r>
      <w:r>
        <w:t xml:space="preserve"> </w:t>
      </w:r>
      <w:r>
        <w:t xml:space="preserve">classification + OPERATOR_ATTENDED_ONLY release-blocker), §11.4.69 (sink-side</w:t>
      </w:r>
      <w:r>
        <w:t xml:space="preserve"> </w:t>
      </w:r>
      <w:r>
        <w:t xml:space="preserve">evidence taxonomy + evidence-path requirement), §11.4.93/.95 (git-tracked</w:t>
      </w:r>
      <w:r>
        <w:t xml:space="preserve"> </w:t>
      </w:r>
      <w:r>
        <w:t xml:space="preserve">workable-items SQLite SSoT), §11.4.106 (docs_chain), §11.4.108/.139 (runtime</w:t>
      </w:r>
      <w:r>
        <w:t xml:space="preserve"> </w:t>
      </w:r>
      <w:r>
        <w:t xml:space="preserve">signature / clean-artifact), §11.4.115/.43 (RED-precedes-GREEN), §11.4.50</w:t>
      </w:r>
      <w:r>
        <w:t xml:space="preserve"> </w:t>
      </w:r>
      <w:r>
        <w:t xml:space="preserve">(determinism), §11.4.118 (discovery-pressure / no silent gap), §11.4.153</w:t>
      </w:r>
      <w:r>
        <w:t xml:space="preserve"> </w:t>
      </w:r>
      <w:r>
        <w:t xml:space="preserve">(per-feature status reconciliation), §11.4.156 (no remote CI), §11.4.169 (test-type</w:t>
      </w:r>
      <w:r>
        <w:t xml:space="preserve"> </w:t>
      </w:r>
      <w:r>
        <w:t xml:space="preserve">mandate) —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read 2026-06-26.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Coverage Ledger — feature × test-type × evidence-state schema (§11.4.25/.52/.153/.169)</dc:title>
  <dc:creator/>
  <cp:keywords/>
  <dcterms:created xsi:type="dcterms:W3CDTF">2026-07-04T13:44:56Z</dcterms:created>
  <dcterms:modified xsi:type="dcterms:W3CDTF">2026-07-04T13:44:56Z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