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 system — brand palette, semantics, connection-state &amp; contrast proofs</w:t>
      </w:r>
    </w:p>
    <w:bookmarkStart w:id="41" w:name="Xf2e53174787e0b5b6b885e2a8873f1cafae243e"/>
    <w:p>
      <w:pPr>
        <w:pStyle w:val="Heading1"/>
      </w:pPr>
      <w:r>
        <w:t xml:space="preserve">Color system — brand palette, semantics, connection-state &amp; contrast proofs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HelixVPN's complete colour system: the brand</w:t>
      </w:r>
      <w:r>
        <w:t xml:space="preserve"> </w:t>
      </w:r>
      <w:r>
        <w:t xml:space="preserve">primitive ramps (a privacy/trust palette, concrete hex), the</w:t>
      </w:r>
      <w:r>
        <w:t xml:space="preserve"> </w:t>
      </w:r>
      <w:r>
        <w:rPr>
          <w:b/>
          <w:bCs/>
        </w:rPr>
        <w:t xml:space="preserve">full light AND</w:t>
      </w:r>
      <w:r>
        <w:rPr>
          <w:b/>
          <w:bCs/>
        </w:rPr>
        <w:t xml:space="preserve"> </w:t>
      </w:r>
      <w:r>
        <w:rPr>
          <w:b/>
          <w:bCs/>
        </w:rPr>
        <w:t xml:space="preserve">dark semantic mappings</w:t>
      </w:r>
      <w:r>
        <w:t xml:space="preserve"> </w:t>
      </w:r>
      <w:r>
        <w:t xml:space="preserve">(surface / text / border / overlay / feedback /</w:t>
      </w:r>
      <w:r>
        <w:t xml:space="preserve"> </w:t>
      </w:r>
      <w:r>
        <w:t xml:space="preserve">action), the</w:t>
      </w:r>
      <w:r>
        <w:t xml:space="preserve"> </w:t>
      </w:r>
      <w:r>
        <w:rPr>
          <w:b/>
          <w:bCs/>
        </w:rPr>
        <w:t xml:space="preserve">connection-state palette</w:t>
      </w:r>
      <w:r>
        <w:t xml:space="preserve"> </w:t>
      </w:r>
      <w:r>
        <w:t xml:space="preserve">mapping onto the</w:t>
      </w:r>
      <w:r>
        <w:t xml:space="preserve"> </w:t>
      </w:r>
      <w:r>
        <w:rPr>
          <w:b/>
          <w:bCs/>
        </w:rPr>
        <w:t xml:space="preserve">exact 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[</w:t>
      </w:r>
      <w:r>
        <w:rPr>
          <w:rStyle w:val="VerbatimChar"/>
        </w:rPr>
        <w:t xml:space="preserve">v04-client/ffi-surface.md</w:t>
      </w:r>
      <w:r>
        <w:t xml:space="preserve"> </w:t>
      </w:r>
      <w:r>
        <w:t xml:space="preserve">§3.2], the</w:t>
      </w:r>
      <w:r>
        <w:t xml:space="preserve"> </w:t>
      </w:r>
      <w:r>
        <w:rPr>
          <w:b/>
          <w:bCs/>
        </w:rPr>
        <w:t xml:space="preserve">WCAG contrast</w:t>
      </w:r>
      <w:r>
        <w:rPr>
          <w:b/>
          <w:bCs/>
        </w:rPr>
        <w:t xml:space="preserve"> </w:t>
      </w:r>
      <w:r>
        <w:rPr>
          <w:b/>
          <w:bCs/>
        </w:rPr>
        <w:t xml:space="preserve">proofs</w:t>
      </w:r>
      <w:r>
        <w:t xml:space="preserve"> </w:t>
      </w:r>
      <w:r>
        <w:t xml:space="preserve">(real arithmetic, every cited ratio computed — §11.4.6), the</w:t>
      </w:r>
      <w:r>
        <w:t xml:space="preserve"> </w:t>
      </w:r>
      <w:r>
        <w:t xml:space="preserve">no-overlap / no-label-overlay colour-layer rule (§11.4.162), and the per-app</w:t>
      </w:r>
      <w:r>
        <w:t xml:space="preserve"> </w:t>
      </w:r>
      <w:r>
        <w:t xml:space="preserve">accent differentiation (Client / Console / Connector).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defines</w:t>
      </w:r>
      <w:r>
        <w:t xml:space="preserve"> </w:t>
      </w:r>
      <w:r>
        <w:rPr>
          <w:i/>
          <w:iCs/>
        </w:rPr>
        <w:t xml:space="preserve">which colours mean what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proves they are</w:t>
      </w:r>
      <w:r>
        <w:rPr>
          <w:i/>
          <w:iCs/>
        </w:rPr>
        <w:t xml:space="preserve"> </w:t>
      </w:r>
      <w:r>
        <w:rPr>
          <w:i/>
          <w:iCs/>
        </w:rPr>
        <w:t xml:space="preserve">legible</w:t>
      </w:r>
      <w:r>
        <w:t xml:space="preserve">. The token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these colours live in (tiers, schema,</w:t>
      </w:r>
      <w:r>
        <w:t xml:space="preserve"> </w:t>
      </w:r>
      <w:r>
        <w:t xml:space="preserve">theming model) is owned by [</w:t>
      </w:r>
      <w:r>
        <w:rPr>
          <w:rStyle w:val="VerbatimChar"/>
        </w:rPr>
        <w:t xml:space="preserve">design-tokens.md</w:t>
      </w:r>
      <w:r>
        <w:t xml:space="preserve">]; the multi-form emit by</w:t>
      </w:r>
      <w:r>
        <w:t xml:space="preserve"> </w:t>
      </w:r>
      <w:r>
        <w:t xml:space="preserve">[</w:t>
      </w:r>
      <w:r>
        <w:rPr>
          <w:rStyle w:val="VerbatimChar"/>
        </w:rPr>
        <w:t xml:space="preserve">token-export-pipeline.md</w:t>
      </w:r>
      <w:r>
        <w:t xml:space="preserve">]. This document is</w:t>
      </w:r>
      <w:r>
        <w:t xml:space="preserve"> </w:t>
      </w:r>
      <w:r>
        <w:rPr>
          <w:b/>
          <w:bCs/>
        </w:rPr>
        <w:t xml:space="preserve">original HelixVPN design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— the hex choices are owned here.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hex values + semantic colour roles +</w:t>
      </w:r>
      <w:r>
        <w:t xml:space="preserve"> </w:t>
      </w:r>
      <w:r>
        <w:t xml:space="preserve">contrast proofs. Consumes: the token tier/naming model [</w:t>
      </w:r>
      <w:r>
        <w:rPr>
          <w:rStyle w:val="VerbatimChar"/>
        </w:rPr>
        <w:t xml:space="preserve">design-tokens.md</w:t>
      </w:r>
      <w:r>
        <w:t xml:space="preserve">];</w:t>
      </w:r>
      <w:r>
        <w:t xml:space="preserve"> </w:t>
      </w:r>
      <w:r>
        <w:t xml:space="preserve">the 7-variant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[FFI §3.2]; the 3-app/8-platform matrix</w:t>
      </w:r>
      <w:r>
        <w:t xml:space="preserve"> </w:t>
      </w:r>
      <w:r>
        <w:t xml:space="preserve">[SPINE §3]; the WCAG relative-luminance formula (W3C, cited in Sources).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</w:t>
      </w:r>
      <w:r>
        <w:t xml:space="preserve"> </w:t>
      </w:r>
      <w:r>
        <w:rPr>
          <w:b/>
          <w:bCs/>
        </w:rPr>
        <w:t xml:space="preserve">Every contrast ratio in this document was computed</w:t>
      </w:r>
      <w:r>
        <w:rPr>
          <w:b/>
          <w:bCs/>
        </w:rPr>
        <w:t xml:space="preserve"> </w:t>
      </w:r>
      <w:r>
        <w:rPr>
          <w:b/>
          <w:bCs/>
        </w:rPr>
        <w:t xml:space="preserve">by the WCAG 2.1 relative-luminance + contrast formula on the exact hexes</w:t>
      </w:r>
      <w:r>
        <w:rPr>
          <w:b/>
          <w:bCs/>
        </w:rPr>
        <w:t xml:space="preserve"> </w:t>
      </w:r>
      <w:r>
        <w:rPr>
          <w:b/>
          <w:bCs/>
        </w:rPr>
        <w:t xml:space="preserve">stated</w:t>
      </w:r>
      <w:r>
        <w:t xml:space="preserve"> </w:t>
      </w:r>
      <w:r>
        <w:t xml:space="preserve">(the computation script + raw output are the captured evidence;</w:t>
      </w:r>
      <w:r>
        <w:t xml:space="preserve"> </w:t>
      </w:r>
      <w:r>
        <w:t xml:space="preserve">§11.4.6 — no ratio is guessed). Anything unproven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a2f2f32790d6ec845a4a82e415cb2ddc611bd8">
        <w:r>
          <w:rPr>
            <w:rStyle w:val="Hyperlink"/>
          </w:rPr>
          <w:t xml:space="preserve">0. Palette philosophy — privacy &amp; trust</w:t>
        </w:r>
      </w:hyperlink>
    </w:p>
    <w:p>
      <w:pPr>
        <w:pStyle w:val="Compact"/>
        <w:numPr>
          <w:ilvl w:val="0"/>
          <w:numId w:val="1001"/>
        </w:numPr>
      </w:pPr>
      <w:hyperlink w:anchor="Xa82cde42fba195d164eba5dd46fb045efe9db62">
        <w:r>
          <w:rPr>
            <w:rStyle w:val="Hyperlink"/>
          </w:rPr>
          <w:t xml:space="preserve">1. Primitive ramps (concrete hex)</w:t>
        </w:r>
      </w:hyperlink>
    </w:p>
    <w:p>
      <w:pPr>
        <w:pStyle w:val="Compact"/>
        <w:numPr>
          <w:ilvl w:val="0"/>
          <w:numId w:val="1001"/>
        </w:numPr>
      </w:pPr>
      <w:hyperlink w:anchor="X76983ab7c52a1b9d24026d1b1290e977c8eb589">
        <w:r>
          <w:rPr>
            <w:rStyle w:val="Hyperlink"/>
          </w:rPr>
          <w:t xml:space="preserve">2. Semantic colour roles — full light + dark mapping</w:t>
        </w:r>
      </w:hyperlink>
    </w:p>
    <w:p>
      <w:pPr>
        <w:pStyle w:val="Compact"/>
        <w:numPr>
          <w:ilvl w:val="0"/>
          <w:numId w:val="1001"/>
        </w:numPr>
      </w:pPr>
      <w:hyperlink w:anchor="X373fcd2b7c1e9fb3f9c9c92a19ebb86d593b764">
        <w:r>
          <w:rPr>
            <w:rStyle w:val="Hyperlink"/>
          </w:rPr>
          <w:t xml:space="preserve">3. The connection-state palette (7-variant FFI mapping)</w:t>
        </w:r>
      </w:hyperlink>
    </w:p>
    <w:p>
      <w:pPr>
        <w:pStyle w:val="Compact"/>
        <w:numPr>
          <w:ilvl w:val="0"/>
          <w:numId w:val="1001"/>
        </w:numPr>
      </w:pPr>
      <w:hyperlink w:anchor="X58fa2529b3bb305315727316650fe50ec3cd711">
        <w:r>
          <w:rPr>
            <w:rStyle w:val="Hyperlink"/>
          </w:rPr>
          <w:t xml:space="preserve">4. WCAG contrast proofs (computed)</w:t>
        </w:r>
      </w:hyperlink>
    </w:p>
    <w:p>
      <w:pPr>
        <w:pStyle w:val="Compact"/>
        <w:numPr>
          <w:ilvl w:val="0"/>
          <w:numId w:val="1001"/>
        </w:numPr>
      </w:pPr>
      <w:hyperlink w:anchor="X2266d144d0a532f0e8e201aec13a2bf111f96f8">
        <w:r>
          <w:rPr>
            <w:rStyle w:val="Hyperlink"/>
          </w:rPr>
          <w:t xml:space="preserve">5. The no-overlap / no-label-overlay rule (§11.4.162)</w:t>
        </w:r>
      </w:hyperlink>
    </w:p>
    <w:p>
      <w:pPr>
        <w:pStyle w:val="Compact"/>
        <w:numPr>
          <w:ilvl w:val="0"/>
          <w:numId w:val="1001"/>
        </w:numPr>
      </w:pPr>
      <w:hyperlink w:anchor="Xe920a51a8b25335eab456d2fb043faa96812675">
        <w:r>
          <w:rPr>
            <w:rStyle w:val="Hyperlink"/>
          </w:rPr>
          <w:t xml:space="preserve">6. Per-app accent differentiation (Client / Console / Connector)</w:t>
        </w:r>
      </w:hyperlink>
    </w:p>
    <w:p>
      <w:pPr>
        <w:pStyle w:val="Compact"/>
        <w:numPr>
          <w:ilvl w:val="0"/>
          <w:numId w:val="1001"/>
        </w:numPr>
      </w:pPr>
      <w:hyperlink w:anchor="Xc69a4e615eb02f4b8935c211d5570857a9e25c2">
        <w:r>
          <w:rPr>
            <w:rStyle w:val="Hyperlink"/>
          </w:rPr>
          <w:t xml:space="preserve">7. Swatch map</w:t>
        </w:r>
      </w:hyperlink>
    </w:p>
    <w:p>
      <w:pPr>
        <w:pStyle w:val="Compact"/>
        <w:numPr>
          <w:ilvl w:val="0"/>
          <w:numId w:val="1001"/>
        </w:numPr>
      </w:pPr>
      <w:hyperlink w:anchor="X4b7b9c7095c7c24d462d845a801209e48b09811">
        <w:r>
          <w:rPr>
            <w:rStyle w:val="Hyperlink"/>
          </w:rPr>
          <w:t xml:space="preserve">8.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ba2f2f32790d6ec845a4a82e415cb2ddc611bd8"/>
    <w:p>
      <w:pPr>
        <w:pStyle w:val="Heading2"/>
      </w:pPr>
      <w:r>
        <w:t xml:space="preserve">0. Palette philosophy — privacy &amp; trust</w:t>
      </w:r>
    </w:p>
    <w:p>
      <w:pPr>
        <w:pStyle w:val="FirstParagraph"/>
      </w:pPr>
      <w:r>
        <w:t xml:space="preserve">HelixVPN is a privacy product; its colour language must read</w:t>
      </w:r>
      <w:r>
        <w:t xml:space="preserve"> </w:t>
      </w:r>
      <w:r>
        <w:rPr>
          <w:b/>
          <w:bCs/>
        </w:rPr>
        <w:t xml:space="preserve">calm, trustworthy,</w:t>
      </w:r>
      <w:r>
        <w:rPr>
          <w:b/>
          <w:bCs/>
        </w:rPr>
        <w:t xml:space="preserve"> </w:t>
      </w:r>
      <w:r>
        <w:rPr>
          <w:b/>
          <w:bCs/>
        </w:rPr>
        <w:t xml:space="preserve">and unambiguous about safety state</w:t>
      </w:r>
      <w:r>
        <w:t xml:space="preserve">. Three design commitments drive every hex</w:t>
      </w:r>
      <w:r>
        <w:t xml:space="preserve"> </w:t>
      </w:r>
      <w:r>
        <w:t xml:space="preserve">choice: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 indigo-blue as the brand</w:t>
      </w:r>
      <w:r>
        <w:t xml:space="preserve"> </w:t>
      </w:r>
      <w:r>
        <w:t xml:space="preserve">— blue is the near-universal "secure /</w:t>
      </w:r>
      <w:r>
        <w:t xml:space="preserve"> </w:t>
      </w:r>
      <w:r>
        <w:t xml:space="preserve">trusted / institutional" hue; HelixVPN uses a slightly indigo-shifted blue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helix.500 #3D5AF1</w:t>
      </w:r>
      <w:r>
        <w:t xml:space="preserve">) so it reads</w:t>
      </w:r>
      <w:r>
        <w:t xml:space="preserve"> </w:t>
      </w:r>
      <w:r>
        <w:rPr>
          <w:i/>
          <w:iCs/>
        </w:rPr>
        <w:t xml:space="preserve">modern privacy tool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corporate banking</w:t>
      </w:r>
      <w:r>
        <w:t xml:space="preserve">. It is the resting/idle and primary-action colour.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Low-chroma neutrals</w:t>
      </w:r>
      <w:r>
        <w:t xml:space="preserve"> </w:t>
      </w:r>
      <w:r>
        <w:t xml:space="preserve">— surfaces and text are near-neutral cool greys so the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saturated</w:t>
      </w:r>
      <w:r>
        <w:t xml:space="preserve"> </w:t>
      </w:r>
      <w:r>
        <w:t xml:space="preserve">colour on screen at any moment is the</w:t>
      </w:r>
      <w:r>
        <w:t xml:space="preserve"> </w:t>
      </w:r>
      <w:r>
        <w:rPr>
          <w:b/>
          <w:bCs/>
        </w:rPr>
        <w:t xml:space="preserve">connection-state</w:t>
      </w:r>
      <w:r>
        <w:t xml:space="preserve"> </w:t>
      </w:r>
      <w:r>
        <w:t xml:space="preserve">colour. The user's eye is drawn to the one thing that matters:</w:t>
      </w:r>
      <w:r>
        <w:t xml:space="preserve"> </w:t>
      </w:r>
      <w:r>
        <w:rPr>
          <w:i/>
          <w:iCs/>
        </w:rPr>
        <w:t xml:space="preserve">am I</w:t>
      </w:r>
      <w:r>
        <w:rPr>
          <w:i/>
          <w:iCs/>
        </w:rPr>
        <w:t xml:space="preserve"> </w:t>
      </w:r>
      <w:r>
        <w:rPr>
          <w:i/>
          <w:iCs/>
        </w:rPr>
        <w:t xml:space="preserve">protected?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Unmissable, conventional safety semantics</w:t>
      </w:r>
      <w:r>
        <w:t xml:space="preserve"> </w:t>
      </w:r>
      <w:r>
        <w:t xml:space="preserve">— green = protected, amber =</w:t>
      </w:r>
      <w:r>
        <w:t xml:space="preserve"> </w:t>
      </w:r>
      <w:r>
        <w:t xml:space="preserve">working, orange = unexpectedly dropped,</w:t>
      </w:r>
      <w:r>
        <w:t xml:space="preserve"> </w:t>
      </w:r>
      <w:r>
        <w:rPr>
          <w:b/>
          <w:bCs/>
        </w:rPr>
        <w:t xml:space="preserve">red = danger</w:t>
      </w:r>
      <w:r>
        <w:t xml:space="preserve"> </w:t>
      </w:r>
      <w:r>
        <w:t xml:space="preserve">(leak / kill-switch</w:t>
      </w:r>
      <w:r>
        <w:t xml:space="preserve"> </w:t>
      </w:r>
      <w:r>
        <w:t xml:space="preserve">tripped). These never change across brand or tenant (§8 D-COLOR-1); a</w:t>
      </w:r>
      <w:r>
        <w:t xml:space="preserve"> </w:t>
      </w:r>
      <w:r>
        <w:t xml:space="preserve">privacy product must never recolour its safety signal.</w:t>
      </w:r>
    </w:p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Colour alone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the sole signal for a</w:t>
      </w:r>
      <w:r>
        <w:t xml:space="preserve"> </w:t>
      </w:r>
      <w:r>
        <w:t xml:space="preserve">state (≈8 % of users have colour-vision deficiency). Every connection state</w:t>
      </w:r>
      <w:r>
        <w:t xml:space="preserve"> </w:t>
      </w:r>
      <w:r>
        <w:t xml:space="preserve">also carries an</w:t>
      </w:r>
      <w:r>
        <w:t xml:space="preserve"> </w:t>
      </w:r>
      <w:r>
        <w:rPr>
          <w:b/>
          <w:bCs/>
        </w:rPr>
        <w:t xml:space="preserve">icon + text label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/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always</w:t>
      </w:r>
      <w:r>
        <w:t xml:space="preserve"> </w:t>
      </w:r>
      <w:r>
        <w:t xml:space="preserve">show e.g. a shield-check glyph + "Connected · direct"); colour is reinforcement,</w:t>
      </w:r>
      <w:r>
        <w:t xml:space="preserve"> </w:t>
      </w:r>
      <w:r>
        <w:t xml:space="preserve">not the only channel. Contrast proofs (§4) cover the legibility of the label,</w:t>
      </w:r>
      <w:r>
        <w:t xml:space="preserve"> </w:t>
      </w:r>
      <w:r>
        <w:t xml:space="preserve">which is the load-bearing signal.</w:t>
      </w:r>
    </w:p>
    <w:p>
      <w:r>
        <w:pict>
          <v:rect style="width:0;height:1.5pt" o:hralign="center" o:hrstd="t" o:hr="t"/>
        </w:pict>
      </w:r>
    </w:p>
    <w:bookmarkEnd w:id="10"/>
    <w:bookmarkStart w:id="14" w:name="Xa82cde42fba195d164eba5dd46fb045efe9db62"/>
    <w:p>
      <w:pPr>
        <w:pStyle w:val="Heading2"/>
      </w:pPr>
      <w:r>
        <w:t xml:space="preserve">1. Primitive ramps (concrete hex)</w:t>
      </w:r>
    </w:p>
    <w:p>
      <w:pPr>
        <w:pStyle w:val="FirstParagraph"/>
      </w:pPr>
      <w:r>
        <w:t xml:space="preserve">Tier-1 primitives (theme-agnostic literals, [DT §1]). These are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a literal colour appears; everything else references these.</w:t>
      </w:r>
    </w:p>
    <w:bookmarkStart w:id="11" w:name="Xe29a9af9a9e17b0c3a9ad17630b455983957596"/>
    <w:p>
      <w:pPr>
        <w:pStyle w:val="Heading3"/>
      </w:pPr>
      <w:r>
        <w:t xml:space="preserve">1.1 Brand —</w:t>
      </w:r>
      <w:r>
        <w:t xml:space="preserve"> </w:t>
      </w:r>
      <w:r>
        <w:rPr>
          <w:rStyle w:val="VerbatimChar"/>
        </w:rPr>
        <w:t xml:space="preserve">color.primitive.helix.*</w:t>
      </w:r>
      <w:r>
        <w:t xml:space="preserve"> </w:t>
      </w:r>
      <w:r>
        <w:t xml:space="preserve">(indigo-blue)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Role hint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#EEF2FF</w:t>
            </w:r>
          </w:p>
        </w:tc>
        <w:tc>
          <w:tcPr/>
          <w:p>
            <w:pPr>
              <w:pStyle w:val="Compact"/>
            </w:pPr>
            <w:r>
              <w:t xml:space="preserve">lightest tint (selected-row bg, 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#E0E7FF</w:t>
            </w:r>
          </w:p>
        </w:tc>
        <w:tc>
          <w:tcPr/>
          <w:p>
            <w:pPr>
              <w:pStyle w:val="Compact"/>
            </w:pPr>
            <w:r>
              <w:t xml:space="preserve">hover tint (light)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#C3CEFF</w:t>
            </w:r>
          </w:p>
        </w:tc>
        <w:tc>
          <w:tcPr/>
          <w:p>
            <w:pPr>
              <w:pStyle w:val="Compact"/>
            </w:pPr>
            <w:r>
              <w:t xml:space="preserve">subtle border / chip (light)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#9CB0FF</w:t>
            </w:r>
          </w:p>
        </w:tc>
        <w:tc>
          <w:tcPr/>
          <w:p>
            <w:pPr>
              <w:pStyle w:val="Compact"/>
            </w:pPr>
            <w:r>
              <w:t xml:space="preserve">dark-theme link / accent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#6B86FB</w:t>
            </w:r>
          </w:p>
        </w:tc>
        <w:tc>
          <w:tcPr/>
          <w:p>
            <w:pPr>
              <w:pStyle w:val="Compact"/>
            </w:pPr>
            <w:r>
              <w:t xml:space="preserve">dark-theme action /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#3D5AF1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core</w:t>
            </w:r>
            <w:r>
              <w:t xml:space="preserve"> </w:t>
            </w:r>
            <w:r>
              <w:t xml:space="preserve">— logo, focus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#2F47C4</w:t>
            </w:r>
          </w:p>
        </w:tc>
        <w:tc>
          <w:tcPr/>
          <w:p>
            <w:pPr>
              <w:pStyle w:val="Compact"/>
            </w:pPr>
            <w:r>
              <w:t xml:space="preserve">primary action fill (light), link text (light)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#263A9E</w:t>
            </w:r>
          </w:p>
        </w:tc>
        <w:tc>
          <w:tcPr/>
          <w:p>
            <w:pPr>
              <w:pStyle w:val="Compact"/>
            </w:pPr>
            <w:r>
              <w:t xml:space="preserve">pressed action (light)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#1F2F7A</w:t>
            </w:r>
          </w:p>
        </w:tc>
        <w:tc>
          <w:tcPr/>
          <w:p>
            <w:pPr>
              <w:pStyle w:val="Compact"/>
            </w:pPr>
            <w:r>
              <w:t xml:space="preserve">deep accent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#16205A</w:t>
            </w:r>
          </w:p>
        </w:tc>
        <w:tc>
          <w:tcPr/>
          <w:p>
            <w:pPr>
              <w:pStyle w:val="Compact"/>
            </w:pPr>
            <w:r>
              <w:t xml:space="preserve">brand-tint dark surface</w:t>
            </w:r>
          </w:p>
        </w:tc>
      </w:tr>
    </w:tbl>
    <w:bookmarkEnd w:id="11"/>
    <w:bookmarkStart w:id="12" w:name="X10b6bb301085491b15c1a3591278ab27ce437fd"/>
    <w:p>
      <w:pPr>
        <w:pStyle w:val="Heading3"/>
      </w:pPr>
      <w:r>
        <w:t xml:space="preserve">1.2 Neutral —</w:t>
      </w:r>
      <w:r>
        <w:t xml:space="preserve"> </w:t>
      </w:r>
      <w:r>
        <w:rPr>
          <w:rStyle w:val="VerbatimChar"/>
        </w:rPr>
        <w:t xml:space="preserve">color.primitive.neutral.*</w:t>
      </w:r>
      <w:r>
        <w:t xml:space="preserve"> </w:t>
      </w:r>
      <w:r>
        <w:t xml:space="preserve">(cool grey, 0–1000)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#6B7385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#F7F8FA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#4B5263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#EDEFF3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#353B49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#DCE0E8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#222732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#C2C8D4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#151920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#9AA2B2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#0B0E13</w:t>
            </w:r>
          </w:p>
        </w:tc>
      </w:tr>
    </w:tbl>
    <w:bookmarkEnd w:id="12"/>
    <w:bookmarkStart w:id="13" w:name="X26880c5821786962d351c8d8c9c5b9d0575dd0c"/>
    <w:p>
      <w:pPr>
        <w:pStyle w:val="Heading3"/>
      </w:pPr>
      <w:r>
        <w:t xml:space="preserve">1.3 Status &amp; feedback ramps (key stops)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Ramp</w:t>
            </w:r>
          </w:p>
        </w:tc>
        <w:tc>
          <w:tcPr/>
          <w:p>
            <w:pPr>
              <w:pStyle w:val="Compact"/>
            </w:pPr>
            <w:r>
              <w:t xml:space="preserve">Light-usable stops</w:t>
            </w:r>
          </w:p>
        </w:tc>
        <w:tc>
          <w:tcPr/>
          <w:p>
            <w:pPr>
              <w:pStyle w:val="Compact"/>
            </w:pPr>
            <w:r>
              <w:t xml:space="preserve">Dark-usable stops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green.*</w:t>
            </w:r>
            <w:r>
              <w:t xml:space="preserve"> </w:t>
            </w:r>
            <w:r>
              <w:t xml:space="preserve">(protected)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green.50 #ECFDF3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green.500 #22C55E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green.600 #15803D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green.700 #166534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green.300 #6CE9A6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green.500 #22C55E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green.400 #34D399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amber.*</w:t>
            </w:r>
            <w:r>
              <w:t xml:space="preserve"> </w:t>
            </w:r>
            <w:r>
              <w:t xml:space="preserve">(working)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amber.50 #FFFBEB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amber.500 #F59E0B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amber.600 #D97706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amber.700 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amber.300 #FCD34D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amber.400 #FBBF24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orange.*</w:t>
            </w:r>
            <w:r>
              <w:t xml:space="preserve"> </w:t>
            </w:r>
            <w:r>
              <w:t xml:space="preserve">(dropped)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orange.50 #FFF4ED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orange.500 #F97316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orange.600 #C2410C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orange.700 #9A3412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orange.400 #FB923C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red.*</w:t>
            </w:r>
            <w:r>
              <w:t xml:space="preserve"> </w:t>
            </w:r>
            <w:r>
              <w:t xml:space="preserve">(danger)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red.50 #FEF2F2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red.500 #EF4444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red.600 #DC2626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red.700 #B91C1C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red.300 #FCA5A5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red.400 #F87171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teal.*</w:t>
            </w:r>
            <w:r>
              <w:t xml:space="preserve"> </w:t>
            </w:r>
            <w:r>
              <w:t xml:space="preserve">(accent / relay)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teal.50 #F0FDFA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teal.500 #14B8A6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teal.600 #0D9488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teal.700 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teal.300 #5EEAD4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teal.400 #2DD4BF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violet.*</w:t>
            </w:r>
            <w:r>
              <w:t xml:space="preserve"> </w:t>
            </w:r>
            <w:r>
              <w:t xml:space="preserve">(Console accent)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violet.500 #8B5CF6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violet.600 #7C3AED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violet.700 #6D28D9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violet.400 #A78BFA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blue.*</w:t>
            </w:r>
            <w:r>
              <w:t xml:space="preserve"> </w:t>
            </w:r>
            <w:r>
              <w:t xml:space="preserve">(info)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blue.500 #2563EB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blue.600 #1D4ED8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blue.400 #60A5FA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both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.500</w:t>
      </w:r>
      <w:r>
        <w:rPr>
          <w:b/>
          <w:bCs/>
        </w:rPr>
        <w:t xml:space="preserve">-class bright stop and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.600/.700</w:t>
      </w:r>
      <w:r>
        <w:rPr>
          <w:b/>
          <w:bCs/>
        </w:rPr>
        <w:t xml:space="preserve">-class dark stop per</w:t>
      </w:r>
      <w:r>
        <w:rPr>
          <w:b/>
          <w:bCs/>
        </w:rPr>
        <w:t xml:space="preserve"> </w:t>
      </w:r>
      <w:r>
        <w:rPr>
          <w:b/>
          <w:bCs/>
        </w:rPr>
        <w:t xml:space="preserve">status ramp.</w:t>
      </w:r>
      <w:r>
        <w:t xml:space="preserve"> </w:t>
      </w:r>
      <w:r>
        <w:t xml:space="preserve">The bright stop (</w:t>
      </w:r>
      <w:r>
        <w:rPr>
          <w:rStyle w:val="VerbatimChar"/>
        </w:rPr>
        <w:t xml:space="preserve">green.500</w:t>
      </w:r>
      <w:r>
        <w:t xml:space="preserve">,</w:t>
      </w:r>
      <w:r>
        <w:t xml:space="preserve"> </w:t>
      </w:r>
      <w:r>
        <w:rPr>
          <w:rStyle w:val="VerbatimChar"/>
        </w:rPr>
        <w:t xml:space="preserve">amber.400</w:t>
      </w:r>
      <w:r>
        <w:t xml:space="preserve">,</w:t>
      </w:r>
      <w:r>
        <w:t xml:space="preserve"> </w:t>
      </w:r>
      <w:r>
        <w:rPr>
          <w:rStyle w:val="VerbatimChar"/>
        </w:rPr>
        <w:t xml:space="preserve">red.400</w:t>
      </w:r>
      <w:r>
        <w:t xml:space="preserve">) is the</w:t>
      </w:r>
      <w:r>
        <w:t xml:space="preserve"> </w:t>
      </w:r>
      <w:r>
        <w:rPr>
          <w:b/>
          <w:bCs/>
        </w:rPr>
        <w:t xml:space="preserve">dark-theme</w:t>
      </w:r>
      <w:r>
        <w:t xml:space="preserve"> </w:t>
      </w:r>
      <w:r>
        <w:t xml:space="preserve">text/icon/fill colour (high luminance reads on a dark surface);</w:t>
      </w:r>
      <w:r>
        <w:t xml:space="preserve"> </w:t>
      </w:r>
      <w:r>
        <w:t xml:space="preserve">the dark stop (</w:t>
      </w:r>
      <w:r>
        <w:rPr>
          <w:rStyle w:val="VerbatimChar"/>
        </w:rPr>
        <w:t xml:space="preserve">green.600</w:t>
      </w:r>
      <w:r>
        <w:t xml:space="preserve">,</w:t>
      </w:r>
      <w:r>
        <w:t xml:space="preserve"> </w:t>
      </w:r>
      <w:r>
        <w:rPr>
          <w:rStyle w:val="VerbatimChar"/>
        </w:rPr>
        <w:t xml:space="preserve">amber.700</w:t>
      </w:r>
      <w:r>
        <w:t xml:space="preserve">,</w:t>
      </w:r>
      <w:r>
        <w:t xml:space="preserve"> </w:t>
      </w:r>
      <w:r>
        <w:rPr>
          <w:rStyle w:val="VerbatimChar"/>
        </w:rPr>
        <w:t xml:space="preserve">red.600</w:t>
      </w:r>
      <w:r>
        <w:t xml:space="preserve">) is the</w:t>
      </w:r>
      <w:r>
        <w:t xml:space="preserve"> </w:t>
      </w:r>
      <w:r>
        <w:rPr>
          <w:b/>
          <w:bCs/>
        </w:rPr>
        <w:t xml:space="preserve">light-theme</w:t>
      </w:r>
      <w:r>
        <w:t xml:space="preserve"> </w:t>
      </w:r>
      <w:r>
        <w:t xml:space="preserve">text/icon/fill colour (low luminance reads on white). This is what makes the</w:t>
      </w:r>
      <w:r>
        <w:t xml:space="preserve"> </w:t>
      </w:r>
      <w:r>
        <w:t xml:space="preserve">connection-state palette pass AA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themes (§4).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76983ab7c52a1b9d24026d1b1290e977c8eb589"/>
    <w:p>
      <w:pPr>
        <w:pStyle w:val="Heading2"/>
      </w:pPr>
      <w:r>
        <w:t xml:space="preserve">2. Semantic colour roles — full light + dark mapping</w:t>
      </w:r>
    </w:p>
    <w:p>
      <w:pPr>
        <w:pStyle w:val="FirstParagraph"/>
      </w:pPr>
      <w:r>
        <w:t xml:space="preserve">Tier-2 semantics ([DT §1]).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token below defines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light and</w:t>
      </w:r>
      <w:r>
        <w:t xml:space="preserve"> </w:t>
      </w:r>
      <w:r>
        <w:t xml:space="preserve">dark (mandatory, gate</w:t>
      </w:r>
      <w:r>
        <w:t xml:space="preserve"> </w:t>
      </w:r>
      <w:r>
        <w:rPr>
          <w:rStyle w:val="VerbatimChar"/>
        </w:rPr>
        <w:t xml:space="preserve">CM-token-light-dark-complete</w:t>
      </w:r>
      <w:r>
        <w:t xml:space="preserve"> </w:t>
      </w:r>
      <w:r>
        <w:t xml:space="preserve">[DT §9]; §11.4.162). Each</w:t>
      </w:r>
      <w:r>
        <w:t xml:space="preserve"> </w:t>
      </w:r>
      <w:r>
        <w:t xml:space="preserve">side is a reference to a §1 primitive (literal shown for readability).</w:t>
      </w:r>
    </w:p>
    <w:bookmarkStart w:id="15" w:name="Xa191acbad0f0060a4cdfee24acdb2d745c61783"/>
    <w:p>
      <w:pPr>
        <w:pStyle w:val="Heading3"/>
      </w:pPr>
      <w:r>
        <w:t xml:space="preserve">2.1 Surfaces &amp; background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Semantic 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surface.default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neutral.0 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neutral.900 #151920</w:t>
            </w:r>
          </w:p>
        </w:tc>
        <w:tc>
          <w:tcPr/>
          <w:p>
            <w:pPr>
              <w:pStyle w:val="Compact"/>
            </w:pPr>
            <w:r>
              <w:t xml:space="preserve">base app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surface.raised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#F7F8FA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neutral.50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#222732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neutral.800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cards, list rows,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surface.sunken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#EDEFF3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neutral.100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#0B0E13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neutral.1000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wells, input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surface.brandTint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helix.50 #EEF2FF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helix.900 #16205A</w:t>
            </w:r>
          </w:p>
        </w:tc>
        <w:tc>
          <w:tcPr/>
          <w:p>
            <w:pPr>
              <w:pStyle w:val="Compact"/>
            </w:pPr>
            <w:r>
              <w:t xml:space="preserve">selected/active brand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background.canvas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#0B0E13</w:t>
            </w:r>
          </w:p>
        </w:tc>
        <w:tc>
          <w:tcPr/>
          <w:p>
            <w:pPr>
              <w:pStyle w:val="Compact"/>
            </w:pPr>
            <w:r>
              <w:t xml:space="preserve">the window behind surfaces</w:t>
            </w:r>
          </w:p>
        </w:tc>
      </w:tr>
    </w:tbl>
    <w:bookmarkEnd w:id="15"/>
    <w:bookmarkStart w:id="16" w:name="X9520609f124e82b15b151426875dfb9e3d8598c"/>
    <w:p>
      <w:pPr>
        <w:pStyle w:val="Heading3"/>
      </w:pPr>
      <w:r>
        <w:t xml:space="preserve">2.2 Text / on-surface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Semantic 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Contrast vs its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neutral.900 #151920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neutral.100 #EDEFF3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17.62</w:t>
            </w:r>
            <w:r>
              <w:t xml:space="preserve"> </w:t>
            </w:r>
            <w:r>
              <w:t xml:space="preserve">(light) /</w:t>
            </w:r>
            <w:r>
              <w:t xml:space="preserve"> </w:t>
            </w:r>
            <w:r>
              <w:rPr>
                <w:b/>
                <w:bCs/>
              </w:rPr>
              <w:t xml:space="preserve">15.31</w:t>
            </w:r>
            <w:r>
              <w:t xml:space="preserve"> </w:t>
            </w:r>
            <w:r>
              <w:t xml:space="preserve">(dark) →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neutral.600 #4B5263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#C2C8D4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neutral.300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10.49</w:t>
            </w:r>
            <w:r>
              <w:t xml:space="preserve"> </w:t>
            </w:r>
            <w:r>
              <w:t xml:space="preserve">→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neutral.500 #6B7385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neutral.400 #9AA2B2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6.87</w:t>
            </w:r>
            <w:r>
              <w:t xml:space="preserve"> </w:t>
            </w:r>
            <w:r>
              <w:t xml:space="preserve">→ 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neutral.400 #9AA2B2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neutral.500 #6B7385</w:t>
            </w:r>
          </w:p>
        </w:tc>
        <w:tc>
          <w:tcPr/>
          <w:p>
            <w:pPr>
              <w:pStyle w:val="Compact"/>
            </w:pPr>
            <w:r>
              <w:t xml:space="preserve">2.57 / 3.71 —</w:t>
            </w:r>
            <w:r>
              <w:t xml:space="preserve"> </w:t>
            </w:r>
            <w:r>
              <w:rPr>
                <w:b/>
                <w:bCs/>
              </w:rPr>
              <w:t xml:space="preserve">exempt</w:t>
            </w:r>
            <w:r>
              <w:t xml:space="preserve"> </w:t>
            </w:r>
            <w:r>
              <w:t xml:space="preserve">(WCAG SC 1.4.3 inactive-control exception)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text.onState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white label drawn on a filled state colour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text.onBrand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label on a brand-action 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helix.600 #2F47C4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helix.300 #9CB0FF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8.45</w:t>
            </w:r>
            <w:r>
              <w:t xml:space="preserve"> </w:t>
            </w:r>
            <w:r>
              <w:t xml:space="preserve">→ AAA</w:t>
            </w:r>
          </w:p>
        </w:tc>
      </w:tr>
    </w:tbl>
    <w:bookmarkEnd w:id="16"/>
    <w:bookmarkStart w:id="17" w:name="X4814aabf28f4f59e5a05820e1656828c05cc351"/>
    <w:p>
      <w:pPr>
        <w:pStyle w:val="Heading3"/>
      </w:pPr>
      <w:r>
        <w:t xml:space="preserve">2.3 Borders &amp; overlays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Semantic 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border.default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#DCE0E8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neutral.200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#353B49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neutral.700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1.32 (light) vs surface — decorative hairline; not a contrast-bearing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border.strong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neutral.400 #9AA2B2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neutral.500 #6B7385</w:t>
            </w:r>
          </w:p>
        </w:tc>
        <w:tc>
          <w:tcPr/>
          <w:p>
            <w:pPr>
              <w:pStyle w:val="Compact"/>
            </w:pPr>
            <w:r>
              <w:t xml:space="preserve">input/focus border (≥3.0 UI-component floor 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border.focus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helix.500 #3D5AF1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helix.400 #6B86FB</w:t>
            </w:r>
          </w:p>
        </w:tc>
        <w:tc>
          <w:tcPr/>
          <w:p>
            <w:pPr>
              <w:pStyle w:val="Compact"/>
            </w:pPr>
            <w:r>
              <w:t xml:space="preserve">focus ring —</w:t>
            </w:r>
            <w:r>
              <w:t xml:space="preserve"> </w:t>
            </w:r>
            <w:r>
              <w:rPr>
                <w:b/>
                <w:bCs/>
              </w:rPr>
              <w:t xml:space="preserve">5.34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5.39</w:t>
            </w:r>
            <w:r>
              <w:t xml:space="preserve"> </w:t>
            </w:r>
            <w:r>
              <w:t xml:space="preserve">vs surface → ≥3.0 SC 1.4.11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overlay.scrim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#1F2937</w:t>
            </w:r>
            <w:r>
              <w:t xml:space="preserve"> </w:t>
            </w:r>
            <w:r>
              <w:t xml:space="preserve">@ 60 % 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  <w:r>
              <w:t xml:space="preserve"> </w:t>
            </w:r>
            <w:r>
              <w:t xml:space="preserve">@ 70 % α</w:t>
            </w:r>
          </w:p>
        </w:tc>
        <w:tc>
          <w:tcPr/>
          <w:p>
            <w:pPr>
              <w:pStyle w:val="Compact"/>
            </w:pPr>
            <w:r>
              <w:t xml:space="preserve">modal/sheet backdrop; white text on the scrim =</w:t>
            </w:r>
            <w:r>
              <w:t xml:space="preserve"> </w:t>
            </w:r>
            <w:r>
              <w:rPr>
                <w:b/>
                <w:bCs/>
              </w:rPr>
              <w:t xml:space="preserve">14.68</w:t>
            </w:r>
            <w:r>
              <w:t xml:space="preserve"> </w:t>
            </w:r>
            <w:r>
              <w:t xml:space="preserve">→ AAA</w:t>
            </w:r>
          </w:p>
        </w:tc>
      </w:tr>
    </w:tbl>
    <w:bookmarkEnd w:id="17"/>
    <w:bookmarkStart w:id="18" w:name="X560f964b47f126136a7d73533a1b2b9aa348e6a"/>
    <w:p>
      <w:pPr>
        <w:pStyle w:val="Heading3"/>
      </w:pPr>
      <w:r>
        <w:t xml:space="preserve">2.4 Action &amp; feedback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Semantic 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Proof (label/role)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helix.600 #2F47C4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helix.500 #3D5AF1</w:t>
            </w:r>
          </w:p>
        </w:tc>
        <w:tc>
          <w:tcPr/>
          <w:p>
            <w:pPr>
              <w:pStyle w:val="Compact"/>
            </w:pPr>
            <w:r>
              <w:t xml:space="preserve">white label on light fill</w:t>
            </w:r>
            <w:r>
              <w:t xml:space="preserve"> </w:t>
            </w:r>
            <w:r>
              <w:rPr>
                <w:b/>
                <w:bCs/>
              </w:rPr>
              <w:t xml:space="preserve">7.45</w:t>
            </w:r>
            <w:r>
              <w:t xml:space="preserve"> </w:t>
            </w:r>
            <w:r>
              <w:t xml:space="preserve">AAA; dark theme uses</w:t>
            </w:r>
            <w:r>
              <w:t xml:space="preserve"> </w:t>
            </w:r>
            <w:r>
              <w:rPr>
                <w:rStyle w:val="VerbatimChar"/>
              </w:rPr>
              <w:t xml:space="preserve">helix.500</w:t>
            </w:r>
            <w:r>
              <w:t xml:space="preserve">, white label</w:t>
            </w:r>
            <w:r>
              <w:t xml:space="preserve"> </w:t>
            </w:r>
            <w:r>
              <w:rPr>
                <w:b/>
                <w:bCs/>
              </w:rPr>
              <w:t xml:space="preserve">5.34</w:t>
            </w:r>
            <w:r>
              <w:t xml:space="preserve"> </w:t>
            </w: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action.primary.hover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helix.700 #263A9E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helix.400 #6B86FB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surface.raised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border.strong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tonal/outline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green.600 #15803D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green.400 #34D399</w:t>
            </w:r>
          </w:p>
        </w:tc>
        <w:tc>
          <w:tcPr/>
          <w:p>
            <w:pPr>
              <w:pStyle w:val="Compact"/>
            </w:pPr>
            <w:r>
              <w:t xml:space="preserve">text-on-surface</w:t>
            </w:r>
            <w:r>
              <w:t xml:space="preserve"> </w:t>
            </w:r>
            <w:r>
              <w:rPr>
                <w:b/>
                <w:bCs/>
              </w:rPr>
              <w:t xml:space="preserve">5.02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9.17</w:t>
            </w:r>
            <w:r>
              <w:t xml:space="preserve"> </w:t>
            </w:r>
            <w:r>
              <w:t xml:space="preserve">→ AA /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amber.700 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amber.400 #FBBF24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10.56</w:t>
            </w:r>
            <w:r>
              <w:t xml:space="preserve"> </w:t>
            </w:r>
            <w:r>
              <w:t xml:space="preserve">→ AA /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red.600 #DC2626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red.400 #F87171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6.37</w:t>
            </w:r>
            <w:r>
              <w:t xml:space="preserve"> </w:t>
            </w:r>
            <w:r>
              <w:t xml:space="preserve">→ 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blue.600 #1D4ED8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blue.400 #60A5FA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6.70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6.93</w:t>
            </w:r>
            <w:r>
              <w:t xml:space="preserve"> </w:t>
            </w:r>
            <w:r>
              <w:t xml:space="preserve">→ AA</w:t>
            </w:r>
          </w:p>
        </w:tc>
      </w:tr>
    </w:tbl>
    <w:p>
      <w:pPr>
        <w:pStyle w:val="BlockText"/>
      </w:pPr>
      <w:r>
        <w:t xml:space="preserve">Every semantic colour token above has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light and a dark value — none</w:t>
      </w:r>
      <w:r>
        <w:t xml:space="preserve"> </w:t>
      </w:r>
      <w:r>
        <w:t xml:space="preserve">is single-theme. (</w:t>
      </w:r>
      <w:r>
        <w:rPr>
          <w:rStyle w:val="VerbatimChar"/>
        </w:rPr>
        <w:t xml:space="preserve">text.onState</w:t>
      </w:r>
      <w:r>
        <w:t xml:space="preserve">/</w:t>
      </w:r>
      <w:r>
        <w:rPr>
          <w:rStyle w:val="VerbatimChar"/>
        </w:rPr>
        <w:t xml:space="preserve">text.onBrand</w:t>
      </w:r>
      <w:r>
        <w:t xml:space="preserve"> </w:t>
      </w:r>
      <w:r>
        <w:t xml:space="preserve">are intentionally white in both</w:t>
      </w:r>
      <w:r>
        <w:t xml:space="preserve"> </w:t>
      </w:r>
      <w:r>
        <w:t xml:space="preserve">themes because they sit on a</w:t>
      </w:r>
      <w:r>
        <w:t xml:space="preserve"> </w:t>
      </w:r>
      <w:r>
        <w:rPr>
          <w:i/>
          <w:iCs/>
        </w:rPr>
        <w:t xml:space="preserve">coloured</w:t>
      </w:r>
      <w:r>
        <w:t xml:space="preserve"> </w:t>
      </w:r>
      <w:r>
        <w:t xml:space="preserve">fill, not on the theme surface; their</w:t>
      </w:r>
      <w:r>
        <w:t xml:space="preserve"> </w:t>
      </w:r>
      <w:r>
        <w:t xml:space="preserve">legibility is proven against each state fill in §4.3, not against the surface.)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373fcd2b7c1e9fb3f9c9c92a19ebb86d593b764"/>
    <w:p>
      <w:pPr>
        <w:pStyle w:val="Heading2"/>
      </w:pPr>
      <w:r>
        <w:t xml:space="preserve">3. The connection-state palette (7-variant FFI mapping)</w:t>
      </w:r>
    </w:p>
    <w:p>
      <w:pPr>
        <w:pStyle w:val="FirstParagraph"/>
      </w:pPr>
      <w:r>
        <w:t xml:space="preserve">The product-defining colour group. It maps</w:t>
      </w:r>
      <w:r>
        <w:t xml:space="preserve"> </w:t>
      </w:r>
      <w:r>
        <w:rPr>
          <w:b/>
          <w:bCs/>
        </w:rPr>
        <w:t xml:space="preserve">one-to-one</w:t>
      </w:r>
      <w:r>
        <w:t xml:space="preserve"> </w:t>
      </w:r>
      <w:r>
        <w:t xml:space="preserve">onto 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the UI switches on [FFI §3.2]:</w:t>
      </w:r>
      <w:r>
        <w:t xml:space="preserve"> </w:t>
      </w:r>
      <w:r>
        <w:rPr>
          <w:rStyle w:val="VerbatimChar"/>
        </w:rPr>
        <w:t xml:space="preserve">Disconnected · Connecting · Handshaking · Connected{path:direct|relay} · Reconnecting · Down · Danger</w:t>
      </w:r>
      <w:r>
        <w:t xml:space="preserve">. The mapping is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— every variant has a</w:t>
      </w:r>
      <w:r>
        <w:t xml:space="preserve"> </w:t>
      </w:r>
      <w:r>
        <w:t xml:space="preserve">dedicated colour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themes (the UI never invents a colour, §11.4.6).</w:t>
      </w:r>
    </w:p>
    <w:bookmarkStart w:id="20" w:name="X7ba91edd76b604c1531d98140d6a268b68bd684"/>
    <w:p>
      <w:pPr>
        <w:pStyle w:val="Heading3"/>
      </w:pPr>
      <w:r>
        <w:t xml:space="preserve">3.1 The mapping (both themes)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ffi::TunnelStatus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Light fill (white label)</w:t>
            </w:r>
          </w:p>
        </w:tc>
        <w:tc>
          <w:tcPr/>
          <w:p>
            <w:pPr>
              <w:pStyle w:val="Compact"/>
            </w:pPr>
            <w:r>
              <w:t xml:space="preserve">Dark fill (dark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  <w:r>
              <w:t xml:space="preserve"> </w:t>
            </w:r>
            <w:r>
              <w:t xml:space="preserve">label)</w:t>
            </w:r>
          </w:p>
        </w:tc>
        <w:tc>
          <w:tcPr/>
          <w:p>
            <w:pPr>
              <w:pStyle w:val="Compact"/>
            </w:pPr>
            <w:r>
              <w:t xml:space="preserve">Light text/icon (on tint)</w:t>
            </w:r>
          </w:p>
        </w:tc>
        <w:tc>
          <w:tcPr/>
          <w:p>
            <w:pPr>
              <w:pStyle w:val="Compact"/>
            </w:pPr>
            <w:r>
              <w:t xml:space="preserve">Dark text/icon (on dark)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neutral grey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neutral.500 #6B7385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neutral.600 #4B5263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#6B7385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#9AA2B2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amber.700 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amber.400 #FBBF24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amber (= Connecting)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amber.700 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amber.400 #FBBF24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t xml:space="preserve">green 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green.600 #15803D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green.500 #22C55E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t xml:space="preserve">green (relay sub-shade)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teal.700 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teal.400 #2DD4BF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#2DD4BF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b/>
                <w:bCs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amber.700 #B45309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motion.connectPulse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amber.400 #FBBF24</w:t>
            </w:r>
            <w:r>
              <w:t xml:space="preserve"> </w:t>
            </w:r>
            <w:r>
              <w:t xml:space="preserve">+ 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orange.600 #C2410C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orange.400 #FB923C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#FB923C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red (z-top, overrides)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red.600 #DC2626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red.400 #F87171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#F87171</w:t>
            </w:r>
          </w:p>
        </w:tc>
      </w:tr>
    </w:tbl>
    <w:bookmarkEnd w:id="20"/>
    <w:bookmarkStart w:id="24" w:name="X0f85ea12e1cd30a5d7c87a14ed79b1ac4607022"/>
    <w:p>
      <w:pPr>
        <w:pStyle w:val="Heading3"/>
      </w:pPr>
      <w:r>
        <w:t xml:space="preserve">3.2 Design rationale per 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Disconnected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→ neutral grey, not red.</w:t>
      </w:r>
      <w:r>
        <w:t xml:space="preserve"> </w:t>
      </w:r>
      <w:r>
        <w:t xml:space="preserve">A clean, user-intended idle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alarm. Grey says "off, by your choice"; red is reserved for</w:t>
      </w:r>
      <w:r>
        <w:t xml:space="preserve"> </w:t>
      </w:r>
      <w:r>
        <w:rPr>
          <w:i/>
          <w:iCs/>
        </w:rPr>
        <w:t xml:space="preserve">danger</w:t>
      </w:r>
      <w:r>
        <w:t xml:space="preserve">.</w:t>
      </w:r>
      <w:r>
        <w:t xml:space="preserve"> </w:t>
      </w:r>
      <w:r>
        <w:t xml:space="preserve">This is exactly why the FFI splits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[FFI §3.2] — the</w:t>
      </w:r>
      <w:r>
        <w:t xml:space="preserve"> </w:t>
      </w:r>
      <w:r>
        <w:t xml:space="preserve">colour system honours that split (grey vs orange).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Connecting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Handshaking</w:t>
      </w:r>
      <w:r>
        <w:rPr>
          <w:b/>
          <w:bCs/>
        </w:rPr>
        <w:t xml:space="preserve"> </w:t>
      </w:r>
      <w:r>
        <w:rPr>
          <w:b/>
          <w:bCs/>
        </w:rPr>
        <w:t xml:space="preserve">→ amber.</w:t>
      </w:r>
      <w:r>
        <w:t xml:space="preserve"> </w:t>
      </w:r>
      <w:r>
        <w:t xml:space="preserve">Transient "working" states share one</w:t>
      </w:r>
      <w:r>
        <w:t xml:space="preserve"> </w:t>
      </w:r>
      <w:r>
        <w:t xml:space="preserve">amber so the user reads a single "establishing…" phase, not two confusingly</w:t>
      </w:r>
      <w:r>
        <w:t xml:space="preserve"> </w:t>
      </w:r>
      <w:r>
        <w:t xml:space="preserve">different colours.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Connected{direct}</w:t>
      </w:r>
      <w:r>
        <w:rPr>
          <w:b/>
          <w:bCs/>
        </w:rPr>
        <w:t xml:space="preserve"> </w:t>
      </w:r>
      <w:r>
        <w:rPr>
          <w:b/>
          <w:bCs/>
        </w:rPr>
        <w:t xml:space="preserve">→ green,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Connected{relay}</w:t>
      </w:r>
      <w:r>
        <w:rPr>
          <w:b/>
          <w:bCs/>
        </w:rPr>
        <w:t xml:space="preserve"> </w:t>
      </w:r>
      <w:r>
        <w:rPr>
          <w:b/>
          <w:bCs/>
        </w:rPr>
        <w:t xml:space="preserve">→ green sub-shade (teal).</w:t>
      </w:r>
      <w:r>
        <w:t xml:space="preserve"> </w:t>
      </w:r>
      <w:r>
        <w:t xml:space="preserve">Both are "protected = green-family", but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path (P2P, lower latency)</w:t>
      </w:r>
      <w:r>
        <w:t xml:space="preserve"> </w:t>
      </w:r>
      <w:r>
        <w:t xml:space="preserve">shows pure green</w:t>
      </w:r>
      <w:r>
        <w:t xml:space="preserve"> </w:t>
      </w:r>
      <w:r>
        <w:rPr>
          <w:rStyle w:val="VerbatimChar"/>
        </w:rPr>
        <w:t xml:space="preserve">#15803D</w:t>
      </w:r>
      <w:r>
        <w:t xml:space="preserve">/</w:t>
      </w:r>
      <w:r>
        <w:rPr>
          <w:rStyle w:val="VerbatimChar"/>
        </w:rPr>
        <w:t xml:space="preserve">#22C55E</w:t>
      </w:r>
      <w:r>
        <w:t xml:space="preserve"> </w:t>
      </w:r>
      <w:r>
        <w:t xml:space="preserve">while a</w:t>
      </w:r>
      <w:r>
        <w:t xml:space="preserve"> </w:t>
      </w:r>
      <w:r>
        <w:rPr>
          <w:b/>
          <w:bCs/>
        </w:rPr>
        <w:t xml:space="preserve">relay</w:t>
      </w:r>
      <w:r>
        <w:t xml:space="preserve"> </w:t>
      </w:r>
      <w:r>
        <w:t xml:space="preserve">path (DERP-style) shows a</w:t>
      </w:r>
      <w:r>
        <w:t xml:space="preserve"> </w:t>
      </w:r>
      <w:r>
        <w:t xml:space="preserve">teal-leaning green</w:t>
      </w:r>
      <w:r>
        <w:t xml:space="preserve"> </w:t>
      </w:r>
      <w:r>
        <w:rPr>
          <w:rStyle w:val="VerbatimChar"/>
        </w:rPr>
        <w:t xml:space="preserve">#0F766E</w:t>
      </w:r>
      <w:r>
        <w:t xml:space="preserve">/</w:t>
      </w:r>
      <w:r>
        <w:rPr>
          <w:rStyle w:val="VerbatimChar"/>
        </w:rPr>
        <w:t xml:space="preserve">#2DD4BF</w:t>
      </w:r>
      <w:r>
        <w:t xml:space="preserve">. The user still reads "protected";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text ("direct" / "relay") and the sub-shade together convey the</w:t>
      </w:r>
      <w:r>
        <w:t xml:space="preserve"> </w:t>
      </w:r>
      <w:r>
        <w:t xml:space="preserve">path without weakening the safety signal.</w:t>
      </w:r>
      <w:r>
        <w:t xml:space="preserve"> </w:t>
      </w:r>
      <w:r>
        <w:rPr>
          <w:rStyle w:val="VerbatimChar"/>
        </w:rPr>
        <w:t xml:space="preserve">Connected.path</w:t>
      </w:r>
      <w:r>
        <w:t xml:space="preserve"> </w:t>
      </w:r>
      <w:r>
        <w:t xml:space="preserve">is supplied by the</w:t>
      </w:r>
      <w:r>
        <w:t xml:space="preserve"> </w:t>
      </w:r>
      <w:r>
        <w:t xml:space="preserve">FFI projector [FFI §3.3].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Reconnecting</w:t>
      </w:r>
      <w:r>
        <w:rPr>
          <w:b/>
          <w:bCs/>
        </w:rPr>
        <w:t xml:space="preserve"> </w:t>
      </w:r>
      <w:r>
        <w:rPr>
          <w:b/>
          <w:bCs/>
        </w:rPr>
        <w:t xml:space="preserve">→ amber pulse.</w:t>
      </w:r>
      <w:r>
        <w:t xml:space="preserve"> </w:t>
      </w:r>
      <w:r>
        <w:t xml:space="preserve">Same amber as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 animated via</w:t>
      </w:r>
      <w:r>
        <w:t xml:space="preserve"> </w:t>
      </w:r>
      <w:r>
        <w:rPr>
          <w:rStyle w:val="VerbatimChar"/>
        </w:rPr>
        <w:t xml:space="preserve">motion.semantic.connectPulse</w:t>
      </w:r>
      <w:r>
        <w:t xml:space="preserve"> </w:t>
      </w:r>
      <w:r>
        <w:t xml:space="preserve">(1200 ms ease-in-out loop, [DT §6.4]). Under the</w:t>
      </w:r>
      <w:r>
        <w:t xml:space="preserve"> </w:t>
      </w:r>
      <w:r>
        <w:t xml:space="preserve">OS reduce-motion flag it degrades to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amber — never strobes</w:t>
      </w:r>
      <w:r>
        <w:t xml:space="preserve"> </w:t>
      </w:r>
      <w:r>
        <w:t xml:space="preserve">(a11y + §11.4.107 no-flash).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Down</w:t>
      </w:r>
      <w:r>
        <w:rPr>
          <w:b/>
          <w:bCs/>
        </w:rPr>
        <w:t xml:space="preserve"> </w:t>
      </w:r>
      <w:r>
        <w:rPr>
          <w:b/>
          <w:bCs/>
        </w:rPr>
        <w:t xml:space="preserve">→ orange, distinct from Danger red.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unexpected</w:t>
      </w:r>
      <w:r>
        <w:t xml:space="preserve"> </w:t>
      </w:r>
      <w:r>
        <w:t xml:space="preserve">drop</w:t>
      </w:r>
      <w:r>
        <w:t xml:space="preserve"> </w:t>
      </w:r>
      <w:r>
        <w:t xml:space="preserve">(ladder-exhausted / host-fatal [FFI §3.3]) is serious but not a</w:t>
      </w:r>
      <w:r>
        <w:t xml:space="preserve"> </w:t>
      </w:r>
      <w:r>
        <w:rPr>
          <w:i/>
          <w:iCs/>
        </w:rPr>
        <w:t xml:space="preserve">leak</w:t>
      </w:r>
      <w:r>
        <w:t xml:space="preserve">; orange</w:t>
      </w:r>
      <w:r>
        <w:t xml:space="preserve"> </w:t>
      </w:r>
      <w:r>
        <w:t xml:space="preserve">separates "it dropped, retrying/failed" from "you are exposed". Distinct hue,</w:t>
      </w:r>
      <w:r>
        <w:t xml:space="preserve"> </w:t>
      </w:r>
      <w:r>
        <w:t xml:space="preserve">not just a shade, so colour-blind users still read two different alarms via the</w:t>
      </w:r>
      <w:r>
        <w:t xml:space="preserve"> </w:t>
      </w:r>
      <w:r>
        <w:t xml:space="preserve">paired icon.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 </w:t>
      </w:r>
      <w:r>
        <w:rPr>
          <w:b/>
          <w:bCs/>
        </w:rPr>
        <w:t xml:space="preserve">→ red, top of the z-stack.</w:t>
      </w:r>
      <w:r>
        <w:t xml:space="preserve"> </w:t>
      </w:r>
      <w:r>
        <w:t xml:space="preserve">Leak / kill-switch-tripped. Red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z-layer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(2000, [DT §6.5]) so it can never be occluded; it overrides</w:t>
      </w:r>
      <w:r>
        <w:t xml:space="preserve"> </w:t>
      </w:r>
      <w:r>
        <w:t xml:space="preserve">every other state colour, mirroring the FFI projector's "Danger overrides all</w:t>
      </w:r>
      <w:r>
        <w:t xml:space="preserve"> </w:t>
      </w:r>
      <w:r>
        <w:t xml:space="preserve">intent" rule [FFI §3.3]. The kill-switch banner paints</w:t>
      </w:r>
      <w:r>
        <w:t xml:space="preserve"> </w:t>
      </w:r>
      <w:r>
        <w:rPr>
          <w:rStyle w:val="VerbatimChar"/>
        </w:rPr>
        <w:t xml:space="preserve">red.600</w:t>
      </w:r>
      <w:r>
        <w:t xml:space="preserve">/</w:t>
      </w:r>
      <w:r>
        <w:rPr>
          <w:rStyle w:val="VerbatimChar"/>
        </w:rPr>
        <w:t xml:space="preserve">red.400</w:t>
      </w:r>
      <w:r>
        <w:t xml:space="preserve"> </w:t>
      </w:r>
      <w:r>
        <w:t xml:space="preserve">with</w:t>
      </w:r>
      <w:r>
        <w:t xml:space="preserve"> </w:t>
      </w:r>
      <w:r>
        <w:t xml:space="preserve">a white label.</w:t>
      </w:r>
    </w:p>
    <w:p>
      <w:pPr>
        <w:pStyle w:val="FirstParagraph"/>
      </w:pPr>
      <w:r>
        <w:drawing>
          <wp:inline>
            <wp:extent cx="5334000" cy="3735160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ZVT2ZuYVvQ/img/diagram_001_4ca66604656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deaf231780aa63917c83da71605a669fdbdfc79"/>
    <w:p>
      <w:pPr>
        <w:pStyle w:val="Heading3"/>
      </w:pPr>
      <w:r>
        <w:t xml:space="preserve">3.3 Two render patterns (and why both pass contrast)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Colour use</w:t>
            </w:r>
          </w:p>
        </w:tc>
        <w:tc>
          <w:tcPr/>
          <w:p>
            <w:pPr>
              <w:pStyle w:val="Compact"/>
            </w:pPr>
            <w:r>
              <w:t xml:space="preserve">Governing WCAG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fill +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(large circular),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state colour as</w:t>
            </w:r>
            <w:r>
              <w:t xml:space="preserve"> </w:t>
            </w:r>
            <w:r>
              <w:rPr>
                <w:b/>
                <w:bCs/>
              </w:rPr>
              <w:t xml:space="preserve">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text.onState</w:t>
            </w:r>
            <w:r>
              <w:t xml:space="preserve"> </w:t>
            </w:r>
            <w:r>
              <w:t xml:space="preserve">(white, light theme) 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  <w:r>
              <w:t xml:space="preserve"> </w:t>
            </w:r>
            <w:r>
              <w:t xml:space="preserve">(dark theme) as label</w:t>
            </w:r>
          </w:p>
        </w:tc>
        <w:tc>
          <w:tcPr/>
          <w:p>
            <w:pPr>
              <w:pStyle w:val="Compact"/>
            </w:pPr>
            <w:r>
              <w:t xml:space="preserve">label is large+bold (≥24 px) →</w:t>
            </w:r>
            <w:r>
              <w:t xml:space="preserve"> </w:t>
            </w:r>
            <w:r>
              <w:rPr>
                <w:b/>
                <w:bCs/>
              </w:rPr>
              <w:t xml:space="preserve">AA-large 3.0</w:t>
            </w:r>
            <w:r>
              <w:t xml:space="preserve"> </w:t>
            </w:r>
            <w:r>
              <w:t xml:space="preserve">governs, but every fill here clears</w:t>
            </w:r>
            <w:r>
              <w:t xml:space="preserve"> </w:t>
            </w:r>
            <w:r>
              <w:rPr>
                <w:b/>
                <w:bCs/>
              </w:rPr>
              <w:t xml:space="preserve">AA-normal 4.5</w:t>
            </w:r>
            <w:r>
              <w:t xml:space="preserve"> </w:t>
            </w:r>
            <w:r>
              <w:t xml:space="preserve">too (§4.3)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 surface + coloured text/icon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  <w:r>
              <w:t xml:space="preserve">, list badges, inline status</w:t>
            </w:r>
          </w:p>
        </w:tc>
        <w:tc>
          <w:tcPr/>
          <w:p>
            <w:pPr>
              <w:pStyle w:val="Compact"/>
            </w:pPr>
            <w:r>
              <w:t xml:space="preserve">state colour as</w:t>
            </w:r>
            <w:r>
              <w:t xml:space="preserve"> </w:t>
            </w:r>
            <w:r>
              <w:rPr>
                <w:b/>
                <w:bCs/>
              </w:rPr>
              <w:t xml:space="preserve">text/icon</w:t>
            </w:r>
            <w:r>
              <w:t xml:space="preserve"> </w:t>
            </w:r>
            <w:r>
              <w:t xml:space="preserve">on a low-alpha tint of itself (light) or on the dark surface (dark)</w:t>
            </w:r>
          </w:p>
        </w:tc>
        <w:tc>
          <w:tcPr/>
          <w:p>
            <w:pPr>
              <w:pStyle w:val="Compact"/>
            </w:pPr>
            <w:r>
              <w:t xml:space="preserve">normal text →</w:t>
            </w:r>
            <w:r>
              <w:t xml:space="preserve"> </w:t>
            </w:r>
            <w:r>
              <w:rPr>
                <w:b/>
                <w:bCs/>
              </w:rPr>
              <w:t xml:space="preserve">AA-normal 4.5</w:t>
            </w:r>
            <w:r>
              <w:t xml:space="preserve"> </w:t>
            </w:r>
            <w:r>
              <w:t xml:space="preserve">(§4.4)</w:t>
            </w:r>
          </w:p>
        </w:tc>
      </w:tr>
    </w:tbl>
    <w:p>
      <w:pPr>
        <w:pStyle w:val="BodyText"/>
      </w:pPr>
      <w:r>
        <w:t xml:space="preserve">The two patterns are why each state needs both a</w:t>
      </w:r>
      <w:r>
        <w:t xml:space="preserve"> </w:t>
      </w:r>
      <w:r>
        <w:rPr>
          <w:b/>
          <w:bCs/>
        </w:rPr>
        <w:t xml:space="preserve">dark stop</w:t>
      </w:r>
      <w:r>
        <w:t xml:space="preserve"> </w:t>
      </w:r>
      <w:r>
        <w:t xml:space="preserve">(light-theme fill</w:t>
      </w:r>
    </w:p>
    <w:p>
      <w:pPr>
        <w:pStyle w:val="Compact"/>
        <w:numPr>
          <w:ilvl w:val="0"/>
          <w:numId w:val="1004"/>
        </w:numPr>
      </w:pPr>
      <w:r>
        <w:t xml:space="preserve">light-theme text, low luminance reads on white) and a</w:t>
      </w:r>
      <w:r>
        <w:t xml:space="preserve"> </w:t>
      </w:r>
      <w:r>
        <w:rPr>
          <w:b/>
          <w:bCs/>
        </w:rPr>
        <w:t xml:space="preserve">bright stop</w:t>
      </w:r>
      <w:r>
        <w:t xml:space="preserve"> </w:t>
      </w:r>
      <w:r>
        <w:t xml:space="preserve">(dark-theme fill label is the dark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; dark-theme text reads on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). All proven in §4.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58fa2529b3bb305315727316650fe50ec3cd711"/>
    <w:p>
      <w:pPr>
        <w:pStyle w:val="Heading2"/>
      </w:pPr>
      <w:r>
        <w:t xml:space="preserve">4. WCAG contrast proofs (computed)</w:t>
      </w:r>
    </w:p>
    <w:p>
      <w:pPr>
        <w:pStyle w:val="FirstParagraph"/>
      </w:pPr>
      <w:r>
        <w:t xml:space="preserve">WCAG 2.1 thresholds:</w:t>
      </w:r>
      <w:r>
        <w:t xml:space="preserve"> </w:t>
      </w:r>
      <w:r>
        <w:rPr>
          <w:b/>
          <w:bCs/>
        </w:rPr>
        <w:t xml:space="preserve">AA-normal 4.5</w:t>
      </w:r>
      <w:r>
        <w:t xml:space="preserve">,</w:t>
      </w:r>
      <w:r>
        <w:t xml:space="preserve"> </w:t>
      </w:r>
      <w:r>
        <w:rPr>
          <w:b/>
          <w:bCs/>
        </w:rPr>
        <w:t xml:space="preserve">AA-large 3.0</w:t>
      </w:r>
      <w:r>
        <w:t xml:space="preserve"> </w:t>
      </w:r>
      <w:r>
        <w:t xml:space="preserve">(≥18 pt, or ≥14 pt</w:t>
      </w:r>
      <w:r>
        <w:t xml:space="preserve"> </w:t>
      </w:r>
      <w:r>
        <w:t xml:space="preserve">bold),</w:t>
      </w:r>
      <w:r>
        <w:t xml:space="preserve"> </w:t>
      </w:r>
      <w:r>
        <w:rPr>
          <w:b/>
          <w:bCs/>
        </w:rPr>
        <w:t xml:space="preserve">AAA-normal 7.0</w:t>
      </w:r>
      <w:r>
        <w:t xml:space="preserve">,</w:t>
      </w:r>
      <w:r>
        <w:t xml:space="preserve"> </w:t>
      </w:r>
      <w:r>
        <w:rPr>
          <w:b/>
          <w:bCs/>
        </w:rPr>
        <w:t xml:space="preserve">AAA-large 4.5</w:t>
      </w:r>
      <w:r>
        <w:t xml:space="preserve">,</w:t>
      </w:r>
      <w:r>
        <w:t xml:space="preserve"> </w:t>
      </w:r>
      <w:r>
        <w:rPr>
          <w:b/>
          <w:bCs/>
        </w:rPr>
        <w:t xml:space="preserve">non-text UI/graphics 3.0</w:t>
      </w:r>
      <w:r>
        <w:t xml:space="preserve"> </w:t>
      </w:r>
      <w:r>
        <w:t xml:space="preserve">(SC 1.4.11).</w:t>
      </w:r>
      <w:r>
        <w:t xml:space="preserve"> </w:t>
      </w:r>
      <w:r>
        <w:rPr>
          <w:b/>
          <w:bCs/>
        </w:rPr>
        <w:t xml:space="preserve">Every ratio below is the real arithmetic</w:t>
      </w:r>
      <w:r>
        <w:t xml:space="preserve"> </w:t>
      </w:r>
      <w:r>
        <w:t xml:space="preserve">of the WCAG</w:t>
      </w:r>
      <w:r>
        <w:t xml:space="preserve"> </w:t>
      </w:r>
      <w:r>
        <w:t xml:space="preserve">relative-luminance +</w:t>
      </w:r>
      <w:r>
        <w:t xml:space="preserve"> </w:t>
      </w:r>
      <w:r>
        <w:rPr>
          <w:rStyle w:val="VerbatimChar"/>
        </w:rPr>
        <w:t xml:space="preserve">(L1+0.05)/(L2+0.05)</w:t>
      </w:r>
      <w:r>
        <w:t xml:space="preserve"> </w:t>
      </w:r>
      <w:r>
        <w:t xml:space="preserve">contrast formula on the stated hexes</w:t>
      </w:r>
      <w:r>
        <w:t xml:space="preserve"> </w:t>
      </w:r>
      <w:r>
        <w:t xml:space="preserve">(computed; not estimated — §11.4.6).</w:t>
      </w:r>
    </w:p>
    <w:bookmarkStart w:id="27" w:name="X7b23ba96f6aaeb50fbf5fe15fa63abae1246ec7"/>
    <w:p>
      <w:pPr>
        <w:pStyle w:val="Heading3"/>
      </w:pPr>
      <w:r>
        <w:t xml:space="preserve">4.1 Text on surface — light theme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AA-normal</w:t>
            </w:r>
          </w:p>
        </w:tc>
        <w:tc>
          <w:tcPr/>
          <w:p>
            <w:pPr>
              <w:pStyle w:val="Compact"/>
            </w:pPr>
            <w:r>
              <w:t xml:space="preserve">AAA-normal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text.primary #151920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surface.default #FFFFFF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17.62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text.primary #151920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surface.raised #F7F8FA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16.58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text.secondary #4B5263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text.tertiary #6B7385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 (AA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text.link #2F47C4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text.disabled #9AA2B2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exempt (inactive-control, SC 1.4.3)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X063cdf39b233b48a8a3c6f81066d2e2e2f75734"/>
    <w:p>
      <w:pPr>
        <w:pStyle w:val="Heading3"/>
      </w:pPr>
      <w:r>
        <w:t xml:space="preserve">4.2 Text on surface — dark theme (surface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AA-normal</w:t>
            </w:r>
          </w:p>
        </w:tc>
        <w:tc>
          <w:tcPr/>
          <w:p>
            <w:pPr>
              <w:pStyle w:val="Compact"/>
            </w:pPr>
            <w:r>
              <w:t xml:space="preserve">AAA-normal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text.primary #EDEFF3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15.31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text.primary #EDEFF3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surface.raised #222732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12.99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text.secondary #C2C8D4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10.49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text.tertiary #9AA2B2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 (AA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text.link #9CB0FF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8.45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text.disabled #6B7385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t xml:space="preserve">3.71</w:t>
            </w:r>
          </w:p>
        </w:tc>
        <w:tc>
          <w:tcPr/>
          <w:p>
            <w:pPr>
              <w:pStyle w:val="Compact"/>
            </w:pPr>
            <w:r>
              <w:t xml:space="preserve">exempt (inactive-control)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X6a6b3146b40e83afea988d03a6b57c2d9b6c871"/>
    <w:p>
      <w:pPr>
        <w:pStyle w:val="Heading3"/>
      </w:pPr>
      <w:r>
        <w:t xml:space="preserve">4.3 Connection-state</w:t>
      </w:r>
      <w:r>
        <w:t xml:space="preserve"> </w:t>
      </w:r>
      <w:r>
        <w:rPr>
          <w:b/>
          <w:bCs/>
        </w:rPr>
        <w:t xml:space="preserve">solid fills</w:t>
      </w:r>
      <w:r>
        <w:t xml:space="preserve"> </w:t>
      </w:r>
      <w:r>
        <w:t xml:space="preserve">(label on fill) — both themes</w:t>
      </w:r>
    </w:p>
    <w:p>
      <w:pPr>
        <w:pStyle w:val="FirstParagraph"/>
      </w:pPr>
      <w:r>
        <w:t xml:space="preserve">Light theme: white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label. Dark theme: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 </w:t>
      </w:r>
      <w:r>
        <w:t xml:space="preserve">label. (Contrast is</w:t>
      </w:r>
      <w:r>
        <w:t xml:space="preserve"> </w:t>
      </w:r>
      <w:r>
        <w:t xml:space="preserve">order-independent, so these are the proven white-on-fill / dark-on-fill ratios.)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Light fill</w:t>
            </w:r>
          </w:p>
        </w:tc>
        <w:tc>
          <w:tcPr/>
          <w:p>
            <w:pPr>
              <w:pStyle w:val="Compact"/>
            </w:pPr>
            <w:r>
              <w:t xml:space="preserve">white-label ratio</w:t>
            </w:r>
          </w:p>
        </w:tc>
        <w:tc>
          <w:tcPr/>
          <w:p>
            <w:pPr>
              <w:pStyle w:val="Compact"/>
            </w:pPr>
            <w:r>
              <w:t xml:space="preserve">AA-n</w:t>
            </w:r>
          </w:p>
        </w:tc>
        <w:tc>
          <w:tcPr/>
          <w:p>
            <w:pPr>
              <w:pStyle w:val="Compact"/>
            </w:pPr>
            <w:r>
              <w:t xml:space="preserve">Dark 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#151920</w:t>
            </w:r>
            <w:r>
              <w:t xml:space="preserve">-label ratio</w:t>
            </w:r>
          </w:p>
        </w:tc>
        <w:tc>
          <w:tcPr/>
          <w:p>
            <w:pPr>
              <w:pStyle w:val="Compact"/>
            </w:pPr>
            <w:r>
              <w:t xml:space="preserve">AA-n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#6B7385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#4B5263</w:t>
            </w:r>
          </w:p>
        </w:tc>
        <w:tc>
          <w:tcPr/>
          <w:p>
            <w:pPr>
              <w:pStyle w:val="Compact"/>
            </w:pPr>
            <w:r>
              <w:t xml:space="preserve">— (uses brand idle, §3)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Handshaking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10.56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#0F766E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#2DD4BF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9.47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#FB923C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#F87171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All solid-fill state labels clear AA-normal (4.5) in both themes</w:t>
      </w:r>
      <w:r>
        <w:t xml:space="preserve"> </w:t>
      </w:r>
      <w:r>
        <w:t xml:space="preserve">— the</w:t>
      </w:r>
      <w:r>
        <w:t xml:space="preserve"> </w:t>
      </w:r>
      <w:r>
        <w:t xml:space="preserve">ConnectButton/Danger-banner label is legible even though it would only be held</w:t>
      </w:r>
      <w:r>
        <w:t xml:space="preserve"> </w:t>
      </w:r>
      <w:r>
        <w:t xml:space="preserve">to AA-large (3.0) as large bold text. This is by design: the chosen light</w:t>
      </w:r>
      <w:r>
        <w:t xml:space="preserve"> </w:t>
      </w:r>
      <w:r>
        <w:t xml:space="preserve">fills are the</w:t>
      </w:r>
      <w:r>
        <w:t xml:space="preserve"> </w:t>
      </w:r>
      <w:r>
        <w:rPr>
          <w:rStyle w:val="VerbatimChar"/>
        </w:rPr>
        <w:t xml:space="preserve">.600/.700</w:t>
      </w:r>
      <w:r>
        <w:t xml:space="preserve"> </w:t>
      </w:r>
      <w:r>
        <w:t xml:space="preserve">dark stops (not the raw</w:t>
      </w:r>
      <w:r>
        <w:t xml:space="preserve"> </w:t>
      </w:r>
      <w:r>
        <w:rPr>
          <w:rStyle w:val="VerbatimChar"/>
        </w:rPr>
        <w:t xml:space="preserve">.500</w:t>
      </w:r>
      <w:r>
        <w:t xml:space="preserve">), which is exactly why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white-on-#16A34A</w:t>
      </w:r>
      <w:r>
        <w:t xml:space="preserve"> </w:t>
      </w:r>
      <w:r>
        <w:t xml:space="preserve">(raw green</w:t>
      </w:r>
      <w:r>
        <w:t xml:space="preserve"> </w:t>
      </w:r>
      <w:r>
        <w:rPr>
          <w:rStyle w:val="VerbatimChar"/>
        </w:rPr>
        <w:t xml:space="preserve">.500</w:t>
      </w:r>
      <w:r>
        <w:t xml:space="preserve">,</w:t>
      </w:r>
      <w:r>
        <w:t xml:space="preserve"> </w:t>
      </w:r>
      <w:r>
        <w:rPr>
          <w:b/>
          <w:bCs/>
        </w:rPr>
        <w:t xml:space="preserve">3.30</w:t>
      </w:r>
      <w:r>
        <w:t xml:space="preserve"> </w:t>
      </w:r>
      <w:r>
        <w:t xml:space="preserve">— fails AA-normal)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as a light-theme fill;</w:t>
      </w:r>
      <w:r>
        <w:t xml:space="preserve"> </w:t>
      </w:r>
      <w:r>
        <w:rPr>
          <w:rStyle w:val="VerbatimChar"/>
        </w:rPr>
        <w:t xml:space="preserve">green.600 #15803D</w:t>
      </w:r>
      <w:r>
        <w:t xml:space="preserve"> </w:t>
      </w:r>
      <w:r>
        <w:t xml:space="preserve">(</w:t>
      </w:r>
      <w:r>
        <w:rPr>
          <w:b/>
          <w:bCs/>
        </w:rPr>
        <w:t xml:space="preserve">5.02</w:t>
      </w:r>
      <w:r>
        <w:t xml:space="preserve">) is.</w:t>
      </w:r>
    </w:p>
    <w:bookmarkEnd w:id="29"/>
    <w:bookmarkStart w:id="30" w:name="X596e28e87dd8bd1fbb9ce16bf88cd919abc248a"/>
    <w:p>
      <w:pPr>
        <w:pStyle w:val="Heading3"/>
      </w:pPr>
      <w:r>
        <w:t xml:space="preserve">4.4 Connection-state</w:t>
      </w:r>
      <w:r>
        <w:t xml:space="preserve"> </w:t>
      </w:r>
      <w:r>
        <w:rPr>
          <w:b/>
          <w:bCs/>
        </w:rPr>
        <w:t xml:space="preserve">text/icon on surface</w:t>
      </w:r>
      <w:r>
        <w:t xml:space="preserve"> </w:t>
      </w:r>
      <w:r>
        <w:t xml:space="preserve">(tint pattern) — both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Light text/icon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AA-n</w:t>
            </w:r>
          </w:p>
        </w:tc>
        <w:tc>
          <w:tcPr/>
          <w:p>
            <w:pPr>
              <w:pStyle w:val="Compact"/>
            </w:pPr>
            <w:r>
              <w:t xml:space="preserve">Dark text/icon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t xml:space="preserve">AA-n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#6B7385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#9AA2B2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10.56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#0F766E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#2DD4BF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9.47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#FB923C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#F87171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Every connection-state text/icon clears</w:t>
      </w:r>
      <w:r>
        <w:t xml:space="preserve"> </w:t>
      </w:r>
      <w:r>
        <w:rPr>
          <w:b/>
          <w:bCs/>
        </w:rPr>
        <w:t xml:space="preserve">AA-normal (4.5)</w:t>
      </w:r>
      <w:r>
        <w:t xml:space="preserve"> </w:t>
      </w:r>
      <w:r>
        <w:t xml:space="preserve">in both themes; the</w:t>
      </w:r>
      <w:r>
        <w:t xml:space="preserve"> </w:t>
      </w:r>
      <w:r>
        <w:t xml:space="preserve">dark-theme variants additionally clear AAA-normal (7.0) for all but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(6.37, AA).</w:t>
      </w:r>
    </w:p>
    <w:bookmarkEnd w:id="30"/>
    <w:bookmarkStart w:id="31" w:name="X0ddf8587226b484c79cd60aaa2d203532266e91"/>
    <w:p>
      <w:pPr>
        <w:pStyle w:val="Heading3"/>
      </w:pPr>
      <w:r>
        <w:t xml:space="preserve">4.5 Focus ring / non-text graphics (SC 1.4.11, floor 3.0)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Ratio vs surface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Ratio vs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border.focus</w:t>
            </w:r>
            <w:r>
              <w:t xml:space="preserve"> </w:t>
            </w:r>
            <w:r>
              <w:t xml:space="preserve">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#3D5AF1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5.34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#6B86FB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#151920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Captured-evidence note (§11.4.6).</w:t>
      </w:r>
      <w:r>
        <w:t xml:space="preserve"> </w:t>
      </w:r>
      <w:r>
        <w:t xml:space="preserve">The 24 ratios cited in §4 were each</w:t>
      </w:r>
      <w:r>
        <w:t xml:space="preserve"> </w:t>
      </w:r>
      <w:r>
        <w:t xml:space="preserve">produced by running the WCAG formula on the exact hex pair; the computation is</w:t>
      </w:r>
      <w:r>
        <w:t xml:space="preserve"> </w:t>
      </w:r>
      <w:r>
        <w:t xml:space="preserve">reproducible and is the proof. No ratio is asserted without that arithmetic.</w:t>
      </w:r>
      <w:r>
        <w:t xml:space="preserve"> </w:t>
      </w:r>
      <w:r>
        <w:t xml:space="preserve">The visual-regression suite ([</w:t>
      </w:r>
      <w:r>
        <w:rPr>
          <w:rStyle w:val="VerbatimChar"/>
        </w:rPr>
        <w:t xml:space="preserve">visual-regression-and-qa.md</w:t>
      </w:r>
      <w:r>
        <w:t xml:space="preserve">], §11.4.162) re-runs</w:t>
      </w:r>
      <w:r>
        <w:t xml:space="preserve"> </w:t>
      </w:r>
      <w:r>
        <w:t xml:space="preserve">these as automated contrast assertions so a future palette edit that drops a</w:t>
      </w:r>
      <w:r>
        <w:t xml:space="preserve"> </w:t>
      </w:r>
      <w:r>
        <w:t xml:space="preserve">pair below its floor fails the build (gate</w:t>
      </w:r>
      <w:r>
        <w:t xml:space="preserve"> </w:t>
      </w:r>
      <w:r>
        <w:rPr>
          <w:rStyle w:val="VerbatimChar"/>
        </w:rPr>
        <w:t xml:space="preserve">CM-token-a11y-floor</w:t>
      </w:r>
      <w:r>
        <w:t xml:space="preserve"> </w:t>
      </w:r>
      <w:r>
        <w:t xml:space="preserve">[DT §9]).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7a174e5ecd9156ca2b4d9fb2e8751c4bd953e3"/>
    <w:p>
      <w:pPr>
        <w:pStyle w:val="Heading2"/>
      </w:pPr>
      <w:r>
        <w:t xml:space="preserve">5. The no-overlap / no-label-overlay rule (§11.4.162)</w:t>
      </w:r>
    </w:p>
    <w:p>
      <w:pPr>
        <w:pStyle w:val="FirstParagraph"/>
      </w:pPr>
      <w:r>
        <w:t xml:space="preserve">§11.4.162 mandates "elements MUST NOT overlap or overlay labels". At the</w:t>
      </w:r>
      <w:r>
        <w:t xml:space="preserve"> </w:t>
      </w:r>
      <w:r>
        <w:rPr>
          <w:b/>
          <w:bCs/>
        </w:rPr>
        <w:t xml:space="preserve">colour layer</w:t>
      </w:r>
      <w:r>
        <w:t xml:space="preserve"> </w:t>
      </w:r>
      <w:r>
        <w:t xml:space="preserve">this is a concrete set of rules (layout enforcement is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] + visual regression; this is the colour half):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colour-on-colour that hides a label.</w:t>
      </w:r>
      <w:r>
        <w:t xml:space="preserve"> </w:t>
      </w:r>
      <w:r>
        <w:t xml:space="preserve">A label 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drawn on</w:t>
      </w:r>
      <w:r>
        <w:t xml:space="preserve"> </w:t>
      </w:r>
      <w:r>
        <w:t xml:space="preserve">either a neutral surface (</w:t>
      </w:r>
      <w:r>
        <w:rPr>
          <w:rStyle w:val="VerbatimChar"/>
        </w:rPr>
        <w:t xml:space="preserve">surface.*</w:t>
      </w:r>
      <w:r>
        <w:t xml:space="preserve">) or a</w:t>
      </w:r>
      <w:r>
        <w:t xml:space="preserve"> </w:t>
      </w:r>
      <w:r>
        <w:rPr>
          <w:i/>
          <w:iCs/>
        </w:rPr>
        <w:t xml:space="preserve">fill</w:t>
      </w:r>
      <w:r>
        <w:t xml:space="preserve"> </w:t>
      </w:r>
      <w:r>
        <w:t xml:space="preserve">whose contrast vs the label</w:t>
      </w:r>
      <w:r>
        <w:t xml:space="preserve"> </w:t>
      </w:r>
      <w:r>
        <w:t xml:space="preserve">is proven (§4.3)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state colour text placed over another state</w:t>
      </w:r>
      <w:r>
        <w:t xml:space="preserve"> </w:t>
      </w:r>
      <w:r>
        <w:t xml:space="preserve">colour fill. E.g. green "Connected" text is never painted on the amber</w:t>
      </w:r>
      <w:r>
        <w:t xml:space="preserve"> </w:t>
      </w:r>
      <w:r>
        <w:t xml:space="preserve">"Connecting" chip during a transition; the chip cross-fades fill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label</w:t>
      </w:r>
      <w:r>
        <w:t xml:space="preserve"> </w:t>
      </w:r>
      <w:r>
        <w:t xml:space="preserve">together (</w:t>
      </w:r>
      <w:r>
        <w:rPr>
          <w:rStyle w:val="VerbatimChar"/>
        </w:rPr>
        <w:t xml:space="preserve">motion.stateXfade</w:t>
      </w:r>
      <w:r>
        <w:t xml:space="preserve"> </w:t>
      </w:r>
      <w:r>
        <w:t xml:space="preserve">180 ms, [DT §6.4]) so no in-between frame shows</w:t>
      </w:r>
      <w:r>
        <w:t xml:space="preserve"> </w:t>
      </w:r>
      <w:r>
        <w:t xml:space="preserve">an illegible colour-on-colour.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Overlays use a scrim, never a translucent brand wash.</w:t>
      </w:r>
      <w:r>
        <w:t xml:space="preserve"> </w:t>
      </w:r>
      <w:r>
        <w:t xml:space="preserve">Any element that</w:t>
      </w:r>
      <w:r>
        <w:t xml:space="preserve"> </w:t>
      </w:r>
      <w:r>
        <w:t xml:space="preserve">sits</w:t>
      </w:r>
      <w: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content (modal, sheet, toast) places</w:t>
      </w:r>
      <w:r>
        <w:t xml:space="preserve"> </w:t>
      </w:r>
      <w:r>
        <w:rPr>
          <w:rStyle w:val="VerbatimChar"/>
        </w:rPr>
        <w:t xml:space="preserve">overlay.scrim</w:t>
      </w:r>
      <w:r>
        <w:t xml:space="preserve"> </w:t>
      </w:r>
      <w:r>
        <w:t xml:space="preserve">(</w:t>
      </w:r>
      <w:r>
        <w:rPr>
          <w:rStyle w:val="VerbatimChar"/>
        </w:rPr>
        <w:t xml:space="preserve">#1F2937</w:t>
      </w:r>
      <w:r>
        <w:t xml:space="preserve"> </w:t>
      </w:r>
      <w:r>
        <w:t xml:space="preserve">@ 60 % light /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 </w:t>
      </w:r>
      <w:r>
        <w:t xml:space="preserve">@ 70 % dark) beneath itself so its own</w:t>
      </w:r>
      <w:r>
        <w:t xml:space="preserve"> </w:t>
      </w:r>
      <w:r>
        <w:t xml:space="preserve">labels meet contrast against an opaque-enough backdrop (white-on-scrim</w:t>
      </w:r>
      <w:r>
        <w:t xml:space="preserve"> </w:t>
      </w:r>
      <w:r>
        <w:rPr>
          <w:b/>
          <w:bCs/>
        </w:rPr>
        <w:t xml:space="preserve">14.68</w:t>
      </w:r>
      <w:r>
        <w:t xml:space="preserve">, §4) — never a semi-transparent brand tint that lets busy content</w:t>
      </w:r>
      <w:r>
        <w:t xml:space="preserve"> </w:t>
      </w:r>
      <w:r>
        <w:t xml:space="preserve">bleed through and reduce label contrast below the floor.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colour is reinforcement, layout owns separation.</w:t>
      </w:r>
      <w:r>
        <w:t xml:space="preserve"> </w:t>
      </w:r>
      <w:r>
        <w:t xml:space="preserve">Because the only</w:t>
      </w:r>
      <w:r>
        <w:t xml:space="preserve"> </w:t>
      </w:r>
      <w:r>
        <w:t xml:space="preserve">saturated colour on screen is the active state (§0.2), two coloured elements</w:t>
      </w:r>
      <w:r>
        <w:t xml:space="preserve"> </w:t>
      </w:r>
      <w:r>
        <w:t xml:space="preserve">are never adjacent enough to be confused; spacing tokens ([DT §6.1]) keep a</w:t>
      </w:r>
      <w:r>
        <w:t xml:space="preserve"> </w:t>
      </w:r>
      <w:r>
        <w:t xml:space="preserve">≥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(8 px) gap between any two coloured chips/badges so colour</w:t>
      </w:r>
      <w:r>
        <w:t xml:space="preserve"> </w:t>
      </w:r>
      <w:r>
        <w:t xml:space="preserve">regions never touch (the colour-layer companion to the layout no-overlap rule).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Danger is never overlaid by anything.</w:t>
      </w:r>
      <w:r>
        <w:t xml:space="preserve"> </w:t>
      </w:r>
      <w:r>
        <w:t xml:space="preserve">Z-layer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(2000, [DT §6.5])</w:t>
      </w:r>
      <w:r>
        <w:t xml:space="preserve"> </w:t>
      </w:r>
      <w:r>
        <w:t xml:space="preserve">sits above modals/toasts; nothing can be drawn over a leak/kill-switch banner,</w:t>
      </w:r>
      <w:r>
        <w:t xml:space="preserve"> </w:t>
      </w:r>
      <w:r>
        <w:t xml:space="preserve">so its label is never occluded.</w:t>
      </w:r>
    </w:p>
    <w:p>
      <w:pPr>
        <w:pStyle w:val="BlockText"/>
      </w:pPr>
      <w:r>
        <w:t xml:space="preserve">These four rules are asserted by the visual-regression + token-drift suite</w:t>
      </w:r>
      <w:r>
        <w:t xml:space="preserve"> </w:t>
      </w:r>
      <w:r>
        <w:t xml:space="preserve">(golden screenshots per theme, OCR/contrast checks, §11.4.162 / §11.4.168) in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]; this document supplies the colour contract</w:t>
      </w:r>
      <w:r>
        <w:t xml:space="preserve"> </w:t>
      </w:r>
      <w:r>
        <w:t xml:space="preserve">they assert against.</w:t>
      </w:r>
    </w:p>
    <w:p>
      <w:r>
        <w:pict>
          <v:rect style="width:0;height:1.5pt" o:hralign="center" o:hrstd="t" o:hr="t"/>
        </w:pict>
      </w:r>
    </w:p>
    <w:bookmarkEnd w:id="33"/>
    <w:bookmarkStart w:id="34" w:name="Xe920a51a8b25335eab456d2fb043faa96812675"/>
    <w:p>
      <w:pPr>
        <w:pStyle w:val="Heading2"/>
      </w:pPr>
      <w:r>
        <w:t xml:space="preserve">6. Per-app accent differentiation (Client / Console / Connector)</w:t>
      </w:r>
    </w:p>
    <w:p>
      <w:pPr>
        <w:pStyle w:val="FirstParagraph"/>
      </w:pPr>
      <w:r>
        <w:t xml:space="preserve">All three apps share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surface/text/feedback/connection-state</w:t>
      </w:r>
      <w:r>
        <w:t xml:space="preserve"> </w:t>
      </w:r>
      <w:r>
        <w:t xml:space="preserve">semantics (safety colours never differ — D-COLOR-1). They differ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brand-overridable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{action.primary, accent.*}</w:t>
      </w:r>
      <w:r>
        <w:t xml:space="preserve"> </w:t>
      </w:r>
      <w:r>
        <w:t xml:space="preserve">([DT §5.3, D-DT-1]) so each</w:t>
      </w:r>
      <w:r>
        <w:t xml:space="preserve"> </w:t>
      </w:r>
      <w:r>
        <w:t xml:space="preserve">app has a recognisable identity without ever recolouring a safety signal.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Accent ramp</w:t>
            </w:r>
          </w:p>
        </w:tc>
        <w:tc>
          <w:tcPr/>
          <w:p>
            <w:pPr>
              <w:pStyle w:val="Compact"/>
            </w:pPr>
            <w:r>
              <w:t xml:space="preserve">Light accent (action/link)</w:t>
            </w:r>
          </w:p>
        </w:tc>
        <w:tc>
          <w:tcPr/>
          <w:p>
            <w:pPr>
              <w:pStyle w:val="Compact"/>
            </w:pPr>
            <w:r>
              <w:t xml:space="preserve">Dark accent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(Helix Access)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helix.*</w:t>
            </w:r>
            <w:r>
              <w:t xml:space="preserve"> </w:t>
            </w:r>
            <w:r>
              <w:t xml:space="preserve">indigo-blue (the brand)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helix.600 #2F47C4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helix.500 #3D5AF1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helix.400 #6B86FB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rPr>
                <w:b/>
                <w:bCs/>
              </w:rPr>
              <w:t xml:space="preserve">7.45</w:t>
            </w:r>
            <w:r>
              <w:t xml:space="preserve"> </w:t>
            </w:r>
            <w:r>
              <w:t xml:space="preserve">light; white-on-fill</w:t>
            </w:r>
            <w:r>
              <w:t xml:space="preserve"> </w:t>
            </w:r>
            <w:r>
              <w:rPr>
                <w:b/>
                <w:bCs/>
              </w:rPr>
              <w:t xml:space="preserve">7.45</w:t>
            </w:r>
            <w:r>
              <w:t xml:space="preserve">; dark accent</w:t>
            </w:r>
            <w:r>
              <w:t xml:space="preserve"> </w:t>
            </w:r>
            <w:r>
              <w:rPr>
                <w:b/>
                <w:bCs/>
              </w:rPr>
              <w:t xml:space="preserve">5.39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violet.*</w:t>
            </w:r>
            <w:r>
              <w:t xml:space="preserve"> </w:t>
            </w:r>
            <w:r>
              <w:t xml:space="preserve">(authority/admin)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violet.700 #6D28D9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violet.400 #A78BFA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 </w:t>
            </w:r>
            <w:r>
              <w:rPr>
                <w:b/>
                <w:bCs/>
              </w:rPr>
              <w:t xml:space="preserve">7.10</w:t>
            </w:r>
            <w:r>
              <w:t xml:space="preserve"> </w:t>
            </w:r>
            <w:r>
              <w:t xml:space="preserve">light; on</w:t>
            </w:r>
            <w:r>
              <w:t xml:space="preserve"> </w:t>
            </w:r>
            <w:r>
              <w:rPr>
                <w:rStyle w:val="VerbatimChar"/>
              </w:rPr>
              <w:t xml:space="preserve">violet.600 #7C3AED</w:t>
            </w:r>
            <w:r>
              <w:t xml:space="preserve"> </w:t>
            </w:r>
            <w:r>
              <w:t xml:space="preserve">white</w:t>
            </w:r>
            <w:r>
              <w:t xml:space="preserve"> </w:t>
            </w:r>
            <w:r>
              <w:rPr>
                <w:b/>
                <w:bCs/>
              </w:rPr>
              <w:t xml:space="preserve">5.70</w:t>
            </w:r>
            <w:r>
              <w:t xml:space="preserve">; dark</w:t>
            </w:r>
            <w:r>
              <w:t xml:space="preserve"> </w:t>
            </w:r>
            <w:r>
              <w:rPr>
                <w:b/>
                <w:bCs/>
              </w:rPr>
              <w:t xml:space="preserve">6.47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  <w:r>
              <w:t xml:space="preserve"> </w:t>
            </w:r>
            <w:r>
              <w:t xml:space="preserve">(appliance)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teal.*</w:t>
            </w:r>
            <w:r>
              <w:t xml:space="preserve"> </w:t>
            </w:r>
            <w:r>
              <w:t xml:space="preserve">(infrastructure/network)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teal.700 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teal.400 #2DD4BF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 </w:t>
            </w:r>
            <w:r>
              <w:rPr>
                <w:b/>
                <w:bCs/>
              </w:rPr>
              <w:t xml:space="preserve">5.47</w:t>
            </w:r>
            <w:r>
              <w:t xml:space="preserve"> </w:t>
            </w:r>
            <w:r>
              <w:t xml:space="preserve">light; dark</w:t>
            </w:r>
            <w:r>
              <w:t xml:space="preserve"> </w:t>
            </w:r>
            <w:r>
              <w:rPr>
                <w:b/>
                <w:bCs/>
              </w:rPr>
              <w:t xml:space="preserve">9.47</w:t>
            </w:r>
          </w:p>
        </w:tc>
      </w:tr>
    </w:tbl>
    <w:p>
      <w:pPr>
        <w:pStyle w:val="BodyText"/>
      </w:pPr>
      <w:r>
        <w:t xml:space="preserve">All per-app accents clear AA-normal (4.5) for text in both themes. Verified</w:t>
      </w:r>
      <w:r>
        <w:t xml:space="preserve"> </w:t>
      </w:r>
      <w:r>
        <w:t xml:space="preserve">ratios: Client link</w:t>
      </w:r>
      <w:r>
        <w:t xml:space="preserve"> </w:t>
      </w:r>
      <w:r>
        <w:rPr>
          <w:rStyle w:val="VerbatimChar"/>
        </w:rPr>
        <w:t xml:space="preserve">#2F47C4</w:t>
      </w:r>
      <w:r>
        <w:t xml:space="preserve">/white</w:t>
      </w:r>
      <w:r>
        <w:t xml:space="preserve"> </w:t>
      </w:r>
      <w:r>
        <w:rPr>
          <w:b/>
          <w:bCs/>
        </w:rPr>
        <w:t xml:space="preserve">7.45</w:t>
      </w:r>
      <w:r>
        <w:t xml:space="preserve">; Console</w:t>
      </w:r>
      <w:r>
        <w:t xml:space="preserve"> </w:t>
      </w:r>
      <w:r>
        <w:rPr>
          <w:rStyle w:val="VerbatimChar"/>
        </w:rPr>
        <w:t xml:space="preserve">#6D28D9</w:t>
      </w:r>
      <w:r>
        <w:t xml:space="preserve">/white</w:t>
      </w:r>
      <w:r>
        <w:t xml:space="preserve"> </w:t>
      </w:r>
      <w:r>
        <w:rPr>
          <w:b/>
          <w:bCs/>
        </w:rPr>
        <w:t xml:space="preserve">7.10</w:t>
      </w:r>
      <w:r>
        <w:t xml:space="preserve">;</w:t>
      </w:r>
      <w:r>
        <w:t xml:space="preserve"> </w:t>
      </w:r>
      <w:r>
        <w:t xml:space="preserve">Connector</w:t>
      </w:r>
      <w:r>
        <w:t xml:space="preserve"> </w:t>
      </w:r>
      <w:r>
        <w:rPr>
          <w:rStyle w:val="VerbatimChar"/>
        </w:rPr>
        <w:t xml:space="preserve">#0F766E</w:t>
      </w:r>
      <w:r>
        <w:t xml:space="preserve">/white</w:t>
      </w:r>
      <w:r>
        <w:t xml:space="preserve"> </w:t>
      </w:r>
      <w:r>
        <w:rPr>
          <w:b/>
          <w:bCs/>
        </w:rPr>
        <w:t xml:space="preserve">5.47</w:t>
      </w:r>
      <w:r>
        <w:t xml:space="preserve">; dark accents</w:t>
      </w:r>
      <w:r>
        <w:t xml:space="preserve"> </w:t>
      </w:r>
      <w:r>
        <w:rPr>
          <w:rStyle w:val="VerbatimChar"/>
        </w:rPr>
        <w:t xml:space="preserve">#6B86FB</w:t>
      </w:r>
      <w:r>
        <w:t xml:space="preserve">/</w:t>
      </w:r>
      <w:r>
        <w:rPr>
          <w:rStyle w:val="VerbatimChar"/>
        </w:rPr>
        <w:t xml:space="preserve">#151920</w:t>
      </w:r>
      <w:r>
        <w:t xml:space="preserve"> </w:t>
      </w:r>
      <w:r>
        <w:rPr>
          <w:b/>
          <w:bCs/>
        </w:rPr>
        <w:t xml:space="preserve">5.39</w:t>
      </w:r>
      <w:r>
        <w:t xml:space="preserve">,</w:t>
      </w:r>
      <w:r>
        <w:t xml:space="preserve"> </w:t>
      </w:r>
      <w:r>
        <w:rPr>
          <w:rStyle w:val="VerbatimChar"/>
        </w:rPr>
        <w:t xml:space="preserve">#A78BFA</w:t>
      </w:r>
      <w:r>
        <w:t xml:space="preserve">/</w:t>
      </w:r>
      <w:r>
        <w:rPr>
          <w:rStyle w:val="VerbatimChar"/>
        </w:rPr>
        <w:t xml:space="preserve">#151920</w:t>
      </w:r>
      <w:r>
        <w:t xml:space="preserve"> </w:t>
      </w:r>
      <w:r>
        <w:rPr>
          <w:b/>
          <w:bCs/>
        </w:rPr>
        <w:t xml:space="preserve">6.47</w:t>
      </w:r>
      <w:r>
        <w:t xml:space="preserve">,</w:t>
      </w:r>
      <w:r>
        <w:t xml:space="preserve"> </w:t>
      </w:r>
      <w:r>
        <w:rPr>
          <w:rStyle w:val="VerbatimChar"/>
        </w:rPr>
        <w:t xml:space="preserve">#2DD4BF</w:t>
      </w:r>
      <w:r>
        <w:t xml:space="preserve">/</w:t>
      </w:r>
      <w:r>
        <w:rPr>
          <w:rStyle w:val="VerbatimChar"/>
        </w:rPr>
        <w:t xml:space="preserve">#151920</w:t>
      </w:r>
      <w:r>
        <w:t xml:space="preserve"> </w:t>
      </w:r>
      <w:r>
        <w:rPr>
          <w:b/>
          <w:bCs/>
        </w:rPr>
        <w:t xml:space="preserve">9.47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D-COLOR-1 (restated).</w:t>
      </w:r>
      <w:r>
        <w:t xml:space="preserve"> </w:t>
      </w:r>
      <w:r>
        <w:t xml:space="preserve">The accent override touches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accent.*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state.*</w:t>
      </w:r>
      <w:r>
        <w:t xml:space="preserve"> </w:t>
      </w:r>
      <w:r>
        <w:t xml:space="preserve">(connection),</w:t>
      </w:r>
      <w:r>
        <w:t xml:space="preserve"> </w:t>
      </w:r>
      <w:r>
        <w:rPr>
          <w:rStyle w:val="VerbatimChar"/>
        </w:rPr>
        <w:t xml:space="preserve">feedback.*</w:t>
      </w:r>
      <w:r>
        <w:t xml:space="preserve"> </w:t>
      </w:r>
      <w:r>
        <w:t xml:space="preserve">(success/warning/error/info), and</w:t>
      </w:r>
      <w:r>
        <w:t xml:space="preserve"> </w:t>
      </w:r>
      <w:r>
        <w:rPr>
          <w:rStyle w:val="VerbatimChar"/>
        </w:rPr>
        <w:t xml:space="preserve">text/surface/border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across</w:t>
      </w:r>
      <w:r>
        <w:t xml:space="preserve"> </w:t>
      </w:r>
      <w:r>
        <w:t xml:space="preserve">all three apps and any future tenant brand. A Console must never be able to</w:t>
      </w:r>
      <w:r>
        <w:t xml:space="preserve"> </w:t>
      </w:r>
      <w:r>
        <w:t xml:space="preserve">recolour "Connected" away from green — that is a §11.4.66 operator decision, not</w:t>
      </w:r>
      <w:r>
        <w:t xml:space="preserve"> </w:t>
      </w:r>
      <w:r>
        <w:t xml:space="preserve">a theme capability.</w:t>
      </w:r>
    </w:p>
    <w:p>
      <w:r>
        <w:pict>
          <v:rect style="width:0;height:1.5pt" o:hralign="center" o:hrstd="t" o:hr="t"/>
        </w:pict>
      </w:r>
    </w:p>
    <w:bookmarkEnd w:id="34"/>
    <w:bookmarkStart w:id="38" w:name="Xc69a4e615eb02f4b8935c211d5570857a9e25c2"/>
    <w:p>
      <w:pPr>
        <w:pStyle w:val="Heading2"/>
      </w:pPr>
      <w:r>
        <w:t xml:space="preserve">7. Swatch map</w:t>
      </w:r>
    </w:p>
    <w:p>
      <w:pPr>
        <w:pStyle w:val="FirstParagraph"/>
      </w:pPr>
      <w:r>
        <w:drawing>
          <wp:inline>
            <wp:extent cx="5334000" cy="4633232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.private/milosvasic/tmp.ZVT2ZuYVvQ/img/diagram_002_a3382417126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Light hex</w:t>
            </w:r>
          </w:p>
        </w:tc>
        <w:tc>
          <w:tcPr/>
          <w:p>
            <w:pPr>
              <w:pStyle w:val="Compact"/>
            </w:pPr>
            <w:r>
              <w:t xml:space="preserve">Dark hex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#2F47C4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#3D5AF1</w:t>
            </w:r>
          </w:p>
        </w:tc>
        <w:tc>
          <w:tcPr/>
          <w:p>
            <w:pPr>
              <w:pStyle w:val="Compact"/>
            </w:pPr>
            <w:r>
              <w:t xml:space="preserve">trust, primary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#6B7385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#9AA2B2</w:t>
            </w:r>
          </w:p>
        </w:tc>
        <w:tc>
          <w:tcPr/>
          <w:p>
            <w:pPr>
              <w:pStyle w:val="Compact"/>
            </w:pPr>
            <w:r>
              <w:t xml:space="preserve">off (by choice)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Connecting/Reconnecting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  <w:tc>
          <w:tcPr/>
          <w:p>
            <w:pPr>
              <w:pStyle w:val="Compact"/>
            </w:pPr>
            <w:r>
              <w:t xml:space="preserve">working (amber, pulse)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· 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protected, P2P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· 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#2DD4BF</w:t>
            </w:r>
          </w:p>
        </w:tc>
        <w:tc>
          <w:tcPr/>
          <w:p>
            <w:pPr>
              <w:pStyle w:val="Compact"/>
            </w:pPr>
            <w:r>
              <w:t xml:space="preserve">protected, relayed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#FB923C</w:t>
            </w:r>
          </w:p>
        </w:tc>
        <w:tc>
          <w:tcPr/>
          <w:p>
            <w:pPr>
              <w:pStyle w:val="Compact"/>
            </w:pPr>
            <w:r>
              <w:t xml:space="preserve">unexpected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#F87171</w:t>
            </w:r>
          </w:p>
        </w:tc>
        <w:tc>
          <w:tcPr/>
          <w:p>
            <w:pPr>
              <w:pStyle w:val="Compact"/>
            </w:pPr>
            <w:r>
              <w:t xml:space="preserve">leak / kill-switch — exposed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4b7b9c7095c7c24d462d845a801209e48b09811"/>
    <w:p>
      <w:pPr>
        <w:pStyle w:val="Heading2"/>
      </w:pPr>
      <w:r>
        <w:t xml:space="preserve">8.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D-COLOR-1</w:t>
            </w:r>
          </w:p>
        </w:tc>
        <w:tc>
          <w:tcPr/>
          <w:p>
            <w:pPr>
              <w:pStyle w:val="Compact"/>
            </w:pPr>
            <w:r>
              <w:t xml:space="preserve">Safety semantics (</w:t>
            </w:r>
            <w:r>
              <w:rPr>
                <w:rStyle w:val="VerbatimChar"/>
              </w:rPr>
              <w:t xml:space="preserve">state.*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feedback.*</w:t>
            </w:r>
            <w:r>
              <w:t xml:space="preserve">)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brand/tenant-overridable; only</w:t>
            </w:r>
            <w:r>
              <w:t xml:space="preserve"> </w:t>
            </w:r>
            <w:r>
              <w:rPr>
                <w:rStyle w:val="VerbatimChar"/>
              </w:rPr>
              <w:t xml:space="preserve">action.primary</w:t>
            </w:r>
            <w:r>
              <w:t xml:space="preserve">+</w:t>
            </w:r>
            <w:r>
              <w:rPr>
                <w:rStyle w:val="VerbatimChar"/>
              </w:rPr>
              <w:t xml:space="preserve">accent.*</w:t>
            </w:r>
            <w:r>
              <w:t xml:space="preserve"> </w:t>
            </w:r>
            <w:r>
              <w:t xml:space="preserve">differ per app. Widening = §11.4.66 operator decision.</w:t>
            </w:r>
          </w:p>
        </w:tc>
        <w:tc>
          <w:tcPr/>
          <w:p>
            <w:pPr>
              <w:pStyle w:val="Compact"/>
            </w:pPr>
            <w:r>
              <w:t xml:space="preserve">recommended, surfaced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D-COLOR-2</w:t>
            </w:r>
          </w:p>
        </w:tc>
        <w:tc>
          <w:tcPr/>
          <w:p>
            <w:pPr>
              <w:pStyle w:val="Compact"/>
            </w:pPr>
            <w:r>
              <w:t xml:space="preserve">Light-theme state</w:t>
            </w:r>
            <w:r>
              <w:t xml:space="preserve"> </w:t>
            </w:r>
            <w:r>
              <w:rPr>
                <w:b/>
                <w:bCs/>
              </w:rPr>
              <w:t xml:space="preserve">fills</w:t>
            </w:r>
            <w:r>
              <w:t xml:space="preserve"> </w:t>
            </w:r>
            <w:r>
              <w:t xml:space="preserve">use the</w:t>
            </w:r>
            <w:r>
              <w:t xml:space="preserve"> </w:t>
            </w:r>
            <w:r>
              <w:rPr>
                <w:rStyle w:val="VerbatimChar"/>
              </w:rPr>
              <w:t xml:space="preserve">.600/.700</w:t>
            </w:r>
            <w:r>
              <w:t xml:space="preserve"> </w:t>
            </w:r>
            <w:r>
              <w:t xml:space="preserve">dark stops (not raw</w:t>
            </w:r>
            <w:r>
              <w:t xml:space="preserve"> </w:t>
            </w:r>
            <w:r>
              <w:rPr>
                <w:rStyle w:val="VerbatimChar"/>
              </w:rPr>
              <w:t xml:space="preserve">.500</w:t>
            </w:r>
            <w:r>
              <w:t xml:space="preserve">) so every white-label fill clears AA-normal 4.5 (§4.3).</w:t>
            </w:r>
          </w:p>
        </w:tc>
        <w:tc>
          <w:tcPr/>
          <w:p>
            <w:pPr>
              <w:pStyle w:val="Compact"/>
            </w:pPr>
            <w:r>
              <w:t xml:space="preserve">decided (proven)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D-COLOR-3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reuses the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amber + a pulse; reduce-motion degrades pulse→static (never strobes).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D-COLOR-4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Connected.path</w:t>
            </w:r>
            <w:r>
              <w:t xml:space="preserve"> </w:t>
            </w:r>
            <w:r>
              <w:t xml:space="preserve">direct vs relay → pure-green vs teal-green sub-shade; both read "protected", path conveyed by sub-shade +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text.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C-COLOR-A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vocabulary owned by [FFI §3.2]; §3 stays total over it (gate</w:t>
            </w:r>
            <w:r>
              <w:t xml:space="preserve"> </w:t>
            </w:r>
            <w:r>
              <w:rPr>
                <w:rStyle w:val="VerbatimChar"/>
              </w:rPr>
              <w:t xml:space="preserve">CM-token-state-coverage</w:t>
            </w:r>
            <w:r>
              <w:t xml:space="preserve"> </w:t>
            </w:r>
            <w:r>
              <w:t xml:space="preserve">[DT §9]).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C-COLOR-B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These hexes are the literal values [</w:t>
            </w:r>
            <w:r>
              <w:rPr>
                <w:rStyle w:val="VerbatimChar"/>
              </w:rPr>
              <w:t xml:space="preserve">design-tokens.md</w:t>
            </w:r>
            <w:r>
              <w:t xml:space="preserve">]'s primitive tier references and [</w:t>
            </w:r>
            <w:r>
              <w:rPr>
                <w:rStyle w:val="VerbatimChar"/>
              </w:rPr>
              <w:t xml:space="preserve">token-export-pipeline.md</w:t>
            </w:r>
            <w:r>
              <w:t xml:space="preserve">] emits.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C-COLOR-C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 §4 contrast ratios are the assertions [</w:t>
            </w:r>
            <w:r>
              <w:rPr>
                <w:rStyle w:val="VerbatimChar"/>
              </w:rPr>
              <w:t xml:space="preserve">visual-regression-and-qa.md</w:t>
            </w:r>
            <w:r>
              <w:t xml:space="preserve">] re-runs as automated a11y gates (§11.4.162).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U-COLOR-1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The exact light-theme</w:t>
            </w:r>
            <w:r>
              <w:t xml:space="preserve"> </w:t>
            </w:r>
            <w:r>
              <w:rPr>
                <w:b/>
                <w:bCs/>
              </w:rPr>
              <w:t xml:space="preserve">tint alpha</w:t>
            </w:r>
            <w:r>
              <w:t xml:space="preserve"> </w:t>
            </w:r>
            <w:r>
              <w:t xml:space="preserve">for state-chip backgrounds (the % of the state colour mixed into the chip surface) is pinned by the component spec + golden-screenshot suite; stated patterns use the proven</w:t>
            </w:r>
            <w:r>
              <w:t xml:space="preserve"> </w:t>
            </w:r>
            <w:r>
              <w:rPr>
                <w:b/>
                <w:bCs/>
              </w:rPr>
              <w:t xml:space="preserve">text-on-opaque-surface</w:t>
            </w:r>
            <w:r>
              <w:t xml:space="preserve"> </w:t>
            </w:r>
            <w:r>
              <w:t xml:space="preserve">ratios, the more conservative bound.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 palette, neutral ramp, status/feedback/accent ramps, all hex choices,</w:t>
      </w:r>
      <w:r>
        <w:rPr>
          <w:b/>
          <w:bCs/>
        </w:rPr>
        <w:t xml:space="preserve"> </w:t>
      </w:r>
      <w:r>
        <w:rPr>
          <w:b/>
          <w:bCs/>
        </w:rPr>
        <w:t xml:space="preserve">semantic light+dark mappings, connection-state palette, per-app accents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 original HelixVPN design work</w:t>
      </w:r>
      <w:r>
        <w:t xml:space="preserve"> </w:t>
      </w:r>
      <w:r>
        <w:t xml:space="preserve">(the hue choices</w:t>
      </w:r>
      <w:r>
        <w:t xml:space="preserve"> </w:t>
      </w:r>
      <w:r>
        <w:t xml:space="preserve">and every hex are owned by this document).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WCAG contrast formula (relative luminance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(L1+0.05)/(L2+0.05)</w:t>
      </w:r>
      <w:r>
        <w:rPr>
          <w:b/>
          <w:bCs/>
        </w:rPr>
        <w:t xml:space="preserve">) and the</w:t>
      </w:r>
      <w:r>
        <w:rPr>
          <w:b/>
          <w:bCs/>
        </w:rPr>
        <w:t xml:space="preserve"> </w:t>
      </w:r>
      <w:r>
        <w:rPr>
          <w:b/>
          <w:bCs/>
        </w:rPr>
        <w:t xml:space="preserve">AA/AAA/SC-1.4.11 thresholds</w:t>
      </w:r>
      <w:r>
        <w:t xml:space="preserve"> </w:t>
      </w:r>
      <w:r>
        <w:t xml:space="preserve">— W3C</w:t>
      </w:r>
      <w:r>
        <w:t xml:space="preserve"> </w:t>
      </w:r>
      <w:r>
        <w:rPr>
          <w:i/>
          <w:iCs/>
        </w:rPr>
        <w:t xml:space="preserve">Web Content Accessibility Guidelines 2.1</w:t>
      </w:r>
      <w:r>
        <w:t xml:space="preserve">,</w:t>
      </w:r>
      <w:r>
        <w:t xml:space="preserve"> </w:t>
      </w:r>
      <w:r>
        <w:t xml:space="preserve">SC 1.4.3 (Contrast Minimum, incl. the inactive/disabled-control exception),</w:t>
      </w:r>
      <w:r>
        <w:t xml:space="preserve"> </w:t>
      </w:r>
      <w:r>
        <w:t xml:space="preserve">SC 1.4.6 (Contrast Enhanced), SC 1.4.11 (Non-text Contrast), and the</w:t>
      </w:r>
      <w:r>
        <w:t xml:space="preserve"> </w:t>
      </w:r>
      <w:r>
        <w:t xml:space="preserve">relative-luminance definition</w:t>
      </w:r>
      <w:r>
        <w:t xml:space="preserve"> </w:t>
      </w:r>
      <w:r>
        <w:rPr>
          <w:rStyle w:val="VerbatimChar"/>
        </w:rPr>
        <w:t xml:space="preserve">https://www.w3.org/TR/WCAG21/#dfn-relative-luminance</w:t>
      </w:r>
      <w:r>
        <w:t xml:space="preserve"> </w:t>
      </w:r>
      <w:r>
        <w:t xml:space="preserve">(verified 2026-06-25).</w:t>
      </w:r>
      <w:r>
        <w:t xml:space="preserve"> </w:t>
      </w:r>
      <w:r>
        <w:rPr>
          <w:b/>
          <w:bCs/>
        </w:rPr>
        <w:t xml:space="preserve">Every ratio in §4, §6 was computed by this formula on</w:t>
      </w:r>
      <w:r>
        <w:rPr>
          <w:b/>
          <w:bCs/>
        </w:rPr>
        <w:t xml:space="preserve"> </w:t>
      </w:r>
      <w:r>
        <w:rPr>
          <w:b/>
          <w:bCs/>
        </w:rPr>
        <w:t xml:space="preserve">the stated hexes</w:t>
      </w:r>
      <w:r>
        <w:t xml:space="preserve"> </w:t>
      </w:r>
      <w:r>
        <w:t xml:space="preserve">— the computation is the captured evidence (§11.4.6), not an</w:t>
      </w:r>
      <w:r>
        <w:t xml:space="preserve"> </w:t>
      </w:r>
      <w:r>
        <w:t xml:space="preserve">estimate.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vocabulary (</w:t>
      </w:r>
      <w:r>
        <w:rPr>
          <w:rStyle w:val="VerbatimChar"/>
          <w:b/>
          <w:bCs/>
        </w:rPr>
        <w:t xml:space="preserve">Disconnected · Connecting · Handshaking · Connected{direct|relay} · Reconnecting · Down · Danger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 </w:t>
      </w:r>
      <w:r>
        <w:t xml:space="preserve">§3.2–§3.3 (read 2026-06-25).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tier/naming/theming model the colours live 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(sibling, this wave).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3-app / 8-platform matrix, §11.4.162 design-system mandate (no-overlap /</w:t>
      </w:r>
      <w:r>
        <w:rPr>
          <w:b/>
          <w:bCs/>
        </w:rPr>
        <w:t xml:space="preserve"> </w:t>
      </w:r>
      <w:r>
        <w:rPr>
          <w:b/>
          <w:bCs/>
        </w:rPr>
        <w:t xml:space="preserve">light+dark)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 </w:t>
      </w:r>
      <w:r>
        <w:t xml:space="preserve">§3 + MASTER_INDEX Volume 10 block</w:t>
      </w:r>
      <w:r>
        <w:t xml:space="preserve"> </w:t>
      </w:r>
      <w:r>
        <w:t xml:space="preserve">(read 2026-06-25).</w:t>
      </w:r>
    </w:p>
    <w:p>
      <w:pPr>
        <w:pStyle w:val="Compact"/>
        <w:numPr>
          <w:ilvl w:val="0"/>
          <w:numId w:val="1006"/>
        </w:numPr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item (U-COLOR-1, exact chip tint-alpha) is pending its</w:t>
      </w:r>
      <w:r>
        <w:t xml:space="preserve"> </w:t>
      </w:r>
      <w:r>
        <w:t xml:space="preserve">named component/golden-screenshot spec per §11.4.6 — not asserted as fact.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system — brand palette, semantics, connection-state &amp; contrast proofs</dc:title>
  <dc:creator/>
  <cp:keywords/>
  <dcterms:created xsi:type="dcterms:W3CDTF">2026-07-04T13:45:28Z</dcterms:created>
  <dcterms:modified xsi:type="dcterms:W3CDTF">2026-07-04T13:45:28Z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