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— Control Plane</w:t>
      </w:r>
    </w:p>
    <w:bookmarkStart w:id="27" w:name="X56ab4f80be7362449fead20e65abf08ce41385f"/>
    <w:p>
      <w:pPr>
        <w:pStyle w:val="Heading1"/>
      </w:pPr>
      <w:r>
        <w:t xml:space="preserve">04 — Control Plane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v03-control-plane/*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The control plane is the</w:t>
      </w:r>
      <w:r>
        <w:t xml:space="preserve"> </w:t>
      </w:r>
      <w:r>
        <w:rPr>
          <w:b/>
          <w:bCs/>
        </w:rPr>
        <w:t xml:space="preserve">Go brain</w:t>
      </w:r>
      <w:r>
        <w:t xml:space="preserve"> </w:t>
      </w:r>
      <w:r>
        <w:t xml:space="preserve">that holds identity, topology, and policy truth, compiles ACLs, and pushes desired-state network maps to every edge. It</w:t>
      </w:r>
      <w:r>
        <w:t xml:space="preserve"> </w:t>
      </w:r>
      <w:r>
        <w:rPr>
          <w:b/>
          <w:bCs/>
        </w:rPr>
        <w:t xml:space="preserve">never sits in the packet path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Stack:</w:t>
      </w:r>
      <w:r>
        <w:t xml:space="preserve"> </w:t>
      </w:r>
      <w:r>
        <w:t xml:space="preserve">Go + Gin + PostgreSQL + Redis + Podman (rootless).</w:t>
      </w:r>
    </w:p>
    <w:bookmarkEnd w:id="9"/>
    <w:bookmarkStart w:id="10" w:name="Xbebbfa6757ab775f2e09ab1db7f079b9c71ea0d"/>
    <w:p>
      <w:pPr>
        <w:pStyle w:val="Heading2"/>
      </w:pPr>
      <w:r>
        <w:t xml:space="preserve">2. Modular monolith layout</w:t>
      </w:r>
    </w:p>
    <w:p>
      <w:pPr>
        <w:pStyle w:val="SourceCode"/>
      </w:pPr>
      <w:r>
        <w:rPr>
          <w:rStyle w:val="VerbatimChar"/>
        </w:rPr>
        <w:t xml:space="preserve">helix-go/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helixd/              # control-plane binary</w:t>
      </w:r>
      <w:r>
        <w:br/>
      </w:r>
      <w:r>
        <w:rPr>
          <w:rStyle w:val="VerbatimChar"/>
        </w:rPr>
        <w:t xml:space="preserve">│   └── helixvpnctl/         # bootstrap + ops CLI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identity/            # tenants, users, OIDC, anonymous device tokens</w:t>
      </w:r>
      <w:r>
        <w:br/>
      </w:r>
      <w:r>
        <w:rPr>
          <w:rStyle w:val="VerbatimChar"/>
        </w:rPr>
        <w:t xml:space="preserve">│   ├── registry/            # devices, connectors, advertised prefixes, presence</w:t>
      </w:r>
      <w:r>
        <w:br/>
      </w:r>
      <w:r>
        <w:rPr>
          <w:rStyle w:val="VerbatimChar"/>
        </w:rPr>
        <w:t xml:space="preserve">│   ├── ipam/                # overlay IP allocation (ULA /48 per tenant)</w:t>
      </w:r>
      <w:r>
        <w:br/>
      </w:r>
      <w:r>
        <w:rPr>
          <w:rStyle w:val="VerbatimChar"/>
        </w:rPr>
        <w:t xml:space="preserve">│   ├── pki/                 # short-lived device certs, rotation, revoke</w:t>
      </w:r>
      <w:r>
        <w:br/>
      </w:r>
      <w:r>
        <w:rPr>
          <w:rStyle w:val="VerbatimChar"/>
        </w:rPr>
        <w:t xml:space="preserve">│   ├── policy/              # ACL model + pure, versioned compiler</w:t>
      </w:r>
      <w:r>
        <w:br/>
      </w:r>
      <w:r>
        <w:rPr>
          <w:rStyle w:val="VerbatimChar"/>
        </w:rPr>
        <w:t xml:space="preserve">│   ├── coordinator/         # in-mem topology graph, deltas, WatchNetworkMap streams</w:t>
      </w:r>
      <w:r>
        <w:br/>
      </w:r>
      <w:r>
        <w:rPr>
          <w:rStyle w:val="VerbatimChar"/>
        </w:rPr>
        <w:t xml:space="preserve">│   ├── events/              # bus abstraction (Redis Streams MVP → NATS JetStream P2)</w:t>
      </w:r>
      <w:r>
        <w:br/>
      </w:r>
      <w:r>
        <w:rPr>
          <w:rStyle w:val="VerbatimChar"/>
        </w:rPr>
        <w:t xml:space="preserve">│   ├── telemetry/           # Prometheus metrics + control-action audit sink</w:t>
      </w:r>
      <w:r>
        <w:br/>
      </w:r>
      <w:r>
        <w:rPr>
          <w:rStyle w:val="VerbatimChar"/>
        </w:rPr>
        <w:t xml:space="preserve">│   ├── api/                 # Gin REST + Connect (agents) + WS/SSE</w:t>
      </w:r>
      <w:r>
        <w:br/>
      </w:r>
      <w:r>
        <w:rPr>
          <w:rStyle w:val="VerbatimChar"/>
        </w:rPr>
        <w:t xml:space="preserve">│   └── store/               # Postgres pool, RLS tenant-tx helper, migrations</w:t>
      </w:r>
      <w:r>
        <w:br/>
      </w:r>
      <w:r>
        <w:rPr>
          <w:rStyle w:val="VerbatimChar"/>
        </w:rPr>
        <w:t xml:space="preserve">├── proto/                   # helix/coordinator/v1/*.proto</w:t>
      </w:r>
      <w:r>
        <w:br/>
      </w:r>
      <w:r>
        <w:rPr>
          <w:rStyle w:val="VerbatimChar"/>
        </w:rPr>
        <w:t xml:space="preserve">├── openapi/                 # REST contract</w:t>
      </w:r>
      <w:r>
        <w:br/>
      </w:r>
      <w:r>
        <w:rPr>
          <w:rStyle w:val="VerbatimChar"/>
        </w:rPr>
        <w:t xml:space="preserve">└── migrations/              # goose SQL — schema authority</w:t>
      </w:r>
    </w:p>
    <w:bookmarkEnd w:id="10"/>
    <w:bookmarkStart w:id="11" w:name="X3f079a9b1d909756a0ed6279f3f3fffc7d41e36"/>
    <w:p>
      <w:pPr>
        <w:pStyle w:val="Heading2"/>
      </w:pPr>
      <w:r>
        <w:t xml:space="preserve">3. Wiring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— no cross-store imports; modules read each other through exported interfaces.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owns no durable tables; only in-memory graph + streams.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</w:t>
      </w:r>
      <w:r>
        <w:t xml:space="preserve"> </w:t>
      </w:r>
      <w:r>
        <w:t xml:space="preserve">— every state mutation emits an event (transactional outbox pattern).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R4</w:t>
      </w:r>
      <w:r>
        <w:t xml:space="preserve"> </w:t>
      </w:r>
      <w:r>
        <w:t xml:space="preserve">— every DB access is tenant-scoped under RLS.</w:t>
      </w:r>
    </w:p>
    <w:bookmarkEnd w:id="11"/>
    <w:bookmarkStart w:id="12" w:name="Xf0fb98bec68fd89ab4f146c62e34ba4ad0ec31e"/>
    <w:p>
      <w:pPr>
        <w:pStyle w:val="Heading2"/>
      </w:pPr>
      <w:r>
        <w:t xml:space="preserve">4. Data model</w:t>
      </w:r>
    </w:p>
    <w:p>
      <w:pPr>
        <w:pStyle w:val="FirstParagraph"/>
      </w:pPr>
      <w:r>
        <w:t xml:space="preserve">Core tenant-scoped tables: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enum: admin/operator/member)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advertised_prefixes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group_members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policies</w:t>
      </w:r>
      <w:r>
        <w:t xml:space="preserve"> </w:t>
      </w:r>
      <w:r>
        <w:t xml:space="preserve">(jsonb spec, monotonic version, active flag)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overlay_pools</w:t>
      </w:r>
      <w:r>
        <w:t xml:space="preserve"> </w:t>
      </w:r>
      <w:r>
        <w:t xml:space="preserve">(ULA /48 per tenant)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device_certs</w:t>
      </w:r>
      <w:r>
        <w:t xml:space="preserve"> </w:t>
      </w:r>
      <w:r>
        <w:t xml:space="preserve">(short-lived, revocable)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(control actions only — never traffic)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outbox</w:t>
      </w:r>
      <w:r>
        <w:t xml:space="preserve"> </w:t>
      </w:r>
      <w:r>
        <w:t xml:space="preserve">(transactional event staging)</w:t>
      </w:r>
    </w:p>
    <w:p>
      <w:pPr>
        <w:pStyle w:val="FirstParagraph"/>
      </w:pPr>
      <w:r>
        <w:rPr>
          <w:b/>
          <w:bCs/>
        </w:rPr>
        <w:t xml:space="preserve">Absent by design: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</w:t>
      </w:r>
      <w:r>
        <w:t xml:space="preserve"> </w:t>
      </w:r>
      <w:r>
        <w:t xml:space="preserve">tables. Their absence is CI-lint-enforced.</w:t>
      </w:r>
    </w:p>
    <w:bookmarkEnd w:id="12"/>
    <w:bookmarkStart w:id="13" w:name="X52e21aef2943ba15cf6a103cd3f88505d20c829"/>
    <w:p>
      <w:pPr>
        <w:pStyle w:val="Heading2"/>
      </w:pPr>
      <w:r>
        <w:t xml:space="preserve">5. Row-Level Security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app connects as a non-superuser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role; tenant isolation is enforced at the database even if app-layer RBAC is bypassed.</w:t>
      </w:r>
    </w:p>
    <w:bookmarkEnd w:id="13"/>
    <w:bookmarkStart w:id="14" w:name="X150fddaf7bad96a9daa9433ef03fed5b06ce077"/>
    <w:p>
      <w:pPr>
        <w:pStyle w:val="Heading2"/>
      </w:pPr>
      <w:r>
        <w:t xml:space="preserve">6. Policy service and compiler (with GAP-1 consolidation)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package is a</w:t>
      </w:r>
      <w:r>
        <w:t xml:space="preserve"> </w:t>
      </w:r>
      <w:r>
        <w:rPr>
          <w:b/>
          <w:bCs/>
        </w:rPr>
        <w:t xml:space="preserve">pure, deterministic, versioned compiler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Input: Tailscale-ACL-flavored JSON document (</w:t>
      </w:r>
      <w:r>
        <w:rPr>
          <w:rStyle w:val="VerbatimChar"/>
        </w:rPr>
        <w:t xml:space="preserve">policies.spec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VisibleTo</w:t>
      </w:r>
      <w:r>
        <w:t xml:space="preserve"> </w:t>
      </w:r>
      <w:r>
        <w:t xml:space="preserve">— need-to-know peer set.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AllowedIPs</w:t>
      </w:r>
      <w:r>
        <w:t xml:space="preserve"> </w:t>
      </w:r>
      <w:r>
        <w:t xml:space="preserve">— coarse WG routes.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Verdicts</w:t>
      </w:r>
      <w:r>
        <w:t xml:space="preserve"> </w:t>
      </w:r>
      <w:r>
        <w:t xml:space="preserve">— port/proto-granular edge map.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Via6</w:t>
      </w:r>
      <w:r>
        <w:t xml:space="preserve"> </w:t>
      </w:r>
      <w:r>
        <w:t xml:space="preserve">— 4via6 mappings for overlapping IPv4 LANs.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ExitNodes</w:t>
      </w:r>
      <w:r>
        <w:t xml:space="preserve"> </w:t>
      </w:r>
      <w:r>
        <w:t xml:space="preserve">— full-tunnel grants.</w:t>
      </w:r>
    </w:p>
    <w:p>
      <w:pPr>
        <w:pStyle w:val="FirstParagraph"/>
      </w:pPr>
      <w:r>
        <w:rPr>
          <w:b/>
          <w:bCs/>
        </w:rPr>
        <w:t xml:space="preserve">GAP-1 — connector local-ACL precedence (adopted in consolidation):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compiler accepts an optional</w:t>
      </w:r>
      <w:r>
        <w:t xml:space="preserve"> </w:t>
      </w:r>
      <w:r>
        <w:rPr>
          <w:rStyle w:val="VerbatimChar"/>
        </w:rPr>
        <w:t xml:space="preserve">connector.local_denylist</w:t>
      </w:r>
      <w:r>
        <w:t xml:space="preserve"> </w:t>
      </w:r>
      <w:r>
        <w:t xml:space="preserve">input. The precedence rule is:</w:t>
      </w:r>
    </w:p>
    <w:p>
      <w:pPr>
        <w:pStyle w:val="Compact"/>
        <w:numPr>
          <w:ilvl w:val="0"/>
          <w:numId w:val="1005"/>
        </w:numPr>
      </w:pPr>
      <w:r>
        <w:t xml:space="preserve">Local-deny overrides central-allow.</w:t>
      </w:r>
    </w:p>
    <w:p>
      <w:pPr>
        <w:pStyle w:val="Compact"/>
        <w:numPr>
          <w:ilvl w:val="0"/>
          <w:numId w:val="1005"/>
        </w:numPr>
      </w:pPr>
      <w:r>
        <w:t xml:space="preserve">Central-deny overrides local-allow.</w:t>
      </w:r>
    </w:p>
    <w:p>
      <w:pPr>
        <w:pStyle w:val="Compact"/>
        <w:numPr>
          <w:ilvl w:val="0"/>
          <w:numId w:val="1005"/>
        </w:numPr>
      </w:pPr>
      <w:r>
        <w:t xml:space="preserve">Output = central policy minus local-deny.</w:t>
      </w:r>
    </w:p>
    <w:p>
      <w:pPr>
        <w:pStyle w:val="BlockText"/>
      </w:pPr>
      <w:r>
        <w:rPr>
          <w:b/>
          <w:bCs/>
        </w:rPr>
        <w:t xml:space="preserve">Honesty note:</w:t>
      </w:r>
      <w:r>
        <w:t xml:space="preserve"> </w:t>
      </w:r>
      <w:r>
        <w:t xml:space="preserve">backported into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; GAP-1 CLOSED.</w:t>
      </w:r>
    </w:p>
    <w:bookmarkEnd w:id="14"/>
    <w:bookmarkStart w:id="15" w:name="X87004cee69fb97749e23829e1471447bc674fd1"/>
    <w:p>
      <w:pPr>
        <w:pStyle w:val="Heading2"/>
      </w:pPr>
      <w:r>
        <w:t xml:space="preserve">7. Event backbone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Redis Streams.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NATS JetStream (mechanical swap via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interface).</w:t>
      </w:r>
    </w:p>
    <w:p>
      <w:pPr>
        <w:pStyle w:val="FirstParagraph"/>
      </w:pPr>
      <w:r>
        <w:t xml:space="preserve">Key streams: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route.advertised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.</w:t>
      </w:r>
    </w:p>
    <w:p>
      <w:pPr>
        <w:pStyle w:val="BodyText"/>
      </w:pPr>
      <w:r>
        <w:t xml:space="preserve">Reliable publish via transactional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+ sweeper.</w:t>
      </w:r>
    </w:p>
    <w:bookmarkEnd w:id="15"/>
    <w:bookmarkStart w:id="16" w:name="X98dd0bd61949c42f82e8c427ada563ae08af6ea"/>
    <w:p>
      <w:pPr>
        <w:pStyle w:val="Heading2"/>
      </w:pPr>
      <w:r>
        <w:t xml:space="preserve">8. Coordinator and</w:t>
      </w:r>
      <w:r>
        <w:t xml:space="preserve"> </w:t>
      </w:r>
      <w:r>
        <w:rPr>
          <w:rStyle w:val="VerbatimChar"/>
        </w:rPr>
        <w:t xml:space="preserve">WatchNetworkMap</w:t>
      </w:r>
    </w:p>
    <w:p>
      <w:pPr>
        <w:pStyle w:val="FirstParagraph"/>
      </w:pPr>
      <w:r>
        <w:t xml:space="preserve">The coordinator maintains an</w:t>
      </w:r>
      <w:r>
        <w:t xml:space="preserve"> </w:t>
      </w:r>
      <w:r>
        <w:rPr>
          <w:b/>
          <w:bCs/>
        </w:rPr>
        <w:t xml:space="preserve">in-memory per-tenant topology graph</w:t>
      </w:r>
      <w:r>
        <w:t xml:space="preserve"> </w:t>
      </w:r>
      <w:r>
        <w:t xml:space="preserve">and streams: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Snapshot</w:t>
      </w:r>
      <w:r>
        <w:t xml:space="preserve"> </w:t>
      </w:r>
      <w:r>
        <w:t xml:space="preserve">— full desired-state on first connect or version gap.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Delta</w:t>
      </w:r>
      <w:r>
        <w:t xml:space="preserve"> </w:t>
      </w:r>
      <w:r>
        <w:t xml:space="preserve">— minimal change set for the affected agent.</w:t>
      </w:r>
    </w:p>
    <w:p>
      <w:pPr>
        <w:pStyle w:val="FirstParagraph"/>
      </w:pPr>
      <w:r>
        <w:t xml:space="preserve">Peers are</w:t>
      </w:r>
      <w:r>
        <w:t xml:space="preserve"> </w:t>
      </w:r>
      <w:r>
        <w:rPr>
          <w:b/>
          <w:bCs/>
        </w:rPr>
        <w:t xml:space="preserve">pre-policy-filtered</w:t>
      </w:r>
      <w:r>
        <w:t xml:space="preserve"> </w:t>
      </w:r>
      <w:r>
        <w:t xml:space="preserve">before they hit the wire (need-to-know).</w:t>
      </w:r>
    </w:p>
    <w:p>
      <w:pPr>
        <w:pStyle w:val="BodyText"/>
      </w:pPr>
      <w:r>
        <w:rPr>
          <w:b/>
          <w:bCs/>
        </w:rPr>
        <w:t xml:space="preserve">SLOs:</w:t>
      </w:r>
    </w:p>
    <w:p>
      <w:pPr>
        <w:pStyle w:val="Compact"/>
        <w:numPr>
          <w:ilvl w:val="0"/>
          <w:numId w:val="1008"/>
        </w:numPr>
      </w:pPr>
      <w:r>
        <w:t xml:space="preserve">Convergence p99 &lt; 1 s (event → delta-on-wire).</w:t>
      </w:r>
    </w:p>
    <w:p>
      <w:pPr>
        <w:pStyle w:val="Compact"/>
        <w:numPr>
          <w:ilvl w:val="0"/>
          <w:numId w:val="1008"/>
        </w:numPr>
      </w:pPr>
      <w:r>
        <w:t xml:space="preserve">Revoke &lt; 1 s (peer dropped everywhere).</w:t>
      </w:r>
    </w:p>
    <w:bookmarkEnd w:id="16"/>
    <w:bookmarkStart w:id="17" w:name="Xbfd6f373b89828709c31745fa90ede06b37a3e1"/>
    <w:p>
      <w:pPr>
        <w:pStyle w:val="Heading2"/>
      </w:pPr>
      <w:r>
        <w:t xml:space="preserve">9. API surface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 (Gin):</w:t>
      </w:r>
      <w:r>
        <w:t xml:space="preserve"> </w:t>
      </w:r>
      <w:r>
        <w:t xml:space="preserve">admin / Console CRUD, OpenAPI-generated clients.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Connect-RPC / gRPC: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and enrollment.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WebSocket / SSE:</w:t>
      </w:r>
      <w:r>
        <w:t xml:space="preserve"> </w:t>
      </w:r>
      <w:r>
        <w:t xml:space="preserve">live Console state feed.</w:t>
      </w:r>
    </w:p>
    <w:p>
      <w:pPr>
        <w:pStyle w:val="FirstParagraph"/>
      </w:pPr>
      <w:r>
        <w:t xml:space="preserve">Auth: OIDC session or API token + RBAC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), with RLS as the backstop.</w:t>
      </w:r>
    </w:p>
    <w:bookmarkEnd w:id="17"/>
    <w:bookmarkStart w:id="18" w:name="X36e37a645d0cc59946119fec151147c3a444846"/>
    <w:p>
      <w:pPr>
        <w:pStyle w:val="Heading2"/>
      </w:pPr>
      <w:r>
        <w:t xml:space="preserve">10. Reconciliation flow</w:t>
      </w:r>
    </w:p>
    <w:p>
      <w:pPr>
        <w:pStyle w:val="SourceCode"/>
      </w:pPr>
      <w:r>
        <w:rPr>
          <w:rStyle w:val="VerbatimChar"/>
        </w:rPr>
        <w:t xml:space="preserve">Admin/Operator → REST/CLI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Postgres commit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outbox row (same tx)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sweeper → Redis Streams XADD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coordinator XREADGROUP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recompute graph + minimal affected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stream.Send(MapDelta) to affected agents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helix-core reconciler applies routes / peers / verdict map</w:t>
      </w:r>
    </w:p>
    <w:bookmarkEnd w:id="18"/>
    <w:bookmarkStart w:id="26" w:name="X19a62c59f18ff62cd9320d2c5f0d3dbccbd2a11"/>
    <w:p>
      <w:pPr>
        <w:pStyle w:val="Heading2"/>
      </w:pPr>
      <w:r>
        <w:t xml:space="preserve">11. Cross-references</w:t>
      </w:r>
    </w:p>
    <w:p>
      <w:pPr>
        <w:pStyle w:val="Compact"/>
        <w:numPr>
          <w:ilvl w:val="0"/>
          <w:numId w:val="1010"/>
        </w:numPr>
      </w:pPr>
      <w:r>
        <w:t xml:space="preserve">Data plane →</w:t>
      </w:r>
      <w:r>
        <w:t xml:space="preserve"> </w:t>
      </w:r>
      <w:hyperlink r:id="rId19">
        <w:r>
          <w:rPr>
            <w:rStyle w:val="Hyperlink"/>
          </w:rPr>
          <w:t xml:space="preserve">03 — Data Plane</w:t>
        </w:r>
      </w:hyperlink>
    </w:p>
    <w:p>
      <w:pPr>
        <w:pStyle w:val="Compact"/>
        <w:numPr>
          <w:ilvl w:val="0"/>
          <w:numId w:val="1010"/>
        </w:numPr>
      </w:pPr>
      <w:r>
        <w:t xml:space="preserve">API contracts →</w:t>
      </w:r>
      <w:r>
        <w:t xml:space="preserve"> </w:t>
      </w:r>
      <w:hyperlink r:id="rId20">
        <w:r>
          <w:rPr>
            <w:rStyle w:val="Hyperlink"/>
          </w:rPr>
          <w:t xml:space="preserve">08 — API Contracts</w:t>
        </w:r>
      </w:hyperlink>
    </w:p>
    <w:p>
      <w:pPr>
        <w:pStyle w:val="Compact"/>
        <w:numPr>
          <w:ilvl w:val="0"/>
          <w:numId w:val="1010"/>
        </w:numPr>
      </w:pPr>
      <w:r>
        <w:t xml:space="preserve">Security/PKI →</w:t>
      </w:r>
      <w:r>
        <w:t xml:space="preserve"> </w:t>
      </w:r>
      <w:hyperlink r:id="rId21">
        <w:r>
          <w:rPr>
            <w:rStyle w:val="Hyperlink"/>
          </w:rPr>
          <w:t xml:space="preserve">06 — Security, Privacy &amp; PKI</w:t>
        </w:r>
      </w:hyperlink>
    </w:p>
    <w:p>
      <w:pPr>
        <w:pStyle w:val="Compact"/>
        <w:numPr>
          <w:ilvl w:val="0"/>
          <w:numId w:val="1010"/>
        </w:numPr>
      </w:pPr>
      <w:r>
        <w:t xml:space="preserve">Client core →</w:t>
      </w:r>
      <w:r>
        <w:t xml:space="preserve"> </w:t>
      </w:r>
      <w:hyperlink r:id="rId22">
        <w:r>
          <w:rPr>
            <w:rStyle w:val="Hyperlink"/>
          </w:rPr>
          <w:t xml:space="preserve">05 — Client Core &amp; UI</w:t>
        </w:r>
      </w:hyperlink>
    </w:p>
    <w:p>
      <w:pPr>
        <w:pStyle w:val="Compact"/>
        <w:numPr>
          <w:ilvl w:val="0"/>
          <w:numId w:val="1010"/>
        </w:numPr>
      </w:pPr>
      <w:r>
        <w:t xml:space="preserve">Detailed DDL →</w:t>
      </w:r>
      <w:r>
        <w:t xml:space="preserve"> </w:t>
      </w:r>
      <w:hyperlink r:id="rId23">
        <w:r>
          <w:rPr>
            <w:rStyle w:val="VerbatimChar"/>
          </w:rPr>
          <w:t xml:space="preserve">../../v03-control-plane/data-model-ddl.md</w:t>
        </w:r>
      </w:hyperlink>
    </w:p>
    <w:p>
      <w:pPr>
        <w:pStyle w:val="Compact"/>
        <w:numPr>
          <w:ilvl w:val="0"/>
          <w:numId w:val="1010"/>
        </w:numPr>
      </w:pPr>
      <w:r>
        <w:t xml:space="preserve">Detailed protobuf →</w:t>
      </w:r>
      <w:r>
        <w:t xml:space="preserve"> </w:t>
      </w:r>
      <w:hyperlink r:id="rId24">
        <w:r>
          <w:rPr>
            <w:rStyle w:val="VerbatimChar"/>
          </w:rPr>
          <w:t xml:space="preserve">../../v03-control-plane/protobuf-spec.md</w:t>
        </w:r>
      </w:hyperlink>
    </w:p>
    <w:p>
      <w:pPr>
        <w:pStyle w:val="Compact"/>
        <w:numPr>
          <w:ilvl w:val="0"/>
          <w:numId w:val="1010"/>
        </w:numPr>
      </w:pPr>
      <w:r>
        <w:t xml:space="preserve">Detailed coordinator →</w:t>
      </w:r>
      <w:r>
        <w:t xml:space="preserve"> </w:t>
      </w:r>
      <w:hyperlink r:id="rId25">
        <w:r>
          <w:rPr>
            <w:rStyle w:val="VerbatimChar"/>
          </w:rPr>
          <w:t xml:space="preserve">../../v03-control-plane/svc-coordinator.md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docs/research/mvp/final/02-control-plane.md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v03-control-plane/*.md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v03-control-plane/data-model-ddl.md" TargetMode="External" /><Relationship Type="http://schemas.openxmlformats.org/officeDocument/2006/relationships/hyperlink" Id="rId24" Target="../../v03-control-plane/protobuf-spec.md" TargetMode="External" /><Relationship Type="http://schemas.openxmlformats.org/officeDocument/2006/relationships/hyperlink" Id="rId25" Target="../../v03-control-plane/svc-coordinator.md" TargetMode="External" /><Relationship Type="http://schemas.openxmlformats.org/officeDocument/2006/relationships/hyperlink" Id="rId19" Target="../03-data-plane/README.md" TargetMode="External" /><Relationship Type="http://schemas.openxmlformats.org/officeDocument/2006/relationships/hyperlink" Id="rId22" Target="../05-client-core-ui/README.md" TargetMode="External" /><Relationship Type="http://schemas.openxmlformats.org/officeDocument/2006/relationships/hyperlink" Id="rId21" Target="../06-security-privacy-pki/README.md" TargetMode="External" /><Relationship Type="http://schemas.openxmlformats.org/officeDocument/2006/relationships/hyperlink" Id="rId20" Target="../08-api-contract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v03-control-plane/data-model-ddl.md" TargetMode="External" /><Relationship Type="http://schemas.openxmlformats.org/officeDocument/2006/relationships/hyperlink" Id="rId24" Target="../../v03-control-plane/protobuf-spec.md" TargetMode="External" /><Relationship Type="http://schemas.openxmlformats.org/officeDocument/2006/relationships/hyperlink" Id="rId25" Target="../../v03-control-plane/svc-coordinator.md" TargetMode="External" /><Relationship Type="http://schemas.openxmlformats.org/officeDocument/2006/relationships/hyperlink" Id="rId19" Target="../03-data-plane/README.md" TargetMode="External" /><Relationship Type="http://schemas.openxmlformats.org/officeDocument/2006/relationships/hyperlink" Id="rId22" Target="../05-client-core-ui/README.md" TargetMode="External" /><Relationship Type="http://schemas.openxmlformats.org/officeDocument/2006/relationships/hyperlink" Id="rId21" Target="../06-security-privacy-pki/README.md" TargetMode="External" /><Relationship Type="http://schemas.openxmlformats.org/officeDocument/2006/relationships/hyperlink" Id="rId20" Target="../08-api-contract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Control Plane</dc:title>
  <dc:creator/>
  <cp:keywords/>
  <dcterms:created xsi:type="dcterms:W3CDTF">2026-07-06T09:46:15Z</dcterms:created>
  <dcterms:modified xsi:type="dcterms:W3CDTF">2026-07-06T09:46:15Z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