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Unified Phase Roadmap</w:t>
      </w:r>
    </w:p>
    <w:bookmarkStart w:id="23" w:name="helixvpn--unified-phase-roadmap"/>
    <w:p>
      <w:pPr>
        <w:pStyle w:val="Heading1"/>
      </w:pPr>
      <w:r>
        <w:t xml:space="preserve">HelixVPN — Unified Phase Roadmap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the single top-level index reconciling every phase document under</w:t>
      </w:r>
      <w:r>
        <w:t xml:space="preserve"> </w:t>
      </w:r>
      <w:r>
        <w:rPr>
          <w:rStyle w:val="VerbatimChar"/>
        </w:rPr>
        <w:t xml:space="preserve">docs/research/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 </w:t>
      </w:r>
      <w:r>
        <w:t xml:space="preserve">accumulated four generations of planning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mvp/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mvp2/</w:t>
      </w:r>
      <w:r>
        <w:t xml:space="preserve">,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,</w:t>
      </w:r>
      <w:r>
        <w:t xml:space="preserve"> </w:t>
      </w:r>
      <w:r>
        <w:rPr>
          <w:rStyle w:val="VerbatimChar"/>
        </w:rPr>
        <w:t xml:space="preserve">mvp_final/</w:t>
      </w:r>
      <w:r>
        <w:t xml:space="preserve">) written at different times, and — as documented</w:t>
      </w:r>
      <w:r>
        <w:t xml:space="preserve"> </w:t>
      </w:r>
      <w:r>
        <w:t xml:space="preserve">honestly in §4 below — using</w:t>
      </w:r>
      <w:r>
        <w:t xml:space="preserve"> </w:t>
      </w:r>
      <w:r>
        <w:rPr>
          <w:b/>
          <w:bCs/>
        </w:rPr>
        <w:t xml:space="preserve">three different, mutually inconsistent phase-numbering</w:t>
      </w:r>
      <w:r>
        <w:rPr>
          <w:b/>
          <w:bCs/>
        </w:rPr>
        <w:t xml:space="preserve"> </w:t>
      </w:r>
      <w:r>
        <w:rPr>
          <w:b/>
          <w:bCs/>
        </w:rPr>
        <w:t xml:space="preserve">schemes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single index</w:t>
      </w:r>
      <w:r>
        <w:t xml:space="preserve"> </w:t>
      </w:r>
      <w:r>
        <w:t xml:space="preserve">a new reader (or a new agent session)</w:t>
      </w:r>
      <w:r>
        <w:t xml:space="preserve"> </w:t>
      </w:r>
      <w:r>
        <w:t xml:space="preserve">should start from: it lists every phase, what it delivers, where its documents live, how</w:t>
      </w:r>
      <w:r>
        <w:t xml:space="preserve"> </w:t>
      </w:r>
      <w:r>
        <w:t xml:space="preserve">phases depend on each other, and it resolves the directory-naming-vs-phase-numbering</w:t>
      </w:r>
      <w:r>
        <w:t xml:space="preserve"> </w:t>
      </w:r>
      <w:r>
        <w:t xml:space="preserve">confusion explicitly rather than silently. It does not re-specify any phase's content —</w:t>
      </w:r>
      <w:r>
        <w:t xml:space="preserve"> </w:t>
      </w:r>
      <w:r>
        <w:t xml:space="preserve">every phase's authoritative content stays in its own document set, linked below.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5fa0393ce74d6d4065c6f50d0dab39b8dc0f42">
        <w:r>
          <w:rPr>
            <w:rStyle w:val="Hyperlink"/>
          </w:rPr>
          <w:t xml:space="preserve">1. The canonical phase list</w:t>
        </w:r>
      </w:hyperlink>
    </w:p>
    <w:p>
      <w:pPr>
        <w:pStyle w:val="Compact"/>
        <w:numPr>
          <w:ilvl w:val="0"/>
          <w:numId w:val="1001"/>
        </w:numPr>
      </w:pPr>
      <w:hyperlink w:anchor="Xce6d8ebb65079502becb0d651c517a2a5a356f1">
        <w:r>
          <w:rPr>
            <w:rStyle w:val="Hyperlink"/>
          </w:rPr>
          <w:t xml:space="preserve">2. Phase dependency graph</w:t>
        </w:r>
      </w:hyperlink>
    </w:p>
    <w:p>
      <w:pPr>
        <w:pStyle w:val="Compact"/>
        <w:numPr>
          <w:ilvl w:val="0"/>
          <w:numId w:val="1001"/>
        </w:numPr>
      </w:pPr>
      <w:hyperlink w:anchor="Xa1b93794d6c8f97ae59cea97b3f844e15aac435">
        <w:r>
          <w:rPr>
            <w:rStyle w:val="Hyperlink"/>
          </w:rPr>
          <w:t xml:space="preserve">3. Per-phase entry/exit gate summary</w:t>
        </w:r>
      </w:hyperlink>
    </w:p>
    <w:p>
      <w:pPr>
        <w:pStyle w:val="Compact"/>
        <w:numPr>
          <w:ilvl w:val="0"/>
          <w:numId w:val="1001"/>
        </w:numPr>
      </w:pPr>
      <w:hyperlink w:anchor="X3fde4d1e6de1d8fbb7b94e0fe8f61264834806f">
        <w:r>
          <w:rPr>
            <w:rStyle w:val="Hyperlink"/>
          </w:rPr>
          <w:t xml:space="preserve">4. Naming/structure reconciliation (read this before anything else)</w:t>
        </w:r>
      </w:hyperlink>
    </w:p>
    <w:p>
      <w:pPr>
        <w:pStyle w:val="Compact"/>
        <w:numPr>
          <w:ilvl w:val="0"/>
          <w:numId w:val="1001"/>
        </w:numPr>
      </w:pPr>
      <w:hyperlink w:anchor="X753ef7cf53ba5211e2d82245933b67fdb848366">
        <w:r>
          <w:rPr>
            <w:rStyle w:val="Hyperlink"/>
          </w:rPr>
          <w:t xml:space="preserve">5. Consolidated open decisions requiring operator input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5fa0393ce74d6d4065c6f50d0dab39b8dc0f42"/>
    <w:p>
      <w:pPr>
        <w:pStyle w:val="Heading2"/>
      </w:pPr>
      <w:r>
        <w:t xml:space="preserve">1. The canonical phase list</w:t>
      </w:r>
    </w:p>
    <w:p>
      <w:pPr>
        <w:pStyle w:val="FirstParagraph"/>
      </w:pPr>
      <w:r>
        <w:t xml:space="preserve">This is the numbering this project uses</w:t>
      </w:r>
      <w:r>
        <w:t xml:space="preserve"> </w:t>
      </w:r>
      <w:r>
        <w:rPr>
          <w:b/>
          <w:bCs/>
        </w:rPr>
        <w:t xml:space="preserve">going forward</w:t>
      </w:r>
      <w:r>
        <w:t xml:space="preserve">, adopted specifically for this</w:t>
      </w:r>
      <w:r>
        <w:t xml:space="preserve"> </w:t>
      </w:r>
      <w:r>
        <w:t xml:space="preserve">reconciliation (see §4 for why it differs from numbering already embedded in some existing</w:t>
      </w:r>
      <w:r>
        <w:t xml:space="preserve"> </w:t>
      </w:r>
      <w:r>
        <w:t xml:space="preserve">documents):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One-paragraph description</w:t>
            </w:r>
          </w:p>
        </w:tc>
        <w:tc>
          <w:tcPr/>
          <w:p>
            <w:pPr>
              <w:pStyle w:val="Compact"/>
            </w:pPr>
            <w:r>
              <w:t xml:space="preserve">Primary docs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— Spike</w:t>
            </w:r>
          </w:p>
        </w:tc>
        <w:tc>
          <w:tcPr/>
          <w:p>
            <w:pPr>
              <w:pStyle w:val="Compact"/>
            </w:pPr>
            <w:r>
              <w:t xml:space="preserve">Throwaway</w:t>
            </w:r>
            <w:r>
              <w:t xml:space="preserve"> </w:t>
            </w:r>
            <w:r>
              <w:rPr>
                <w:i/>
                <w:iCs/>
              </w:rPr>
              <w:t xml:space="preserve">bodies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i/>
                <w:iCs/>
              </w:rPr>
              <w:t xml:space="preserve">production interfaces</w:t>
            </w:r>
            <w:r>
              <w:t xml:space="preserve">, proving the hard technical risks before committing to the full build: the WireGuard data path through a gateway edge, one QUIC/MASQUE obfuscation mode, the iOS Network Extension memory ceiling (the reason the shared core is Rust, not Go), and a Go-vs-Rust edge-language benchmark. Nothing here ships to a user; the interfaces it proves (the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 the FFI surface, the reconciler) survive into Phase 1.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docs/research/mvp/final/06-phase0-spike-wbs.md</w:t>
            </w:r>
            <w:r>
              <w:t xml:space="preserve">; architecture context in</w:t>
            </w:r>
            <w:r>
              <w:t xml:space="preserve"> </w:t>
            </w:r>
            <w:r>
              <w:rPr>
                <w:rStyle w:val="VerbatimChar"/>
              </w:rPr>
              <w:t xml:space="preserve">docs/research/mvp/04_VPN_CLD/HelixVPN-Architecture-Refined.md</w:t>
            </w:r>
            <w:r>
              <w:t xml:space="preserve"> </w:t>
            </w: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none (first 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Control-plane MVP</w:t>
            </w:r>
          </w:p>
        </w:tc>
        <w:tc>
          <w:tcPr/>
          <w:p>
            <w:pPr>
              <w:pStyle w:val="Compact"/>
            </w:pPr>
            <w:r>
              <w:t xml:space="preserve">The self-hostable core: the Go modular-monolith control plane (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— identity, registry, ipam, pki, policy, coordinator, events, telemetry, api), Postgres with Row-Level Security and no durable connection/traffic table (schema-lint enforced), Redis Streams as the event backbone, the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push-based reconciliation protocol, the policy compiler (default-deny,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verdict maps),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, and rootless Podman quadlet deployment. One client platform (Linux or Android) proves the vertical slice end-to-end.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docs/research/mvp/final/07-phase1-mvp-wbs.md</w:t>
            </w:r>
            <w:r>
              <w:t xml:space="preserve">; spine</w:t>
            </w:r>
            <w:r>
              <w:t xml:space="preserve"> </w:t>
            </w:r>
            <w:r>
              <w:rPr>
                <w:rStyle w:val="VerbatimChar"/>
              </w:rPr>
              <w:t xml:space="preserve">docs/research/mvp/final/SPECIFICATION.md</w:t>
            </w:r>
            <w:r>
              <w:t xml:space="preserve"> </w:t>
            </w:r>
            <w:r>
              <w:t xml:space="preserve">§8.1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Client application suite</w:t>
            </w:r>
          </w:p>
        </w:tc>
        <w:tc>
          <w:tcPr/>
          <w:p>
            <w:pPr>
              <w:pStyle w:val="Compact"/>
            </w:pPr>
            <w:r>
              <w:t xml:space="preserve">The 8-platform, 7-OS client application layer built on a shared Rust core (</w:t>
            </w:r>
            <w:r>
              <w:rPr>
                <w:rStyle w:val="VerbatimChar"/>
              </w:rPr>
              <w:t xml:space="preserve">helix-core</w:t>
            </w:r>
            <w:r>
              <w:t xml:space="preserve">, 70–85% code reuse): Tauri v2 desktop (macOS/Windows/Linux), Flutter mobile (Android/iOS/HarmonyOS), Qt6/QML (Aurora OS), and a browser extension + PWA companion for Web. Also covers, per the</w:t>
            </w:r>
            <w:r>
              <w:t xml:space="preserve"> </w:t>
            </w:r>
            <w:r>
              <w:rPr>
                <w:i/>
                <w:iCs/>
              </w:rPr>
              <w:t xml:space="preserve">pre-existing</w:t>
            </w:r>
            <w:r>
              <w:t xml:space="preserve"> </w:t>
            </w:r>
            <w:r>
              <w:t xml:space="preserve">Phase-2 backend-parity WBS, the full obfuscation transport set, DAITA traffic shaping, multi-hop, post-quantum handshake, and HA/multi-region groundwork on the control-plane side.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docs/research/mvp2/README.md</w:t>
            </w:r>
            <w:r>
              <w:t xml:space="preserve"> </w:t>
            </w:r>
            <w:r>
              <w:t xml:space="preserve">(entry point),</w:t>
            </w:r>
            <w:r>
              <w:t xml:space="preserve"> </w:t>
            </w:r>
            <w:r>
              <w:rPr>
                <w:rStyle w:val="VerbatimChar"/>
              </w:rPr>
              <w:t xml:space="preserve">docs/research/mvp2/MVP2_OVERVIEW.md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docs/research/mvp2/MVP2_ARCHITECTURE.md</w:t>
            </w:r>
            <w:r>
              <w:t xml:space="preserve">; backend-parity WBS</w:t>
            </w:r>
            <w:r>
              <w:t xml:space="preserve"> </w:t>
            </w:r>
            <w:r>
              <w:rPr>
                <w:rStyle w:val="VerbatimChar"/>
              </w:rPr>
              <w:t xml:space="preserve">docs/research/mvp/final/08-phase2-parity-wbs.md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Enterprise &amp; Scale</w:t>
            </w:r>
          </w:p>
        </w:tc>
        <w:tc>
          <w:tcPr/>
          <w:p>
            <w:pPr>
              <w:pStyle w:val="Compact"/>
            </w:pPr>
            <w:r>
              <w:t xml:space="preserve">Takes the working MVP + client suite to an enterprise-ready, horizontally-scalable, commercially deployable platform: organizations/teams/permission-based RBAC above the existing tenant model, enterprise SSO (SAML alongside OIDC) + SCIM provisioning + device-posture/conditional-access, multi-region HA hardening (resolving open questions left in the Phase-2 HA design), an advanced policy engine (time/context-aware conditions, per-app split-tunnel templates, destination-category egress controls, SIEM export), compliance-grade observability (tamper-evident audit retention, a SOC2/ISO27001/GDPR control map), marketplace/billing, and advanced networking (site-to-site mesh, dual-stack IPv6, QoS, hardened DPI-resistance).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docs/research/mvp3/MVP3_ENTERPRISE_SCALE.md</w:t>
            </w:r>
          </w:p>
        </w:tc>
        <w:tc>
          <w:tcPr/>
          <w:p>
            <w:pPr>
              <w:pStyle w:val="Compact"/>
            </w:pPr>
            <w:r>
              <w:t xml:space="preserve">Phase 2 (client suite Tier-1 platforms working)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— GA Readiness</w:t>
            </w:r>
          </w:p>
        </w:tc>
        <w:tc>
          <w:tcPr/>
          <w:p>
            <w:pPr>
              <w:pStyle w:val="Compact"/>
            </w:pPr>
            <w:r>
              <w:t xml:space="preserve">The last phase before General Availability: a follow-up security audit scoped to the Phase-3 enterprise surface, load/chaos testing at commercial scale, four-audience documentation completeness, an on-call/incident-response process, go-to-market readiness (pricing, legal, 8 app-store listings, onboarding), and the long-term maintenance model (LTS/versioning policy, deprecation policy, FFI/API backward-compatibility guarantees, security-patch SLA).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docs/research/mvp_final/MVP_FINAL_GA_READINESS.md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docs/research/mvp4/TBD.md</w:t>
      </w:r>
      <w:r>
        <w:t xml:space="preserve"> </w:t>
      </w:r>
      <w:r>
        <w:t xml:space="preserve">exists as an empty placeholder and is</w:t>
      </w:r>
      <w:r>
        <w:t xml:space="preserve"> </w:t>
      </w:r>
      <w:r>
        <w:rPr>
          <w:b/>
          <w:bCs/>
        </w:rPr>
        <w:t xml:space="preserve">out of scope for this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— it has no defined content yet and is not one of the phases this document</w:t>
      </w:r>
      <w:r>
        <w:t xml:space="preserve"> </w:t>
      </w:r>
      <w:r>
        <w:t xml:space="preserve">indexes; a future pass should either populate it with a genuinely new phase or remove it as</w:t>
      </w:r>
      <w:r>
        <w:t xml:space="preserve"> </w:t>
      </w:r>
      <w:r>
        <w:t xml:space="preserve">redundant once Phase 3/Final absorb its intended scope (this is itself an open item, §5).</w:t>
      </w:r>
    </w:p>
    <w:p>
      <w:r>
        <w:pict>
          <v:rect style="width:0;height:1.5pt" o:hralign="center" o:hrstd="t" o:hr="t"/>
        </w:pict>
      </w:r>
    </w:p>
    <w:bookmarkEnd w:id="10"/>
    <w:bookmarkStart w:id="14" w:name="Xce6d8ebb65079502becb0d651c517a2a5a356f1"/>
    <w:p>
      <w:pPr>
        <w:pStyle w:val="Heading2"/>
      </w:pPr>
      <w:r>
        <w:t xml:space="preserve">2. Phase dependency graph</w:t>
      </w:r>
    </w:p>
    <w:p>
      <w:pPr>
        <w:pStyle w:val="FirstParagraph"/>
      </w:pPr>
      <w:r>
        <w:drawing>
          <wp:inline>
            <wp:extent cx="5334000" cy="986517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DcCz1VTomP/img/diagram_001_918abed97e7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"/>
    <w:bookmarkStart w:id="15" w:name="Xa1b93794d6c8f97ae59cea97b3f844e15aac435"/>
    <w:p>
      <w:pPr>
        <w:pStyle w:val="Heading2"/>
      </w:pPr>
      <w:r>
        <w:t xml:space="preserve">3. Per-phase entry/exit gate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</w:pPr>
            <w:r>
              <w:t xml:space="preserve">Exit condition (all must hold, with captured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Gates G1–G6 pass: ≥80% bare-link WG throughput; MASQUE survives a DPI UDP block at ≥50% of plain-WG throughput; iOS NE memory ceiling proven with ≥30% headroom; Go-vs-Rust edge benchmark decided; FFI drives the core end-to-end from Dart; push-based reconcile converges with zero polling.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0 gates green</w:t>
            </w:r>
          </w:p>
        </w:tc>
        <w:tc>
          <w:tcPr/>
          <w:p>
            <w:pPr>
              <w:pStyle w:val="Compact"/>
            </w:pPr>
            <w:r>
              <w:t xml:space="preserve">The 8-criterion MVP Definition of Done (</w:t>
            </w:r>
            <w:r>
              <w:rPr>
                <w:rStyle w:val="VerbatimChar"/>
              </w:rPr>
              <w:t xml:space="preserve">mvp/final/07-phase1-mvp-wbs.md</w:t>
            </w:r>
            <w:r>
              <w:t xml:space="preserve">): self-host from zero, enroll connector+client, authorized reach proven + unauthorized denied, auto-escalation to MASQUE under a block, policy edit reflected &lt;1s, device revoke &lt;1s, kill-switch+DNS-leak proven, no durable connection log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Phase 1 DoD green</w:t>
            </w:r>
          </w:p>
        </w:tc>
        <w:tc>
          <w:tcPr/>
          <w:p>
            <w:pPr>
              <w:pStyle w:val="Compact"/>
            </w:pPr>
            <w:r>
              <w:t xml:space="preserve">Full Mullvad feature-parity matrix green; desktop/mobile/Aurora/HarmonyOS/Web builds pass the same 8 MVP DoD criteria on-device; multi-hop + P2P/NAT-traversal + PQ handshake interop proven; HA failover &lt;30s with transport preserved (per the</w:t>
            </w:r>
            <w:r>
              <w:t xml:space="preserve"> </w:t>
            </w:r>
            <w:r>
              <w:rPr>
                <w:i/>
                <w:iCs/>
              </w:rPr>
              <w:t xml:space="preserve">pre-existing</w:t>
            </w:r>
            <w:r>
              <w:t xml:space="preserve"> </w:t>
            </w:r>
            <w:r>
              <w:t xml:space="preserve">Phase-2 backend WBS,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Tier-1 client platforms (macOS/Windows/Linux/Android) have a working build per</w:t>
            </w:r>
            <w:r>
              <w:t xml:space="preserve"> </w:t>
            </w:r>
            <w:r>
              <w:rPr>
                <w:rStyle w:val="VerbatimChar"/>
              </w:rPr>
              <w:t xml:space="preserve">mvp2/MVP2_OVERVIEW.md</w:t>
            </w:r>
            <w:r>
              <w:t xml:space="preserve"> </w:t>
            </w:r>
            <w:r>
              <w:t xml:space="preserve">§4.2.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Phase 2 Tier-1 client suite working</w:t>
            </w:r>
          </w:p>
        </w:tc>
        <w:tc>
          <w:tcPr/>
          <w:p>
            <w:pPr>
              <w:pStyle w:val="Compact"/>
            </w:pPr>
            <w:r>
              <w:t xml:space="preserve">All gates</w:t>
            </w:r>
            <w:r>
              <w:t xml:space="preserve"> </w:t>
            </w:r>
            <w:r>
              <w:rPr>
                <w:rStyle w:val="VerbatimChar"/>
              </w:rPr>
              <w:t xml:space="preserve">G30</w:t>
            </w:r>
            <w:r>
              <w:t xml:space="preserve">–</w:t>
            </w:r>
            <w:r>
              <w:rPr>
                <w:rStyle w:val="VerbatimChar"/>
              </w:rPr>
              <w:t xml:space="preserve">G37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§10.2 green: org/RBAC model live with RLS intact; SAML+SCIM+posture E2E proven; multi-region HA chaos-tested; advanced policy engine (conditions+templates+SIEM export) proven; tamper-evident audit + control mapping delivered; billing/marketplace rollup + reseller model proven; site-to-site/dual-stack/QoS proven; full-suite retest with zero no-logging-as-code (S6/S7) regression.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(GA)</w:t>
            </w:r>
          </w:p>
        </w:tc>
        <w:tc>
          <w:tcPr/>
          <w:p>
            <w:pPr>
              <w:pStyle w:val="Compact"/>
            </w:pPr>
            <w:r>
              <w:t xml:space="preserve">Phase 3 gates green,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pre-existing</w:t>
            </w:r>
            <w:r>
              <w:t xml:space="preserve"> </w:t>
            </w:r>
            <w:r>
              <w:rPr>
                <w:rStyle w:val="VerbatimChar"/>
              </w:rPr>
              <w:t xml:space="preserve">mvp/final/09-phase3-reach-wbs.md</w:t>
            </w:r>
            <w:r>
              <w:t xml:space="preserve"> </w:t>
            </w:r>
            <w:r>
              <w:t xml:space="preserve">gates</w:t>
            </w:r>
            <w:r>
              <w:t xml:space="preserve"> </w:t>
            </w:r>
            <w:r>
              <w:rPr>
                <w:rStyle w:val="VerbatimChar"/>
              </w:rPr>
              <w:t xml:space="preserve">G20</w:t>
            </w:r>
            <w:r>
              <w:t xml:space="preserve">–</w:t>
            </w:r>
            <w:r>
              <w:rPr>
                <w:rStyle w:val="VerbatimChar"/>
              </w:rPr>
              <w:t xml:space="preserve">G26</w:t>
            </w:r>
            <w:r>
              <w:t xml:space="preserve"> </w:t>
            </w:r>
            <w:r>
              <w:t xml:space="preserve">at least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or honestly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  <w:r>
              <w:t xml:space="preserve">/</w:t>
            </w:r>
            <w:r>
              <w:rPr>
                <w:rStyle w:val="VerbatimChar"/>
              </w:rPr>
              <w:t xml:space="preserve">operator_blocked</w:t>
            </w:r>
          </w:p>
        </w:tc>
        <w:tc>
          <w:tcPr/>
          <w:p>
            <w:pPr>
              <w:pStyle w:val="Compact"/>
            </w:pPr>
            <w:r>
              <w:t xml:space="preserve">All gates</w:t>
            </w:r>
            <w:r>
              <w:t xml:space="preserve"> </w:t>
            </w:r>
            <w:r>
              <w:rPr>
                <w:rStyle w:val="VerbatimChar"/>
              </w:rPr>
              <w:t xml:space="preserve">G40</w:t>
            </w:r>
            <w:r>
              <w:t xml:space="preserve">–</w:t>
            </w:r>
            <w:r>
              <w:rPr>
                <w:rStyle w:val="VerbatimChar"/>
              </w:rPr>
              <w:t xml:space="preserve">G44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mvp_final/MVP_FINAL_GA_READINESS.md</w:t>
            </w:r>
            <w:r>
              <w:t xml:space="preserve"> </w:t>
            </w:r>
            <w:r>
              <w:t xml:space="preserve">§5.2 green: follow-up security audit zero unresolved Critical/High; commercial-scale load+chaos evidence captured; four-audience docs complete; on-call+game-day proven; pricing/legal/8-store-listings/onboarding complete; LTS/deprecation/compat-matrix/patch-SLA published; operator explicit go/no-go recorded.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X3fde4d1e6de1d8fbb7b94e0fe8f61264834806f"/>
    <w:p>
      <w:pPr>
        <w:pStyle w:val="Heading2"/>
      </w:pPr>
      <w:r>
        <w:t xml:space="preserve">4. Naming/structure reconciliation (read this before anything else)</w:t>
      </w:r>
    </w:p>
    <w:p>
      <w:pPr>
        <w:pStyle w:val="FirstParagraph"/>
      </w:pPr>
      <w:r>
        <w:t xml:space="preserve">The directory layout under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number phases 1:1 with directory</w:t>
      </w:r>
      <w:r>
        <w:t xml:space="preserve"> </w:t>
      </w:r>
      <w:r>
        <w:t xml:space="preserve">suffixes, and the corpus that accumulated over time actually contains</w:t>
      </w:r>
      <w:r>
        <w:t xml:space="preserve"> </w:t>
      </w:r>
      <w:r>
        <w:rPr>
          <w:b/>
          <w:bCs/>
        </w:rPr>
        <w:t xml:space="preserve">three different,</w:t>
      </w:r>
      <w:r>
        <w:rPr>
          <w:b/>
          <w:bCs/>
        </w:rPr>
        <w:t xml:space="preserve"> </w:t>
      </w:r>
      <w:r>
        <w:rPr>
          <w:b/>
          <w:bCs/>
        </w:rPr>
        <w:t xml:space="preserve">mutually inconsistent phase-numbering narratives</w:t>
      </w:r>
      <w:r>
        <w:t xml:space="preserve">. This section names all three, states which</w:t>
      </w:r>
      <w:r>
        <w:t xml:space="preserve"> </w:t>
      </w:r>
      <w:r>
        <w:t xml:space="preserve">one is canonical going forward, and cross-references the others without silently rewriting them</w:t>
      </w:r>
      <w:r>
        <w:t xml:space="preserve"> </w:t>
      </w:r>
      <w:r>
        <w:t xml:space="preserve">(per this project's own no-guessing/no-silent-renumbering discipline — a directory rename or</w:t>
      </w:r>
      <w:r>
        <w:t xml:space="preserve"> </w:t>
      </w:r>
      <w:r>
        <w:t xml:space="preserve">content rewrite is a visible, deliberate operator decision, not something a documentation pass</w:t>
      </w:r>
      <w:r>
        <w:t xml:space="preserve"> </w:t>
      </w:r>
      <w:r>
        <w:t xml:space="preserve">does quietly).</w:t>
      </w:r>
    </w:p>
    <w:bookmarkStart w:id="16" w:name="Xd73fbc4d5c1209d1866e6f41bf745d97f213f8c"/>
    <w:p>
      <w:pPr>
        <w:pStyle w:val="Heading3"/>
      </w:pPr>
      <w:r>
        <w:t xml:space="preserve">4.1 Narrative A —</w:t>
      </w:r>
      <w:r>
        <w:t xml:space="preserve"> </w:t>
      </w:r>
      <w:r>
        <w:rPr>
          <w:rStyle w:val="VerbatimChar"/>
        </w:rPr>
        <w:t xml:space="preserve">docs/research/mvp/final/SPECIFICATION.md</w:t>
      </w:r>
      <w:r>
        <w:t xml:space="preserve">'s internal Phase 0–3</w:t>
      </w:r>
    </w:p>
    <w:p>
      <w:pPr>
        <w:pStyle w:val="FirstParagraph"/>
      </w:pPr>
      <w:r>
        <w:t xml:space="preserve">The most detailed and most-referenced narrative, embedded in the</w:t>
      </w:r>
      <w:r>
        <w:t xml:space="preserve"> </w:t>
      </w:r>
      <w:r>
        <w:rPr>
          <w:rStyle w:val="VerbatimChar"/>
        </w:rPr>
        <w:t xml:space="preserve">mvp/</w:t>
      </w:r>
      <w:r>
        <w:t xml:space="preserve"> </w:t>
      </w:r>
      <w:r>
        <w:t xml:space="preserve">directory's own spine</w:t>
      </w:r>
      <w:r>
        <w:t xml:space="preserve"> </w:t>
      </w:r>
      <w:r>
        <w:t xml:space="preserve">document (§8) and its per-phase WBS docs:</w:t>
      </w:r>
    </w:p>
    <w:p>
      <w:pPr>
        <w:pStyle w:val="Compact"/>
        <w:numPr>
          <w:ilvl w:val="0"/>
          <w:numId w:val="1002"/>
        </w:numPr>
      </w:pPr>
      <w:r>
        <w:t xml:space="preserve">Phase 0 — Spike</w:t>
      </w:r>
    </w:p>
    <w:p>
      <w:pPr>
        <w:pStyle w:val="Compact"/>
        <w:numPr>
          <w:ilvl w:val="0"/>
          <w:numId w:val="1002"/>
        </w:numPr>
      </w:pPr>
      <w:r>
        <w:t xml:space="preserve">Phase 1 — MVP (self-hostable)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— Parity + Reach</w:t>
      </w:r>
      <w:r>
        <w:t xml:space="preserve">: full transport set, DAITA, multi-hop, PQ handshake,</w:t>
      </w:r>
      <w:r>
        <w:t xml:space="preserve"> </w:t>
      </w:r>
      <w:r>
        <w:rPr>
          <w:b/>
          <w:bCs/>
        </w:rPr>
        <w:t xml:space="preserve">desktop</w:t>
      </w:r>
      <w:r>
        <w:rPr>
          <w:b/>
          <w:bCs/>
        </w:rPr>
        <w:t xml:space="preserve"> </w:t>
      </w:r>
      <w:r>
        <w:rPr>
          <w:b/>
          <w:bCs/>
        </w:rPr>
        <w:t xml:space="preserve">apps</w:t>
      </w:r>
      <w:r>
        <w:t xml:space="preserve"> </w:t>
      </w:r>
      <w:r>
        <w:t xml:space="preserve">(Windows/macOS), policy-as-code/GitOps,</w:t>
      </w:r>
      <w:r>
        <w:t xml:space="preserve"> </w:t>
      </w:r>
      <w:r>
        <w:rPr>
          <w:b/>
          <w:bCs/>
        </w:rPr>
        <w:t xml:space="preserve">HA + multi-region</w:t>
      </w:r>
      <w:r>
        <w:t xml:space="preserve">. Note this is</w:t>
      </w:r>
      <w:r>
        <w:t xml:space="preserve"> </w:t>
      </w:r>
      <w:r>
        <w:rPr>
          <w:i/>
          <w:iCs/>
        </w:rPr>
        <w:t xml:space="preserve">backend/control-plane feature completion</w:t>
      </w:r>
      <w:r>
        <w:t xml:space="preserve">, not the full 8-platform client suite.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 — Extended Reach</w:t>
      </w:r>
      <w:r>
        <w:t xml:space="preserve">: HarmonyOS NEXT + Aurora OS native tunnel shims, an in-browser</w:t>
      </w:r>
      <w:r>
        <w:t xml:space="preserve"> </w:t>
      </w:r>
      <w:r>
        <w:t xml:space="preserve">WASM MASQUE proxy,</w:t>
      </w:r>
      <w:r>
        <w:t xml:space="preserve"> </w:t>
      </w:r>
      <w:r>
        <w:rPr>
          <w:b/>
          <w:bCs/>
        </w:rPr>
        <w:t xml:space="preserve">billing-optional multi-tenant</w:t>
      </w:r>
      <w:r>
        <w:t xml:space="preserve"> </w:t>
      </w:r>
      <w:r>
        <w:t xml:space="preserve">Console + audit, third-party security</w:t>
      </w:r>
      <w:r>
        <w:t xml:space="preserve"> </w:t>
      </w:r>
      <w:r>
        <w:t xml:space="preserve">audit + reproducible builds. Detailed in</w:t>
      </w:r>
      <w:r>
        <w:t xml:space="preserve"> </w:t>
      </w:r>
      <w:r>
        <w:rPr>
          <w:rStyle w:val="VerbatimChar"/>
        </w:rPr>
        <w:t xml:space="preserve">docs/research/mvp/final/09-phase3-reach-wbs.md</w:t>
      </w:r>
      <w:r>
        <w:t xml:space="preserve">.</w:t>
      </w:r>
    </w:p>
    <w:bookmarkEnd w:id="16"/>
    <w:bookmarkStart w:id="17" w:name="Xab78288a53941810796541e1ea234ff4c46e15e"/>
    <w:p>
      <w:pPr>
        <w:pStyle w:val="Heading3"/>
      </w:pPr>
      <w:r>
        <w:t xml:space="preserve">4.2 Narrative B —</w:t>
      </w:r>
      <w:r>
        <w:t xml:space="preserve"> </w:t>
      </w:r>
      <w:r>
        <w:rPr>
          <w:rStyle w:val="VerbatimChar"/>
        </w:rPr>
        <w:t xml:space="preserve">docs/research/mvp2/MVP2_OVERVIEW.md</w:t>
      </w:r>
      <w:r>
        <w:t xml:space="preserve"> </w:t>
      </w:r>
      <w:r>
        <w:t xml:space="preserve">§3.1's internal Phase 1–4</w:t>
      </w:r>
    </w:p>
    <w:p>
      <w:pPr>
        <w:pStyle w:val="FirstParagraph"/>
      </w:pPr>
      <w:r>
        <w:t xml:space="preserve">A second, independently-written narrative embedded in the MVP2 overview's own "Project Context"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03"/>
        </w:numPr>
      </w:pPr>
      <w:r>
        <w:t xml:space="preserve">Phase 1 (MVP1) — "Server Infrastructure &amp; Admin Backend" — marked</w:t>
      </w:r>
      <w:r>
        <w:t xml:space="preserve"> </w:t>
      </w:r>
      <w:r>
        <w:rPr>
          <w:rStyle w:val="VerbatimChar"/>
          <w:b/>
          <w:bCs/>
        </w:rPr>
        <w:t xml:space="preserve">[COMPLETED]</w:t>
      </w:r>
    </w:p>
    <w:p>
      <w:pPr>
        <w:pStyle w:val="Compact"/>
        <w:numPr>
          <w:ilvl w:val="0"/>
          <w:numId w:val="1003"/>
        </w:numPr>
      </w:pPr>
      <w:r>
        <w:t xml:space="preserve">Phase 2 (MVP2) — "Client Applications (8 platforms)" —</w:t>
      </w:r>
      <w:r>
        <w:t xml:space="preserve"> </w:t>
      </w:r>
      <w:r>
        <w:rPr>
          <w:b/>
          <w:bCs/>
        </w:rPr>
        <w:t xml:space="preserve">"THIS DOCUMENT"</w:t>
      </w:r>
    </w:p>
    <w:p>
      <w:pPr>
        <w:pStyle w:val="Compact"/>
        <w:numPr>
          <w:ilvl w:val="0"/>
          <w:numId w:val="1003"/>
        </w:numPr>
      </w:pPr>
      <w:r>
        <w:t xml:space="preserve">Phase 3 (MVP3) — "Enterprise Features &amp; Ecosystem" —</w:t>
      </w:r>
      <w:r>
        <w:t xml:space="preserve"> </w:t>
      </w:r>
      <w:r>
        <w:rPr>
          <w:rStyle w:val="VerbatimChar"/>
          <w:b/>
          <w:bCs/>
        </w:rPr>
        <w:t xml:space="preserve">[PLANNED]</w:t>
      </w:r>
    </w:p>
    <w:p>
      <w:pPr>
        <w:pStyle w:val="Compact"/>
        <w:numPr>
          <w:ilvl w:val="0"/>
          <w:numId w:val="1003"/>
        </w:numPr>
      </w:pPr>
      <w:r>
        <w:t xml:space="preserve">Phase 4 (MVP4) — "Advanced Anti-Censorship &amp; Post-Quantum" —</w:t>
      </w:r>
      <w:r>
        <w:t xml:space="preserve"> </w:t>
      </w:r>
      <w:r>
        <w:rPr>
          <w:rStyle w:val="VerbatimChar"/>
          <w:b/>
          <w:bCs/>
        </w:rPr>
        <w:t xml:space="preserve">[PLANNED]</w:t>
      </w:r>
    </w:p>
    <w:p>
      <w:pPr>
        <w:pStyle w:val="FirstParagraph"/>
      </w:pPr>
      <w:r>
        <w:rPr>
          <w:b/>
          <w:bCs/>
        </w:rPr>
        <w:t xml:space="preserve">This narrative is flagged here as internally inconsistent with the actual project state, not</w:t>
      </w:r>
      <w:r>
        <w:rPr>
          <w:b/>
          <w:bCs/>
        </w:rPr>
        <w:t xml:space="preserve"> </w:t>
      </w:r>
      <w:r>
        <w:rPr>
          <w:b/>
          <w:bCs/>
        </w:rPr>
        <w:t xml:space="preserve">resolved.</w:t>
      </w:r>
      <w:r>
        <w:t xml:space="preserve"> </w:t>
      </w:r>
      <w:r>
        <w:t xml:space="preserve">Its Phase 1 description ("VPN Server Network: globally distributed WireGuard server</w:t>
      </w:r>
      <w:r>
        <w:t xml:space="preserve"> </w:t>
      </w:r>
      <w:r>
        <w:t xml:space="preserve">fleet," "Billing Integration: subscription management...</w:t>
      </w:r>
      <w:r>
        <w:t xml:space="preserve"> </w:t>
      </w:r>
      <w:r>
        <w:rPr>
          <w:rStyle w:val="VerbatimChar"/>
        </w:rPr>
        <w:t xml:space="preserve">[COMPLETED]</w:t>
      </w:r>
      <w:r>
        <w:t xml:space="preserve">") does not match the</w:t>
      </w:r>
      <w:r>
        <w:t xml:space="preserve"> </w:t>
      </w:r>
      <w:r>
        <w:t xml:space="preserve">actual Phase 0/1 specification in</w:t>
      </w:r>
      <w:r>
        <w:t xml:space="preserve"> </w:t>
      </w:r>
      <w:r>
        <w:rPr>
          <w:rStyle w:val="VerbatimChar"/>
        </w:rPr>
        <w:t xml:space="preserve">mvp/final/SPECIFICATION.md</w:t>
      </w:r>
      <w:r>
        <w:t xml:space="preserve"> </w:t>
      </w:r>
      <w:r>
        <w:t xml:space="preserve">(a single self-hostable</w:t>
      </w:r>
      <w:r>
        <w:t xml:space="preserve"> </w:t>
      </w:r>
      <w:r>
        <w:t xml:space="preserve">control-plane MVP with billing explicitly out of scope until the Phase-3 "billing-optional"</w:t>
      </w:r>
      <w:r>
        <w:t xml:space="preserve"> </w:t>
      </w:r>
      <w:r>
        <w:t xml:space="preserve">epic, and no claim of a globally-distributed managed server fleet). This reads as boilerplate</w:t>
      </w:r>
      <w:r>
        <w:t xml:space="preserve"> </w:t>
      </w:r>
      <w:r>
        <w:t xml:space="preserve">carried over from a generic SaaS-VPN framing rather than a description of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project's</w:t>
      </w:r>
      <w:r>
        <w:t xml:space="preserve"> </w:t>
      </w:r>
      <w:r>
        <w:t xml:space="preserve">actual, spec-only, not-yet-built Phase 0/1. It is called out here for operator awareness. It is</w:t>
      </w:r>
      <w:r>
        <w:t xml:space="preserve"> </w:t>
      </w:r>
      <w:r>
        <w:rPr>
          <w:b/>
          <w:bCs/>
        </w:rPr>
        <w:t xml:space="preserve">not corrected in this 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 </w:t>
      </w:r>
      <w:r>
        <w:t xml:space="preserve">is a parallel workstream's document set</w:t>
      </w:r>
      <w:r>
        <w:t xml:space="preserve"> </w:t>
      </w:r>
      <w:r>
        <w:t xml:space="preserve">and is explicitly out of scope for this reconciliation's edits (per the constraint that this</w:t>
      </w:r>
      <w:r>
        <w:t xml:space="preserve"> </w:t>
      </w:r>
      <w:r>
        <w:t xml:space="preserve">reconciliation only creates new files and does not modify</w:t>
      </w:r>
      <w:r>
        <w:t xml:space="preserve"> </w:t>
      </w:r>
      <w:r>
        <w:rPr>
          <w:rStyle w:val="VerbatimChar"/>
        </w:rPr>
        <w:t xml:space="preserve">mvp/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mvp2/</w:t>
      </w:r>
      <w:r>
        <w:t xml:space="preserve">).</w:t>
      </w:r>
    </w:p>
    <w:bookmarkEnd w:id="17"/>
    <w:bookmarkStart w:id="18" w:name="Xc240a71d9f3155e38d18c2f445c4dd9fc6b0752"/>
    <w:p>
      <w:pPr>
        <w:pStyle w:val="Heading3"/>
      </w:pPr>
      <w:r>
        <w:t xml:space="preserve">4.3 Narrative C — this document's canonical numbering (§1 above)</w:t>
      </w:r>
    </w:p>
    <w:p>
      <w:pPr>
        <w:pStyle w:val="FirstParagraph"/>
      </w:pPr>
      <w:r>
        <w:t xml:space="preserve">The numbering this reconciliation adopts, matching the directory-to-phase mapping the operator</w:t>
      </w:r>
      <w:r>
        <w:t xml:space="preserve"> </w:t>
      </w:r>
      <w:r>
        <w:t xml:space="preserve">specified for this work:</w:t>
      </w:r>
      <w:r>
        <w:t xml:space="preserve"> </w:t>
      </w:r>
      <w:r>
        <w:rPr>
          <w:rStyle w:val="VerbatimChar"/>
        </w:rPr>
        <w:t xml:space="preserve">mvp/</w:t>
      </w:r>
      <w:r>
        <w:t xml:space="preserve"> </w:t>
      </w:r>
      <w:r>
        <w:t xml:space="preserve">= Phase 0 + Phase 1,</w:t>
      </w:r>
      <w:r>
        <w:t xml:space="preserve"> </w:t>
      </w:r>
      <w:r>
        <w:rPr>
          <w:rStyle w:val="VerbatimChar"/>
        </w:rPr>
        <w:t xml:space="preserve">mvp2/</w:t>
      </w:r>
      <w:r>
        <w:t xml:space="preserve"> </w:t>
      </w:r>
      <w:r>
        <w:t xml:space="preserve">= Phase 2,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= Phase 3,</w:t>
      </w:r>
      <w:r>
        <w:t xml:space="preserve"> </w:t>
      </w:r>
      <w:r>
        <w:rPr>
          <w:rStyle w:val="VerbatimChar"/>
        </w:rPr>
        <w:t xml:space="preserve">mvp_final/</w:t>
      </w:r>
      <w:r>
        <w:t xml:space="preserve"> </w:t>
      </w:r>
      <w:r>
        <w:t xml:space="preserve">= Final/GA.</w:t>
      </w:r>
      <w:r>
        <w:t xml:space="preserve"> </w:t>
      </w:r>
      <w:r>
        <w:rPr>
          <w:b/>
          <w:bCs/>
        </w:rPr>
        <w:t xml:space="preserve">This is the numbering used going forward</w:t>
      </w:r>
      <w:r>
        <w:t xml:space="preserve"> </w:t>
      </w:r>
      <w:r>
        <w:t xml:space="preserve">for any new</w:t>
      </w:r>
      <w:r>
        <w:t xml:space="preserve"> </w:t>
      </w:r>
      <w:r>
        <w:t xml:space="preserve">cross-phase document (this one, and the two it indexes).</w:t>
      </w:r>
    </w:p>
    <w:bookmarkEnd w:id="18"/>
    <w:bookmarkStart w:id="19" w:name="X415842d4e33bb0e99cbf8a0f9e41b06fae9d52c"/>
    <w:p>
      <w:pPr>
        <w:pStyle w:val="Heading3"/>
      </w:pPr>
      <w:r>
        <w:t xml:space="preserve">4.4 The concrete collision, and how it is resolved without duplication</w:t>
      </w:r>
    </w:p>
    <w:p>
      <w:pPr>
        <w:pStyle w:val="FirstParagraph"/>
      </w:pPr>
      <w:r>
        <w:t xml:space="preserve">Narrative A's "Phase 3 — Extended Reach" and this reconciliation's "Phase 3 — Enterprise &amp; Scale"</w:t>
      </w:r>
      <w:r>
        <w:t xml:space="preserve"> </w:t>
      </w:r>
      <w:r>
        <w:t xml:space="preserve">(</w:t>
      </w:r>
      <w:r>
        <w:rPr>
          <w:rStyle w:val="VerbatimChar"/>
        </w:rPr>
        <w:t xml:space="preserve">mvp3/MVP3_ENTERPRISE_SCALE.md</w:t>
      </w:r>
      <w:r>
        <w:t xml:space="preserve">) are</w:t>
      </w:r>
      <w:r>
        <w:t xml:space="preserve"> </w:t>
      </w:r>
      <w:r>
        <w:rPr>
          <w:b/>
          <w:bCs/>
        </w:rPr>
        <w:t xml:space="preserve">both labeled Phase 3</w:t>
      </w:r>
      <w:r>
        <w:t xml:space="preserve">, and they are</w:t>
      </w:r>
      <w:r>
        <w:t xml:space="preserve"> </w:t>
      </w:r>
      <w:r>
        <w:rPr>
          <w:b/>
          <w:bCs/>
        </w:rPr>
        <w:t xml:space="preserve">genuinely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in scope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Narrative A's "Phase 3" (</w:t>
            </w:r>
            <w:r>
              <w:rPr>
                <w:rStyle w:val="VerbatimChar"/>
              </w:rPr>
              <w:t xml:space="preserve">mvp/final/09-phase3-reach-wbs.md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This reconciliation's "Phase 3" (</w:t>
            </w:r>
            <w:r>
              <w:rPr>
                <w:rStyle w:val="VerbatimChar"/>
              </w:rPr>
              <w:t xml:space="preserve">mvp3/MVP3_ENTERPRISE_SCALE.md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Platform reach (HarmonyOS/Aurora native shims, WASM browser proxy) + hardening (third-party audit, reproducible builds) + a billing-optional multi-tenant</w:t>
            </w:r>
            <w:r>
              <w:t xml:space="preserve"> </w:t>
            </w:r>
            <w:r>
              <w:rPr>
                <w:i/>
                <w:iCs/>
              </w:rP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Organizational scale: orgs/teams/RBAC, enterprise SSO/SCIM/device-trust, multi-region HA hardening, advanced policy engine, compliance observability, full marketplace/billing, advanced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HVPN-P3-NNN</w:t>
            </w:r>
            <w:r>
              <w:t xml:space="preserve">, gates</w:t>
            </w:r>
            <w:r>
              <w:t xml:space="preserve"> </w:t>
            </w:r>
            <w:r>
              <w:rPr>
                <w:rStyle w:val="VerbatimChar"/>
              </w:rPr>
              <w:t xml:space="preserve">G20</w:t>
            </w:r>
            <w:r>
              <w:t xml:space="preserve">–</w:t>
            </w:r>
            <w:r>
              <w:rPr>
                <w:rStyle w:val="VerbatimChar"/>
              </w:rPr>
              <w:t xml:space="preserve">G26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HVPN-ENT-NNN</w:t>
            </w:r>
            <w:r>
              <w:t xml:space="preserve">, gates</w:t>
            </w:r>
            <w:r>
              <w:t xml:space="preserve"> </w:t>
            </w:r>
            <w:r>
              <w:rPr>
                <w:rStyle w:val="VerbatimChar"/>
              </w:rPr>
              <w:t xml:space="preserve">G30</w:t>
            </w:r>
            <w:r>
              <w:t xml:space="preserve">–</w:t>
            </w:r>
            <w:r>
              <w:rPr>
                <w:rStyle w:val="VerbatimChar"/>
              </w:rPr>
              <w:t xml:space="preserve">G39</w:t>
            </w:r>
            <w:r>
              <w:t xml:space="preserve"> </w:t>
            </w:r>
            <w:r>
              <w:t xml:space="preserve">(deliberately distinct, no collision)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Extends, never duplicates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mvp3/</w:t>
            </w:r>
            <w:r>
              <w:t xml:space="preserve">'s billing model (§3.4, §8) is built directly on top of Narrative A's</w:t>
            </w:r>
            <w:r>
              <w:t xml:space="preserve"> </w:t>
            </w:r>
            <w:r>
              <w:rPr>
                <w:rStyle w:val="VerbatimChar"/>
              </w:rPr>
              <w:t xml:space="preserve">HVPN-P3-E24</w:t>
            </w:r>
            <w:r>
              <w:t xml:space="preserve"> </w:t>
            </w:r>
            <w:r>
              <w:t xml:space="preserve">billing schema (</w:t>
            </w:r>
            <w:r>
              <w:rPr>
                <w:rStyle w:val="VerbatimChar"/>
              </w:rPr>
              <w:t xml:space="preserve">plan</w:t>
            </w:r>
            <w:r>
              <w:t xml:space="preserve">/</w:t>
            </w:r>
            <w:r>
              <w:rPr>
                <w:rStyle w:val="VerbatimChar"/>
              </w:rPr>
              <w:t xml:space="preserve">subscription</w:t>
            </w:r>
            <w:r>
              <w:t xml:space="preserve">/</w:t>
            </w:r>
            <w:r>
              <w:rPr>
                <w:rStyle w:val="VerbatimChar"/>
              </w:rPr>
              <w:t xml:space="preserve">usage_counter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mvp3/</w:t>
            </w:r>
            <w:r>
              <w:t xml:space="preserve">'s decision register cites Narrative A's</w:t>
            </w:r>
            <w:r>
              <w:t xml:space="preserve"> </w:t>
            </w:r>
            <w:r>
              <w:rPr>
                <w:rStyle w:val="VerbatimChar"/>
              </w:rPr>
              <w:t xml:space="preserve">HVPN-P3-E25</w:t>
            </w:r>
            <w:r>
              <w:t xml:space="preserve"> </w:t>
            </w:r>
            <w:r>
              <w:t xml:space="preserve">audit epic rather than re-scoping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reconciliation's recommendation (an open decision, not silently applied — see §5):</w:t>
      </w:r>
      <w:r>
        <w:t xml:space="preserve"> </w:t>
      </w:r>
      <w:r>
        <w:t xml:space="preserve">treat Narrative A's Phase 3 as a</w:t>
      </w:r>
      <w:r>
        <w:t xml:space="preserve"> </w:t>
      </w:r>
      <w:r>
        <w:rPr>
          <w:b/>
          <w:bCs/>
        </w:rPr>
        <w:t xml:space="preserve">platform-completion and hardening track</w:t>
      </w:r>
      <w:r>
        <w:t xml:space="preserve"> </w:t>
      </w:r>
      <w:r>
        <w:t xml:space="preserve">that runs alongside</w:t>
      </w:r>
      <w:r>
        <w:t xml:space="preserve"> </w:t>
      </w:r>
      <w:r>
        <w:t xml:space="preserve">— and is a prerequisite input to — this reconciliation's Phase 3 (enterprise/scale) and Final</w:t>
      </w:r>
      <w:r>
        <w:t xml:space="preserve"> </w:t>
      </w:r>
      <w:r>
        <w:t xml:space="preserve">(GA) phases, rather than renaming either document set. The dependency graph in §2 shows this</w:t>
      </w:r>
      <w:r>
        <w:t xml:space="preserve"> </w:t>
      </w:r>
      <w:r>
        <w:t xml:space="preserve">explicitly: Narrative A's WBS feeds artifacts (the billing schema, the audit report, the</w:t>
      </w:r>
      <w:r>
        <w:t xml:space="preserve"> </w:t>
      </w:r>
      <w:r>
        <w:t xml:space="preserve">reproducible-build attestation) into both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mvp_final/</w:t>
      </w:r>
      <w:r>
        <w:t xml:space="preserve">, without either document</w:t>
      </w:r>
      <w:r>
        <w:t xml:space="preserve"> </w:t>
      </w:r>
      <w:r>
        <w:t xml:space="preserve">needing to be rewritten. If the operator later prefers a clean single numbering (e.g. relabeling</w:t>
      </w:r>
      <w:r>
        <w:t xml:space="preserve"> </w:t>
      </w:r>
      <w:r>
        <w:t xml:space="preserve">Narrative A's Phase 3 as "Phase 2c" or "Phase 2.5," since HarmonyOS/Aurora/WASM-proxy are</w:t>
      </w:r>
      <w:r>
        <w:t xml:space="preserve"> </w:t>
      </w:r>
      <w:r>
        <w:t xml:space="preserve">genuinely deferred</w:t>
      </w:r>
      <w:r>
        <w:t xml:space="preserve"> </w:t>
      </w:r>
      <w:r>
        <w:rPr>
          <w:i/>
          <w:iCs/>
        </w:rPr>
        <w:t xml:space="preserve">client-platform</w:t>
      </w:r>
      <w:r>
        <w:t xml:space="preserve"> </w:t>
      </w:r>
      <w:r>
        <w:t xml:space="preserve">work), that is a deliberate rename tracked as an open item</w:t>
      </w:r>
      <w:r>
        <w:t xml:space="preserve"> </w:t>
      </w:r>
      <w:r>
        <w:t xml:space="preserve">(§5) — not something this document performs unilaterally.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753ef7cf53ba5211e2d82245933b67fdb848366"/>
    <w:p>
      <w:pPr>
        <w:pStyle w:val="Heading2"/>
      </w:pPr>
      <w:r>
        <w:t xml:space="preserve">5. Consolidated open decisions requiring operator input</w:t>
      </w:r>
    </w:p>
    <w:p>
      <w:pPr>
        <w:pStyle w:val="FirstParagraph"/>
      </w:pPr>
      <w:r>
        <w:t xml:space="preserve">Pulled together from both new phase documents, plus the reconciliation work above, so an</w:t>
      </w:r>
      <w:r>
        <w:t xml:space="preserve"> </w:t>
      </w:r>
      <w:r>
        <w:t xml:space="preserve">operator reviewing this roadmap sees every outstanding decision in one place: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Whether to rename/renumber Narrative A's "Phase 3 — Extended Reach" (</w:t>
            </w:r>
            <w:r>
              <w:rPr>
                <w:rStyle w:val="VerbatimChar"/>
              </w:rPr>
              <w:t xml:space="preserve">mvp/final/09-phase3-reach-wbs.md</w:t>
            </w:r>
            <w:r>
              <w:t xml:space="preserve">) to remove the Phase-3 label collision described in §4.4</w:t>
            </w:r>
          </w:p>
        </w:tc>
        <w:tc>
          <w:tcPr/>
          <w:p>
            <w:pPr>
              <w:pStyle w:val="Compact"/>
            </w:pPr>
            <w:r>
              <w:t xml:space="preserve">this document, §4.4 (also</w:t>
            </w:r>
            <w:r>
              <w:t xml:space="preserve"> </w:t>
            </w: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D-ENT-1)</w:t>
            </w:r>
          </w:p>
        </w:tc>
        <w:tc>
          <w:tcPr/>
          <w:p>
            <w:pPr>
              <w:pStyle w:val="Compact"/>
            </w:pPr>
            <w:r>
              <w:t xml:space="preserve">keep both cross-referenced as-is for now; revisit if the label collision causes real confusion once a unified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is populated with both</w:t>
            </w:r>
            <w:r>
              <w:t xml:space="preserve"> </w:t>
            </w:r>
            <w:r>
              <w:rPr>
                <w:rStyle w:val="VerbatimChar"/>
              </w:rPr>
              <w:t xml:space="preserve">HVPN-P3-*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HVPN-ENT-*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Whether/how to correct</w:t>
            </w:r>
            <w:r>
              <w:t xml:space="preserve"> </w:t>
            </w:r>
            <w:r>
              <w:rPr>
                <w:rStyle w:val="VerbatimChar"/>
              </w:rPr>
              <w:t xml:space="preserve">mvp2/MVP2_OVERVIEW.md</w:t>
            </w:r>
            <w:r>
              <w:t xml:space="preserve"> </w:t>
            </w:r>
            <w:r>
              <w:t xml:space="preserve">§3.1's inconsistent "MVP1 completed / global server fleet / billing already live" framing (§4.2)</w:t>
            </w:r>
          </w:p>
        </w:tc>
        <w:tc>
          <w:tcPr/>
          <w:p>
            <w:pPr>
              <w:pStyle w:val="Compact"/>
            </w:pPr>
            <w:r>
              <w:t xml:space="preserve">this document, §4.2</w:t>
            </w:r>
          </w:p>
        </w:tc>
        <w:tc>
          <w:tcPr/>
          <w:p>
            <w:pPr>
              <w:pStyle w:val="Compact"/>
            </w:pPr>
            <w:r>
              <w:t xml:space="preserve">flagged, not corrected here (out of scope for this reconciliation pass — belongs to the</w:t>
            </w:r>
            <w:r>
              <w:t xml:space="preserve"> </w:t>
            </w:r>
            <w:r>
              <w:rPr>
                <w:rStyle w:val="VerbatimChar"/>
              </w:rPr>
              <w:t xml:space="preserve">mvp2/</w:t>
            </w:r>
            <w:r>
              <w:t xml:space="preserve"> </w:t>
            </w:r>
            <w:r>
              <w:t xml:space="preserve">workstream owner)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Pricing model for the subscription 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§11 D-ENT-2;</w:t>
            </w:r>
            <w:r>
              <w:t xml:space="preserve"> </w:t>
            </w:r>
            <w:r>
              <w:rPr>
                <w:rStyle w:val="VerbatimChar"/>
              </w:rPr>
              <w:t xml:space="preserve">mvp_final/MVP_FINAL_GA_READINESS.md</w:t>
            </w:r>
            <w:r>
              <w:t xml:space="preserve"> </w:t>
            </w:r>
            <w:r>
              <w:t xml:space="preserve">§7 D-GA-1</w:t>
            </w:r>
          </w:p>
        </w:tc>
        <w:tc>
          <w:tcPr/>
          <w:p>
            <w:pPr>
              <w:pStyle w:val="Compact"/>
            </w:pPr>
            <w:r>
              <w:t xml:space="preserve">not specified — highest-priority business decision blocking GA go-to-market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Which compliance certification (SOC2, ISO27001, or neither) to pursue, and whether before or after 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mvp3/</w:t>
            </w:r>
            <w:r>
              <w:t xml:space="preserve"> </w:t>
            </w:r>
            <w:r>
              <w:t xml:space="preserve">§11 D-ENT-3;</w:t>
            </w:r>
            <w:r>
              <w:t xml:space="preserve"> </w:t>
            </w:r>
            <w:r>
              <w:rPr>
                <w:rStyle w:val="VerbatimChar"/>
              </w:rPr>
              <w:t xml:space="preserve">mvp_final/</w:t>
            </w:r>
            <w:r>
              <w:t xml:space="preserve"> </w:t>
            </w:r>
            <w:r>
              <w:t xml:space="preserve">§7 D-GA-4</w:t>
            </w:r>
          </w:p>
        </w:tc>
        <w:tc>
          <w:tcPr/>
          <w:p>
            <w:pPr>
              <w:pStyle w:val="Compact"/>
            </w:pPr>
            <w:r>
              <w:t xml:space="preserve">not specified — depends on target market (US enterprise vs. EU enterprise vs. self-host-only)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Whether the organization layer above tenant (</w:t>
            </w:r>
            <w:r>
              <w:rPr>
                <w:rStyle w:val="VerbatimChar"/>
              </w:rPr>
              <w:t xml:space="preserve">mvp3/</w:t>
            </w:r>
            <w:r>
              <w:t xml:space="preserve"> </w:t>
            </w:r>
            <w:r>
              <w:t xml:space="preserve">§3.1) is needed for the first enterprise release, or can trail RBAC/SSO/HA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§11 D-ENT-4</w:t>
            </w:r>
          </w:p>
        </w:tc>
        <w:tc>
          <w:tcPr/>
          <w:p>
            <w:pPr>
              <w:pStyle w:val="Compact"/>
            </w:pPr>
            <w:r>
              <w:t xml:space="preserve">recommend shipping RBAC+SSO+HA first; org/reseller layer can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R-6</w:t>
            </w:r>
          </w:p>
        </w:tc>
        <w:tc>
          <w:tcPr/>
          <w:p>
            <w:pPr>
              <w:pStyle w:val="Compact"/>
            </w:pPr>
            <w:r>
              <w:t xml:space="preserve">DLP posture — confirm "metadata/category-only egress control, no payload inspection" as final product positioning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§6.3, §11 D-ENT-5</w:t>
            </w:r>
          </w:p>
        </w:tc>
        <w:tc>
          <w:tcPr/>
          <w:p>
            <w:pPr>
              <w:pStyle w:val="Compact"/>
            </w:pPr>
            <w:r>
              <w:t xml:space="preserve">recommend accepting the boundary; payload inspection contradicts the no-logging-as-code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R-7</w:t>
            </w:r>
          </w:p>
        </w:tc>
        <w:tc>
          <w:tcPr/>
          <w:p>
            <w:pPr>
              <w:pStyle w:val="Compact"/>
            </w:pPr>
            <w:r>
              <w:t xml:space="preserve">SLA percentages and security-patch-SLA time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mvp3/</w:t>
            </w:r>
            <w:r>
              <w:t xml:space="preserve"> </w:t>
            </w:r>
            <w:r>
              <w:t xml:space="preserve">§11 D-ENT-6;</w:t>
            </w:r>
            <w:r>
              <w:t xml:space="preserve"> </w:t>
            </w:r>
            <w:r>
              <w:rPr>
                <w:rStyle w:val="VerbatimChar"/>
              </w:rPr>
              <w:t xml:space="preserve">mvp_final/</w:t>
            </w:r>
            <w:r>
              <w:t xml:space="preserve"> </w:t>
            </w:r>
            <w:r>
              <w:t xml:space="preserve">§7 D-GA-3</w:t>
            </w:r>
          </w:p>
        </w:tc>
        <w:tc>
          <w:tcPr/>
          <w:p>
            <w:pPr>
              <w:pStyle w:val="Compact"/>
            </w:pPr>
            <w:r>
              <w:t xml:space="preserve">draft numbers proposed in both documents; need operator/legal confirmation before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R-8</w:t>
            </w:r>
          </w:p>
        </w:tc>
        <w:tc>
          <w:tcPr/>
          <w:p>
            <w:pPr>
              <w:pStyle w:val="Compact"/>
            </w:pPr>
            <w:r>
              <w:t xml:space="preserve">LTS cadence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mvp_final/MVP_FINAL_GA_READINESS.md</w:t>
            </w:r>
            <w:r>
              <w:t xml:space="preserve"> </w:t>
            </w:r>
            <w:r>
              <w:t xml:space="preserve">§7 D-GA-2</w:t>
            </w:r>
          </w:p>
        </w:tc>
        <w:tc>
          <w:tcPr/>
          <w:p>
            <w:pPr>
              <w:pStyle w:val="Compact"/>
            </w:pPr>
            <w:r>
              <w:t xml:space="preserve">recommend calendar-based cadence; not decided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R-9</w:t>
            </w:r>
          </w:p>
        </w:tc>
        <w:tc>
          <w:tcPr/>
          <w:p>
            <w:pPr>
              <w:pStyle w:val="Compact"/>
            </w:pPr>
            <w:r>
              <w:t xml:space="preserve">GA launch sequencing across the 8 client platforms (simultaneous vs. staged by platform-readiness)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mvp_final/</w:t>
            </w:r>
            <w:r>
              <w:t xml:space="preserve"> </w:t>
            </w:r>
            <w:r>
              <w:t xml:space="preserve">§7 D-GA-5</w:t>
            </w:r>
          </w:p>
        </w:tc>
        <w:tc>
          <w:tcPr/>
          <w:p>
            <w:pPr>
              <w:pStyle w:val="Compact"/>
            </w:pPr>
            <w:r>
              <w:t xml:space="preserve">recommend staged, gated by the HarmonyOS/Aurora device-proof gates (</w:t>
            </w:r>
            <w:r>
              <w:rPr>
                <w:rStyle w:val="VerbatimChar"/>
              </w:rPr>
              <w:t xml:space="preserve">G21</w:t>
            </w:r>
            <w:r>
              <w:t xml:space="preserve">/</w:t>
            </w:r>
            <w:r>
              <w:rPr>
                <w:rStyle w:val="VerbatimChar"/>
              </w:rPr>
              <w:t xml:space="preserve">G22</w:t>
            </w:r>
            <w:r>
              <w:t xml:space="preserve">) already in</w:t>
            </w:r>
            <w:r>
              <w:t xml:space="preserve"> </w:t>
            </w:r>
            <w:r>
              <w:rPr>
                <w:rStyle w:val="VerbatimChar"/>
              </w:rPr>
              <w:t xml:space="preserve">mvp/final/09-phase3-reach-wbs.md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Disposition of</w:t>
            </w:r>
            <w:r>
              <w:t xml:space="preserve"> </w:t>
            </w:r>
            <w:r>
              <w:rPr>
                <w:rStyle w:val="VerbatimChar"/>
              </w:rPr>
              <w:t xml:space="preserve">docs/research/mvp4/TBD.md</w:t>
            </w:r>
            <w:r>
              <w:t xml:space="preserve"> </w:t>
            </w:r>
            <w:r>
              <w:t xml:space="preserve">(empty placeholder, no defined scope, not indexed by this roadmap)</w:t>
            </w:r>
          </w:p>
        </w:tc>
        <w:tc>
          <w:tcPr/>
          <w:p>
            <w:pPr>
              <w:pStyle w:val="Compact"/>
            </w:pPr>
            <w:r>
              <w:t xml:space="preserve">this document, §1</w:t>
            </w:r>
          </w:p>
        </w:tc>
        <w:tc>
          <w:tcPr/>
          <w:p>
            <w:pPr>
              <w:pStyle w:val="Compact"/>
            </w:pPr>
            <w:r>
              <w:t xml:space="preserve">either populate with a genuinely new phase or remove once Phase 3/Final absorb its intended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docs/research/mvp/final/SPECIFICATION.md</w:t>
      </w:r>
      <w:r>
        <w:t xml:space="preserve"> </w:t>
      </w:r>
      <w:r>
        <w:t xml:space="preserve">— Narrative A's spine (§4.1).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docs/research/mvp/final/06-phase0-spike-wbs.md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— the four existing WBS documents cross-referenced throughout.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docs/research/mvp2/README.md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docs/research/mvp2/MVP2_OVERVIEW.md</w:t>
      </w:r>
      <w:r>
        <w:t xml:space="preserve"> </w:t>
      </w:r>
      <w:r>
        <w:t xml:space="preserve">— Narrative B (§4.2), the Phase-2 client-suite platform matrix (§1, §3).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docs/research/mvp3/MVP3_ENTERPRISE_SCALE.md</w:t>
      </w:r>
      <w:r>
        <w:t xml:space="preserve"> </w:t>
      </w:r>
      <w:r>
        <w:t xml:space="preserve">— this reconciliation's Phase 3 (§1, §4.4).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docs/research/mvp_final/MVP_FINAL_GA_READINESS.md</w:t>
      </w:r>
      <w:r>
        <w:t xml:space="preserve"> </w:t>
      </w:r>
      <w:r>
        <w:t xml:space="preserve">— this reconciliation's Final/GA phase (§1).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docs/research/mvp3/TBD.md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docs/research/mvp4/TBD.md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docs/research/mvp_final/TBD.md</w:t>
      </w:r>
      <w:r>
        <w:t xml:space="preserve"> </w:t>
      </w:r>
      <w:r>
        <w:t xml:space="preserve">— the placeholder files found at the start of this work;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's and</w:t>
      </w:r>
      <w:r>
        <w:t xml:space="preserve"> </w:t>
      </w:r>
      <w:r>
        <w:rPr>
          <w:rStyle w:val="VerbatimChar"/>
        </w:rPr>
        <w:t xml:space="preserve">mvp_final/</w:t>
      </w:r>
      <w:r>
        <w:t xml:space="preserve">'s scope is now defined by the documents above,</w:t>
      </w:r>
      <w:r>
        <w:t xml:space="preserve"> </w:t>
      </w:r>
      <w:r>
        <w:rPr>
          <w:rStyle w:val="VerbatimChar"/>
        </w:rPr>
        <w:t xml:space="preserve">mvp4/</w:t>
      </w:r>
      <w:r>
        <w:t xml:space="preserve"> </w:t>
      </w:r>
      <w:r>
        <w:t xml:space="preserve">remains an open item (§5, R-10).</w:t>
      </w:r>
    </w:p>
    <w:p>
      <w:pPr>
        <w:pStyle w:val="FirstParagraph"/>
      </w:pPr>
      <w:r>
        <w:rPr>
          <w:i/>
          <w:iCs/>
        </w:rPr>
        <w:t xml:space="preserve">End of unified phase roadmap.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Unified Phase Roadmap</dc:title>
  <dc:creator/>
  <cp:keywords/>
  <dcterms:created xsi:type="dcterms:W3CDTF">2026-07-04T13:55:56Z</dcterms:created>
  <dcterms:modified xsi:type="dcterms:W3CDTF">2026-07-04T13:55:56Z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