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03 — Data Plane</w:t>
      </w:r>
    </w:p>
    <w:bookmarkStart w:id="25" w:name="Xdbc4d8e2cbebe2c490af3f68b7973114179adc6"/>
    <w:p>
      <w:pPr>
        <w:pStyle w:val="Heading1"/>
      </w:pPr>
      <w:r>
        <w:t xml:space="preserve">03 — Data Plane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2026-07-05T14:20:00Z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consolidated from</w:t>
      </w:r>
      <w:r>
        <w:t xml:space="preserve"> </w:t>
      </w:r>
      <w:r>
        <w:rPr>
          <w:rStyle w:val="VerbatimChar"/>
        </w:rPr>
        <w:t xml:space="preserve">01-data-plane.md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v02-data-plane/*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f8d2baa6502fc5d1225f4b71ac7a9039f0da19a"/>
    <w:p>
      <w:pPr>
        <w:pStyle w:val="Heading2"/>
      </w:pPr>
      <w:r>
        <w:t xml:space="preserve">1. Position and invariants</w:t>
      </w:r>
    </w:p>
    <w:p>
      <w:pPr>
        <w:pStyle w:val="FirstParagraph"/>
      </w:pPr>
      <w:r>
        <w:t xml:space="preserve">The data plane is the</w:t>
      </w:r>
      <w:r>
        <w:t xml:space="preserve"> </w:t>
      </w:r>
      <w:r>
        <w:rPr>
          <w:b/>
          <w:bCs/>
        </w:rPr>
        <w:t xml:space="preserve">Rust code that moves already-encrypted bytes</w:t>
      </w:r>
      <w:r>
        <w:t xml:space="preserve">. It is shared byte-for-byte by Client, Connector, and Gateway edge.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t xml:space="preserve">Transport never sees plaintext — it carries only encrypted WG datagrams.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  <w:r>
              <w:t xml:space="preserve">Transport carries unreliable datagrams, preserving WG loss semantics.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I3</w:t>
            </w:r>
          </w:p>
        </w:tc>
        <w:tc>
          <w:tcPr/>
          <w:p>
            <w:pPr>
              <w:pStyle w:val="Compact"/>
            </w:pPr>
            <w:r>
              <w:t xml:space="preserve">Control plane is never in the packet path; fail-static when control is down.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I4</w:t>
            </w:r>
          </w:p>
        </w:tc>
        <w:tc>
          <w:tcPr/>
          <w:p>
            <w:pPr>
              <w:pStyle w:val="Compact"/>
            </w:pPr>
            <w:r>
              <w:t xml:space="preserve">One transport crate, three consumers (client, connector, edge).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I5</w:t>
            </w:r>
          </w:p>
        </w:tc>
        <w:tc>
          <w:tcPr/>
          <w:p>
            <w:pPr>
              <w:pStyle w:val="Compact"/>
            </w:pPr>
            <w:r>
              <w:t xml:space="preserve">No durable per-connection/per-packet state in the data plane.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I6</w:t>
            </w:r>
          </w:p>
        </w:tc>
        <w:tc>
          <w:tcPr/>
          <w:p>
            <w:pPr>
              <w:pStyle w:val="Compact"/>
            </w:pPr>
            <w:r>
              <w:t xml:space="preserve">Default-deny: no peer reaches anything without an explicit policy rule.</w:t>
            </w:r>
          </w:p>
        </w:tc>
      </w:tr>
    </w:tbl>
    <w:bookmarkEnd w:id="9"/>
    <w:bookmarkStart w:id="10" w:name="X61ecd06d130876cf653efae75ed7423d30929ec"/>
    <w:p>
      <w:pPr>
        <w:pStyle w:val="Heading2"/>
      </w:pPr>
      <w:r>
        <w:t xml:space="preserve">2. Layering</w:t>
      </w:r>
    </w:p>
    <w:p>
      <w:pPr>
        <w:pStyle w:val="SourceCode"/>
      </w:pPr>
      <w:r>
        <w:rPr>
          <w:rStyle w:val="VerbatimChar"/>
        </w:rPr>
        <w:t xml:space="preserve">L4  Application traffic</w:t>
      </w:r>
      <w:r>
        <w:br/>
      </w:r>
      <w:r>
        <w:rPr>
          <w:rStyle w:val="VerbatimChar"/>
        </w:rPr>
        <w:t xml:space="preserve">L3  WireGuard (Noise IK, Curve25519, ChaCha20-Poly1305) — fixed crypto core</w:t>
      </w:r>
      <w:r>
        <w:br/>
      </w:r>
      <w:r>
        <w:rPr>
          <w:rStyle w:val="VerbatimChar"/>
        </w:rPr>
        <w:t xml:space="preserve">L2.5 DAITA shaping (optional, above WG)</w:t>
      </w:r>
      <w:r>
        <w:br/>
      </w:r>
      <w:r>
        <w:rPr>
          <w:rStyle w:val="VerbatimChar"/>
        </w:rPr>
        <w:t xml:space="preserve">L2  Pluggable transport (one active):</w:t>
      </w:r>
      <w:r>
        <w:br/>
      </w:r>
      <w:r>
        <w:rPr>
          <w:rStyle w:val="VerbatimChar"/>
        </w:rPr>
        <w:t xml:space="preserve">      plain-udp · masque-h3 · shadowsocks · udp-over-tcp · lwo · hysteria2 (option)</w:t>
      </w:r>
      <w:r>
        <w:br/>
      </w:r>
      <w:r>
        <w:rPr>
          <w:rStyle w:val="VerbatimChar"/>
        </w:rPr>
        <w:t xml:space="preserve">L1  IP to gateway public endpoint</w:t>
      </w:r>
    </w:p>
    <w:bookmarkEnd w:id="10"/>
    <w:bookmarkStart w:id="11" w:name="Xe360b601010b7585317cabb0982416a12d484b4"/>
    <w:p>
      <w:pPr>
        <w:pStyle w:val="Heading2"/>
      </w:pPr>
      <w:r>
        <w:t xml:space="preserve">3. Crate layout</w:t>
      </w:r>
    </w:p>
    <w:p>
      <w:pPr>
        <w:pStyle w:val="SourceCode"/>
      </w:pPr>
      <w:r>
        <w:rPr>
          <w:rStyle w:val="VerbatimChar"/>
        </w:rPr>
        <w:t xml:space="preserve">helix-core/</w:t>
      </w:r>
      <w:r>
        <w:br/>
      </w:r>
      <w:r>
        <w:rPr>
          <w:rStyle w:val="VerbatimChar"/>
        </w:rPr>
        <w:t xml:space="preserve">├── crates/</w:t>
      </w:r>
      <w:r>
        <w:br/>
      </w:r>
      <w:r>
        <w:rPr>
          <w:rStyle w:val="VerbatimChar"/>
        </w:rPr>
        <w:t xml:space="preserve">│   ├── helix-transport/   # Transport trait + all carriers</w:t>
      </w:r>
      <w:r>
        <w:br/>
      </w:r>
      <w:r>
        <w:rPr>
          <w:rStyle w:val="VerbatimChar"/>
        </w:rPr>
        <w:t xml:space="preserve">│   ├── helix-wg/          # boringtun wrapper</w:t>
      </w:r>
      <w:r>
        <w:br/>
      </w:r>
      <w:r>
        <w:rPr>
          <w:rStyle w:val="VerbatimChar"/>
        </w:rPr>
        <w:t xml:space="preserve">│   ├── helix-tun/         # OS TUN abstraction</w:t>
      </w:r>
      <w:r>
        <w:br/>
      </w:r>
      <w:r>
        <w:rPr>
          <w:rStyle w:val="VerbatimChar"/>
        </w:rPr>
        <w:t xml:space="preserve">│   ├── helix-daita/       # maybenot shaping stage</w:t>
      </w:r>
      <w:r>
        <w:br/>
      </w:r>
      <w:r>
        <w:rPr>
          <w:rStyle w:val="VerbatimChar"/>
        </w:rPr>
        <w:t xml:space="preserve">│   ├── helix-route/       # overlay addressing + verdict-map compiler</w:t>
      </w:r>
      <w:r>
        <w:br/>
      </w:r>
      <w:r>
        <w:rPr>
          <w:rStyle w:val="VerbatimChar"/>
        </w:rPr>
        <w:t xml:space="preserve">│   └── helix-core/        # orchestrator + status enum + ladder</w:t>
      </w:r>
      <w:r>
        <w:br/>
      </w:r>
      <w:r>
        <w:rPr>
          <w:rStyle w:val="VerbatimChar"/>
        </w:rPr>
        <w:t xml:space="preserve">└── bin/</w:t>
      </w:r>
      <w:r>
        <w:br/>
      </w:r>
      <w:r>
        <w:rPr>
          <w:rStyle w:val="VerbatimChar"/>
        </w:rPr>
        <w:t xml:space="preserve">    ├── helix-client.rs</w:t>
      </w:r>
      <w:r>
        <w:br/>
      </w:r>
      <w:r>
        <w:rPr>
          <w:rStyle w:val="VerbatimChar"/>
        </w:rPr>
        <w:t xml:space="preserve">    ├── helix-connector.rs</w:t>
      </w:r>
      <w:r>
        <w:br/>
      </w:r>
      <w:r>
        <w:rPr>
          <w:rStyle w:val="VerbatimChar"/>
        </w:rPr>
        <w:t xml:space="preserve">    └── helix-edge.rs</w:t>
      </w:r>
    </w:p>
    <w:bookmarkEnd w:id="11"/>
    <w:bookmarkStart w:id="13" w:name="X9ae9258bb6362b24f1e0c0721a6ea0fbaa470a0"/>
    <w:p>
      <w:pPr>
        <w:pStyle w:val="Heading2"/>
      </w:pPr>
      <w:r>
        <w:t xml:space="preserve">4.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</w:t>
      </w:r>
    </w:p>
    <w:p>
      <w:pPr>
        <w:pStyle w:val="FirstParagraph"/>
      </w:pPr>
      <w:r>
        <w:t xml:space="preserve">The single abstraction beneath WireGuard. Full binding signature lives in</w:t>
      </w:r>
      <w:r>
        <w:t xml:space="preserve"> </w:t>
      </w:r>
      <w:hyperlink r:id="rId12">
        <w:r>
          <w:rPr>
            <w:rStyle w:val="VerbatimChar"/>
          </w:rPr>
          <w:t xml:space="preserve">../../v02-data-plane/transport-trait.md</w:t>
        </w:r>
      </w:hyperlink>
      <w:r>
        <w:t xml:space="preserve">.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kind(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effective_mtu(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health(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TransportHealth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close(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TransportConfig</w:t>
      </w:r>
      <w:r>
        <w:t xml:space="preserve"> </w:t>
      </w:r>
      <w:r>
        <w:t xml:space="preserve">enumerates carriers;</w:t>
      </w:r>
      <w:r>
        <w:t xml:space="preserve"> </w:t>
      </w:r>
      <w:r>
        <w:rPr>
          <w:rStyle w:val="VerbatimChar"/>
        </w:rPr>
        <w:t xml:space="preserve">dial(cfg)</w:t>
      </w:r>
      <w:r>
        <w:t xml:space="preserve"> </w:t>
      </w:r>
      <w:r>
        <w:t xml:space="preserve">constructs the active transport.</w:t>
      </w:r>
    </w:p>
    <w:bookmarkEnd w:id="13"/>
    <w:bookmarkStart w:id="14" w:name="X7fcbb822ca36aedee84656596973fa4f6be5bfa"/>
    <w:p>
      <w:pPr>
        <w:pStyle w:val="Heading2"/>
      </w:pPr>
      <w:r>
        <w:t xml:space="preserve">5. Transport implementations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plain-udp</w:t>
            </w:r>
          </w:p>
        </w:tc>
        <w:tc>
          <w:tcPr/>
          <w:p>
            <w:pPr>
              <w:pStyle w:val="Compact"/>
            </w:pPr>
            <w:r>
              <w:t xml:space="preserve">P0/P1</w:t>
            </w:r>
          </w:p>
        </w:tc>
        <w:tc>
          <w:tcPr/>
          <w:p>
            <w:pPr>
              <w:pStyle w:val="Compact"/>
            </w:pPr>
            <w:r>
              <w:t xml:space="preserve">Baseline;</w:t>
            </w:r>
            <w:r>
              <w:t xml:space="preserve"> </w:t>
            </w:r>
            <w:r>
              <w:rPr>
                <w:rStyle w:val="VerbatimChar"/>
              </w:rPr>
              <w:t xml:space="preserve">effective_mtu()</w:t>
            </w:r>
            <w:r>
              <w:t xml:space="preserve"> </w:t>
            </w:r>
            <w:r>
              <w:t xml:space="preserve">1420; throughput gate G1 (≥80% bare link).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masque-h3</w:t>
            </w:r>
          </w:p>
        </w:tc>
        <w:tc>
          <w:tcPr/>
          <w:p>
            <w:pPr>
              <w:pStyle w:val="Compact"/>
            </w:pPr>
            <w:r>
              <w:t xml:space="preserve">P0/P1</w:t>
            </w:r>
          </w:p>
        </w:tc>
        <w:tc>
          <w:tcPr/>
          <w:p>
            <w:pPr>
              <w:pStyle w:val="Compact"/>
            </w:pPr>
            <w:r>
              <w:t xml:space="preserve">WG-over-HTTP/3 (RFC 9298/9297/9221) on</w:t>
            </w:r>
            <w:r>
              <w:t xml:space="preserve"> </w:t>
            </w:r>
            <w:r>
              <w:rPr>
                <w:rStyle w:val="VerbatimChar"/>
              </w:rPr>
              <w:t xml:space="preserve">:443/udp</w:t>
            </w:r>
            <w:r>
              <w:t xml:space="preserve">; the headline obfuscation.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lwo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Lightweight keyed WG-header obfs + padding; first escalation rung.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shadowsocks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WG-in-Shadowsocks AEAD stream for QUIC-hostile networks.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udp-over-tcp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Last resort when UDP fully blocked; accepts head-of-line blocking.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connect-ip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RFC 9484 IP-over-H3, advanced, feature-gated.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hysteria2</w:t>
            </w:r>
          </w:p>
        </w:tc>
        <w:tc>
          <w:tcPr/>
          <w:p>
            <w:pPr>
              <w:pStyle w:val="Compact"/>
            </w:pPr>
            <w:r>
              <w:t xml:space="preserve">P1/P2</w:t>
            </w:r>
          </w:p>
        </w:tc>
        <w:tc>
          <w:tcPr/>
          <w:p>
            <w:pPr>
              <w:pStyle w:val="Compact"/>
            </w:pPr>
            <w:r>
              <w:t xml:space="preserve">Optional ladder rung behind Cargo feature (decision D1 Camp B).</w:t>
            </w:r>
          </w:p>
        </w:tc>
      </w:tr>
    </w:tbl>
    <w:bookmarkEnd w:id="14"/>
    <w:bookmarkStart w:id="15" w:name="Xc6f96a380758c9bd978ed37af86815b340779d4"/>
    <w:p>
      <w:pPr>
        <w:pStyle w:val="Heading2"/>
      </w:pPr>
      <w:r>
        <w:t xml:space="preserve">6. Auto-escalation ladder</w:t>
      </w:r>
    </w:p>
    <w:p>
      <w:pPr>
        <w:pStyle w:val="FirstParagraph"/>
      </w:pPr>
      <w:r>
        <w:t xml:space="preserve">Default order (unrestricted):</w:t>
      </w:r>
      <w:r>
        <w:t xml:space="preserve"> </w:t>
      </w:r>
      <w:r>
        <w:rPr>
          <w:rStyle w:val="VerbatimChar"/>
        </w:rPr>
        <w:t xml:space="preserve">[ plain-udp ]</w:t>
      </w:r>
    </w:p>
    <w:p>
      <w:pPr>
        <w:pStyle w:val="BodyText"/>
      </w:pPr>
      <w:r>
        <w:t xml:space="preserve">Restricted/censored prior:</w:t>
      </w:r>
      <w:r>
        <w:t xml:space="preserve"> </w:t>
      </w:r>
      <w:r>
        <w:rPr>
          <w:rStyle w:val="VerbatimChar"/>
        </w:rPr>
        <w:t xml:space="preserve">[ plain-udp, lwo, masque-h3, shadowsocks, udp-over-tcp ]</w:t>
      </w:r>
    </w:p>
    <w:p>
      <w:pPr>
        <w:pStyle w:val="BodyText"/>
      </w:pPr>
      <w:r>
        <w:t xml:space="preserve">The client walks</w:t>
      </w:r>
      <w:r>
        <w:t xml:space="preserve"> </w:t>
      </w:r>
      <w:r>
        <w:rPr>
          <w:rStyle w:val="VerbatimChar"/>
        </w:rPr>
        <w:t xml:space="preserve">TransportPolicy.order</w:t>
      </w:r>
      <w:r>
        <w:t xml:space="preserve"> </w:t>
      </w:r>
      <w:r>
        <w:t xml:space="preserve">on repeated handshake failure; on success it remembers the working transport per-network (SSID / gateway fingerprint). The coordinator may push regional priors.</w:t>
      </w:r>
    </w:p>
    <w:bookmarkEnd w:id="15"/>
    <w:bookmarkStart w:id="16" w:name="Xc78fde429abb5a2a5f1d29adfffa09ab4b93801"/>
    <w:p>
      <w:pPr>
        <w:pStyle w:val="Heading2"/>
      </w:pPr>
      <w:r>
        <w:t xml:space="preserve">7. Overlay addressing and routing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Decision D4:</w:t>
      </w:r>
      <w:r>
        <w:t xml:space="preserve"> </w:t>
      </w:r>
      <w:r>
        <w:t xml:space="preserve">IPv6 ULA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per tenant + Tailscale-style</w:t>
      </w:r>
      <w:r>
        <w:t xml:space="preserve"> </w:t>
      </w:r>
      <w:r>
        <w:rPr>
          <w:b/>
          <w:bCs/>
        </w:rPr>
        <w:t xml:space="preserve">4via6</w:t>
      </w:r>
      <w:r>
        <w:t xml:space="preserve"> </w:t>
      </w:r>
      <w:r>
        <w:t xml:space="preserve">mapping of advertised IPv4 LANs.</w:t>
      </w:r>
    </w:p>
    <w:p>
      <w:pPr>
        <w:pStyle w:val="Compact"/>
        <w:numPr>
          <w:ilvl w:val="0"/>
          <w:numId w:val="1001"/>
        </w:numPr>
      </w:pPr>
      <w:r>
        <w:t xml:space="preserve">Every node (client, connector, advertised host) gets a stable overlay address in the tenant ULA /48.</w:t>
      </w:r>
    </w:p>
    <w:p>
      <w:pPr>
        <w:pStyle w:val="Compact"/>
        <w:numPr>
          <w:ilvl w:val="0"/>
          <w:numId w:val="1001"/>
        </w:numPr>
      </w:pPr>
      <w:r>
        <w:t xml:space="preserve">Connectors advertise served CIDRs; the control plane compiles a routing map pushed via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Agents are declarative reconcilers: diff desired-vs-actual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 </w:t>
      </w:r>
      <w:r>
        <w:t xml:space="preserve">and converge without restart.</w:t>
      </w:r>
    </w:p>
    <w:bookmarkEnd w:id="16"/>
    <w:bookmarkStart w:id="17" w:name="Xb0f9369cabe661287beff212ec106ced780b550"/>
    <w:p>
      <w:pPr>
        <w:pStyle w:val="Heading2"/>
      </w:pPr>
      <w:r>
        <w:t xml:space="preserve">8. Policy → AllowedIPs + verdict map</w:t>
      </w:r>
    </w:p>
    <w:p>
      <w:pPr>
        <w:pStyle w:val="FirstParagraph"/>
      </w:pPr>
      <w:r>
        <w:t xml:space="preserve">Default-deny, fail-closed: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WireGuard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AllowedIPs</w:t>
      </w:r>
      <w:r>
        <w:t xml:space="preserve"> </w:t>
      </w:r>
      <w:r>
        <w:t xml:space="preserve">— coarse crypto-enforced routing per peer.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Edge verdict map</w:t>
      </w:r>
      <w:r>
        <w:t xml:space="preserve"> </w:t>
      </w:r>
      <w:r>
        <w:t xml:space="preserve">— port/proto-granular nftables (Phase 1) or eBPF (Phase 2) map.</w:t>
      </w:r>
    </w:p>
    <w:p>
      <w:pPr>
        <w:pStyle w:val="FirstParagraph"/>
      </w:pPr>
      <w:r>
        <w:t xml:space="preserve">Peers are delivered to each agent</w:t>
      </w:r>
      <w:r>
        <w:t xml:space="preserve"> </w:t>
      </w:r>
      <w:r>
        <w:rPr>
          <w:b/>
          <w:bCs/>
        </w:rPr>
        <w:t xml:space="preserve">already policy-filtered</w:t>
      </w:r>
      <w:r>
        <w:t xml:space="preserve"> </w:t>
      </w:r>
      <w:r>
        <w:t xml:space="preserve">(need-to-know).</w:t>
      </w:r>
    </w:p>
    <w:bookmarkEnd w:id="17"/>
    <w:bookmarkStart w:id="18" w:name="X4b7740110e20c183c985e96b68ba5befa8a6388"/>
    <w:p>
      <w:pPr>
        <w:pStyle w:val="Heading2"/>
      </w:pPr>
      <w:r>
        <w:t xml:space="preserve">9. Connector local-ACL × central policy precedence (GAP-1 closed in consolidation)</w:t>
      </w:r>
    </w:p>
    <w:p>
      <w:pPr>
        <w:pStyle w:val="FirstParagraph"/>
      </w:pPr>
      <w:r>
        <w:rPr>
          <w:b/>
          <w:bCs/>
        </w:rPr>
        <w:t xml:space="preserve">Adopted precedence rule (pending coordinator confirmation):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Local-deny overrides central-allow</w:t>
      </w:r>
      <w:r>
        <w:t xml:space="preserve"> </w:t>
      </w:r>
      <w:r>
        <w:t xml:space="preserve">— a Connector may tighten policy for its own network.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Central-deny overrides local-allow</w:t>
      </w:r>
      <w:r>
        <w:t xml:space="preserve"> </w:t>
      </w:r>
      <w:r>
        <w:t xml:space="preserve">— the tenant-wide default-deny/fail-closed invariant wins.</w:t>
      </w:r>
    </w:p>
    <w:p>
      <w:pPr>
        <w:pStyle w:val="Compact"/>
        <w:numPr>
          <w:ilvl w:val="0"/>
          <w:numId w:val="1003"/>
        </w:numPr>
      </w:pPr>
      <w:r>
        <w:t xml:space="preserve">The compiled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+ edge verdict map equal the</w:t>
      </w:r>
      <w:r>
        <w:t xml:space="preserve"> </w:t>
      </w:r>
      <w:r>
        <w:rPr>
          <w:b/>
          <w:bCs/>
        </w:rPr>
        <w:t xml:space="preserve">union of central policy minus local-deny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Connector advertises its</w:t>
      </w:r>
      <w:r>
        <w:t xml:space="preserve"> </w:t>
      </w:r>
      <w:r>
        <w:rPr>
          <w:rStyle w:val="VerbatimChar"/>
        </w:rPr>
        <w:t xml:space="preserve">local_denylist</w:t>
      </w:r>
      <w:r>
        <w:t xml:space="preserve"> </w:t>
      </w:r>
      <w:r>
        <w:t xml:space="preserve">to the coordinator so the edge enforces it consistently.</w:t>
      </w:r>
    </w:p>
    <w:p>
      <w:pPr>
        <w:pStyle w:val="BlockText"/>
      </w:pPr>
      <w:r>
        <w:rPr>
          <w:b/>
          <w:bCs/>
        </w:rPr>
        <w:t xml:space="preserve">Honesty note:</w:t>
      </w:r>
      <w:r>
        <w:t xml:space="preserve"> </w:t>
      </w:r>
      <w:r>
        <w:t xml:space="preserve">backported into</w:t>
      </w:r>
      <w:r>
        <w:t xml:space="preserve"> </w:t>
      </w:r>
      <w:r>
        <w:rPr>
          <w:rStyle w:val="VerbatimChar"/>
        </w:rPr>
        <w:t xml:space="preserve">v03-control-plane/svc-policy.md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v04-client/helix-core-rust.md</w:t>
      </w:r>
      <w:r>
        <w:t xml:space="preserve">; GAP-1 CLOSED.</w:t>
      </w:r>
    </w:p>
    <w:bookmarkEnd w:id="18"/>
    <w:bookmarkStart w:id="19" w:name="Xba090b0f65e8b60a9b219475ed08fbccb498fbe"/>
    <w:p>
      <w:pPr>
        <w:pStyle w:val="Heading2"/>
      </w:pPr>
      <w:r>
        <w:t xml:space="preserve">10. DAITA, multi-hop, P2P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DAITA</w:t>
      </w:r>
      <w:r>
        <w:t xml:space="preserve"> </w:t>
      </w:r>
      <w:r>
        <w:t xml:space="preserve">(Phase 2): constant packet sizing + cover traffic via</w:t>
      </w:r>
      <w:r>
        <w:t xml:space="preserve"> </w:t>
      </w:r>
      <w:r>
        <w:rPr>
          <w:rStyle w:val="VerbatimChar"/>
        </w:rPr>
        <w:t xml:space="preserve">maybenot</w:t>
      </w:r>
      <w:r>
        <w:t xml:space="preserve">-style state machine, placed above WG.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Multi-hop</w:t>
      </w:r>
      <w:r>
        <w:t xml:space="preserve"> </w:t>
      </w:r>
      <w:r>
        <w:t xml:space="preserve">(Phase 2): nested WireGuard with per-hop keys; entry sees client but not destination, exit sees destination but not client.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P2P + NAT traversal</w:t>
      </w:r>
      <w:r>
        <w:t xml:space="preserve"> </w:t>
      </w:r>
      <w:r>
        <w:t xml:space="preserve">(Phase 2): STUN-like discovery, hole punching, DERP-style</w:t>
      </w:r>
      <w:r>
        <w:t xml:space="preserve"> </w:t>
      </w:r>
      <w:r>
        <w:rPr>
          <w:rStyle w:val="VerbatimChar"/>
        </w:rPr>
        <w:t xml:space="preserve">helix-relay</w:t>
      </w:r>
      <w:r>
        <w:t xml:space="preserve"> </w:t>
      </w:r>
      <w:r>
        <w:t xml:space="preserve">fallback;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is the signaling channel.</w:t>
      </w:r>
    </w:p>
    <w:bookmarkEnd w:id="19"/>
    <w:bookmarkStart w:id="20" w:name="X7d521e3d741020b8d3bb80c254715279d7e9b33"/>
    <w:p>
      <w:pPr>
        <w:pStyle w:val="Heading2"/>
      </w:pPr>
      <w:r>
        <w:t xml:space="preserve">11. MTU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effective_mtu()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plain-udp</w:t>
            </w:r>
          </w:p>
        </w:tc>
        <w:tc>
          <w:tcPr/>
          <w:p>
            <w:pPr>
              <w:pStyle w:val="Compact"/>
            </w:pPr>
            <w:r>
              <w:t xml:space="preserve">1420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masque-h3</w:t>
            </w:r>
          </w:p>
        </w:tc>
        <w:tc>
          <w:tcPr/>
          <w:p>
            <w:pPr>
              <w:pStyle w:val="Compact"/>
            </w:pPr>
            <w:r>
              <w:t xml:space="preserve">1280 (measure &amp; tune)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shadowsocks</w:t>
            </w:r>
          </w:p>
        </w:tc>
        <w:tc>
          <w:tcPr/>
          <w:p>
            <w:pPr>
              <w:pStyle w:val="Compact"/>
            </w:pPr>
            <w:r>
              <w:t xml:space="preserve">~1380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udp-over-tcp</w:t>
            </w:r>
          </w:p>
        </w:tc>
        <w:tc>
          <w:tcPr/>
          <w:p>
            <w:pPr>
              <w:pStyle w:val="Compact"/>
            </w:pPr>
            <w:r>
              <w:t xml:space="preserve">~1380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lwo</w:t>
            </w:r>
          </w:p>
        </w:tc>
        <w:tc>
          <w:tcPr/>
          <w:p>
            <w:pPr>
              <w:pStyle w:val="Compact"/>
            </w:pPr>
            <w:r>
              <w:t xml:space="preserve">~1400</w:t>
            </w:r>
          </w:p>
        </w:tc>
      </w:tr>
    </w:tbl>
    <w:bookmarkEnd w:id="20"/>
    <w:bookmarkStart w:id="24" w:name="X726560e1050c000914ffd060095ea8d5418daac"/>
    <w:p>
      <w:pPr>
        <w:pStyle w:val="Heading2"/>
      </w:pPr>
      <w:r>
        <w:t xml:space="preserve">12. Cross-references</w:t>
      </w:r>
    </w:p>
    <w:p>
      <w:pPr>
        <w:pStyle w:val="Compact"/>
        <w:numPr>
          <w:ilvl w:val="0"/>
          <w:numId w:val="1005"/>
        </w:numPr>
      </w:pPr>
      <w:r>
        <w:t xml:space="preserve">Binding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→</w:t>
      </w:r>
      <w:r>
        <w:t xml:space="preserve"> </w:t>
      </w:r>
      <w:hyperlink r:id="rId12">
        <w:r>
          <w:rPr>
            <w:rStyle w:val="VerbatimChar"/>
          </w:rPr>
          <w:t xml:space="preserve">../../v02-data-plane/transport-trait.md</w:t>
        </w:r>
      </w:hyperlink>
    </w:p>
    <w:p>
      <w:pPr>
        <w:pStyle w:val="Compact"/>
        <w:numPr>
          <w:ilvl w:val="0"/>
          <w:numId w:val="1005"/>
        </w:numPr>
      </w:pPr>
      <w:r>
        <w:t xml:space="preserve">Per-transport deep-dives →</w:t>
      </w:r>
      <w:r>
        <w:t xml:space="preserve"> </w:t>
      </w:r>
      <w:hyperlink r:id="rId21">
        <w:r>
          <w:rPr>
            <w:rStyle w:val="VerbatimChar"/>
          </w:rPr>
          <w:t xml:space="preserve">../../v02-data-plane/</w:t>
        </w:r>
      </w:hyperlink>
    </w:p>
    <w:p>
      <w:pPr>
        <w:pStyle w:val="Compact"/>
        <w:numPr>
          <w:ilvl w:val="0"/>
          <w:numId w:val="1005"/>
        </w:numPr>
      </w:pPr>
      <w:r>
        <w:t xml:space="preserve">Control-plane policy compiler →</w:t>
      </w:r>
      <w:r>
        <w:t xml:space="preserve"> </w:t>
      </w:r>
      <w:hyperlink r:id="rId22">
        <w:r>
          <w:rPr>
            <w:rStyle w:val="Hyperlink"/>
          </w:rPr>
          <w:t xml:space="preserve">04 — Control Plane</w:t>
        </w:r>
      </w:hyperlink>
      <w:r>
        <w:t xml:space="preserve"> </w:t>
      </w:r>
      <w:r>
        <w:t xml:space="preserve">§6</w:t>
      </w:r>
    </w:p>
    <w:p>
      <w:pPr>
        <w:pStyle w:val="Compact"/>
        <w:numPr>
          <w:ilvl w:val="0"/>
          <w:numId w:val="1005"/>
        </w:numPr>
      </w:pPr>
      <w:r>
        <w:t xml:space="preserve">Client core packaging →</w:t>
      </w:r>
      <w:r>
        <w:t xml:space="preserve"> </w:t>
      </w:r>
      <w:hyperlink r:id="rId23">
        <w:r>
          <w:rPr>
            <w:rStyle w:val="Hyperlink"/>
          </w:rPr>
          <w:t xml:space="preserve">05 — Client Core &amp; UI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docs/research/mvp/final/01-data-plane.md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v02-data-plane/transport-*.md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v02-data-plane/routing-and-addressing.md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v02-data-plane/multihop.md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v02-data-plane/daita.md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v02-data-plane/orchestrator-and-state.md</w:t>
      </w:r>
      <w:r>
        <w:rPr>
          <w:i/>
          <w:iCs/>
        </w:rPr>
        <w:t xml:space="preserve">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../../v02-data-plane/" TargetMode="External" /><Relationship Type="http://schemas.openxmlformats.org/officeDocument/2006/relationships/hyperlink" Id="rId12" Target="../../v02-data-plane/transport-trait.md" TargetMode="External" /><Relationship Type="http://schemas.openxmlformats.org/officeDocument/2006/relationships/hyperlink" Id="rId22" Target="../04-control-plane/README.md" TargetMode="External" /><Relationship Type="http://schemas.openxmlformats.org/officeDocument/2006/relationships/hyperlink" Id="rId23" Target="../05-client-core-ui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../v02-data-plane/" TargetMode="External" /><Relationship Type="http://schemas.openxmlformats.org/officeDocument/2006/relationships/hyperlink" Id="rId12" Target="../../v02-data-plane/transport-trait.md" TargetMode="External" /><Relationship Type="http://schemas.openxmlformats.org/officeDocument/2006/relationships/hyperlink" Id="rId22" Target="../04-control-plane/README.md" TargetMode="External" /><Relationship Type="http://schemas.openxmlformats.org/officeDocument/2006/relationships/hyperlink" Id="rId23" Target="../05-client-core-ui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— Data Plane</dc:title>
  <dc:creator/>
  <cp:keywords/>
  <dcterms:created xsi:type="dcterms:W3CDTF">2026-07-06T09:46:13Z</dcterms:created>
  <dcterms:modified xsi:type="dcterms:W3CDTF">2026-07-06T09:46:13Z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