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— Security, Privacy &amp; PKI</w:t>
      </w:r>
    </w:p>
    <w:bookmarkStart w:id="40" w:name="Xc944f20a5fd712c676e27c0a9e442d96a1078f7"/>
    <w:p>
      <w:pPr>
        <w:pStyle w:val="Heading1"/>
      </w:pPr>
      <w:r>
        <w:t xml:space="preserve">06 — Security, Privacy &amp; PKI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2026-07-05T14:20:00Z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consolidated from</w:t>
      </w:r>
      <w:r>
        <w:t xml:space="preserve"> 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v05-security/*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Xf8d2baa6502fc5d1225f4b71ac7a9039f0da19a"/>
    <w:p>
      <w:pPr>
        <w:pStyle w:val="Heading2"/>
      </w:pPr>
      <w:r>
        <w:t xml:space="preserve">1. Position and invariants</w:t>
      </w:r>
    </w:p>
    <w:p>
      <w:pPr>
        <w:pStyle w:val="FirstParagraph"/>
      </w:pPr>
      <w:r>
        <w:t xml:space="preserve">This section owns the</w:t>
      </w:r>
      <w:r>
        <w:t xml:space="preserve"> </w:t>
      </w:r>
      <w:r>
        <w:rPr>
          <w:b/>
          <w:bCs/>
        </w:rPr>
        <w:t xml:space="preserve">security spine</w:t>
      </w:r>
      <w:r>
        <w:t xml:space="preserve"> </w:t>
      </w:r>
      <w:r>
        <w:t xml:space="preserve">of HelixVPN: zero-trust routing, identity, PKI, no-logging, kill-switch/DNS-leak protection, audit, and the post-quantum handshake. It defines the invariants; the data plane, control plane, and client-core docs define the mechanisms that enforce them.</w:t>
      </w:r>
    </w:p>
    <w:bookmarkStart w:id="9" w:name="Xf70be4de40f5f1ebf75ffadef69ddc445cb4987"/>
    <w:p>
      <w:pPr>
        <w:pStyle w:val="Heading3"/>
      </w:pPr>
      <w:r>
        <w:t xml:space="preserve">1.1 Non-negotiable invariants (S1–S11)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Enforced 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Zero-trust default-deny — no peer reaches anything without an explicit compiled policy rule.</w:t>
            </w:r>
          </w:p>
        </w:tc>
        <w:tc>
          <w:tcPr/>
          <w:p>
            <w:pPr>
              <w:pStyle w:val="Compact"/>
            </w:pPr>
            <w:r>
              <w:t xml:space="preserve">Policy compiler →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edge verdict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Device private keys never leave the device; only the 32-byte WG public key is registered.</w:t>
            </w:r>
          </w:p>
        </w:tc>
        <w:tc>
          <w:tcPr/>
          <w:p>
            <w:pPr>
              <w:pStyle w:val="Compact"/>
            </w:pPr>
            <w:r>
              <w:t xml:space="preserve">Enrollment protocol + device keystore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Need-to-know map distribution — a device's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  <w:r>
              <w:t xml:space="preserve"> </w:t>
            </w:r>
            <w:r>
              <w:t xml:space="preserve">contains only policy-granted peers.</w:t>
            </w:r>
          </w:p>
        </w:tc>
        <w:tc>
          <w:tcPr/>
          <w:p>
            <w:pPr>
              <w:pStyle w:val="Compact"/>
            </w:pPr>
            <w:r>
              <w:t xml:space="preserve">Coordinator filter before serialization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Short-lived control-channel mTLS (≤24 h leaf); WG data channel uses separate Noise IK.</w:t>
            </w:r>
          </w:p>
        </w:tc>
        <w:tc>
          <w:tcPr/>
          <w:p>
            <w:pPr>
              <w:pStyle w:val="Compact"/>
            </w:pPr>
            <w:r>
              <w:t xml:space="preserve">PKI service + TLS 1.3 mutual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Revocation latency == convergence SLO (p99 &lt; 1 s).</w:t>
            </w:r>
          </w:p>
        </w:tc>
        <w:tc>
          <w:tcPr/>
          <w:p>
            <w:pPr>
              <w:pStyle w:val="Compact"/>
            </w:pPr>
            <w:r>
              <w:t xml:space="preserve">Revocation pipeline + event fan-out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No durable connection/traffic log — by construction; CI schema-lint blocks flow tables.</w:t>
            </w:r>
          </w:p>
        </w:tc>
        <w:tc>
          <w:tcPr/>
          <w:p>
            <w:pPr>
              <w:pStyle w:val="Compact"/>
            </w:pPr>
            <w:r>
              <w:t xml:space="preserve">Data model +</w:t>
            </w:r>
            <w:r>
              <w:t xml:space="preserve"> </w:t>
            </w:r>
            <w:r>
              <w:rPr>
                <w:rStyle w:val="VerbatimChar"/>
              </w:rPr>
              <w:t xml:space="preserve">tools/schemalint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Control actions are audited; traffic is not.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closed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Edge hardening — rootless Podman, seccomp allowlist, read-only rootfs, no SSH.</w:t>
            </w:r>
          </w:p>
        </w:tc>
        <w:tc>
          <w:tcPr/>
          <w:p>
            <w:pPr>
              <w:pStyle w:val="Compact"/>
            </w:pPr>
            <w:r>
              <w:t xml:space="preserve">Edge quadlet + container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Kill-switch + DNS-leak protection are core-owned state, not hand-edited rules.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state machine + OS firewall shims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PQ is hybrid, never PQ-only — PSK derived from PQ KEM mixed into classical WG handshake.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helix-pki</w:t>
            </w:r>
            <w:r>
              <w:t xml:space="preserve"> </w:t>
            </w:r>
            <w:r>
              <w:t xml:space="preserve">PQ module 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The tenant CA root and Postgres are the only secrets to protect; data-plane nodes are cattle.</w:t>
            </w:r>
          </w:p>
        </w:tc>
        <w:tc>
          <w:tcPr/>
          <w:p>
            <w:pPr>
              <w:pStyle w:val="Compact"/>
            </w:pPr>
            <w:r>
              <w:t xml:space="preserve">KMS/HSM root, offline root, backups</w:t>
            </w:r>
          </w:p>
        </w:tc>
      </w:tr>
    </w:tbl>
    <w:p>
      <w:pPr>
        <w:pStyle w:val="BodyText"/>
      </w:pPr>
      <w:r>
        <w:t xml:space="preserve">A violation of any invariant is a release blocker, not a tunable.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3f12e4bb41bc4f338d9b8cc5f97a9d172739f0d"/>
    <w:p>
      <w:pPr>
        <w:pStyle w:val="Heading2"/>
      </w:pPr>
      <w:r>
        <w:t xml:space="preserve">2. Trust model and identity</w:t>
      </w:r>
    </w:p>
    <w:bookmarkStart w:id="11" w:name="Xf1ac4be75fff7d1e6d29457e0559b03de216dd9"/>
    <w:p>
      <w:pPr>
        <w:pStyle w:val="Heading3"/>
      </w:pPr>
      <w:r>
        <w:t xml:space="preserve">2.1 Two authentication channels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mTLS with ≤24 h device cert signed by tenant CA</w:t>
            </w:r>
          </w:p>
        </w:tc>
        <w:tc>
          <w:tcPr/>
          <w:p>
            <w:pPr>
              <w:pStyle w:val="Compact"/>
            </w:pPr>
            <w:r>
              <w:t xml:space="preserve">Control plane / PKI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WireGuard Noise IK handshake; peer pubkeys from filtered map</w:t>
            </w:r>
          </w:p>
        </w:tc>
        <w:tc>
          <w:tcPr/>
          <w:p>
            <w:pPr>
              <w:pStyle w:val="Compact"/>
            </w:pPr>
            <w:r>
              <w:t xml:space="preserve">Data plane /</w:t>
            </w:r>
            <w:r>
              <w:t xml:space="preserve"> </w:t>
            </w:r>
            <w:r>
              <w:rPr>
                <w:rStyle w:val="VerbatimChar"/>
              </w:rPr>
              <w:t xml:space="preserve">helix-wg</w:t>
            </w:r>
          </w:p>
        </w:tc>
      </w:tr>
    </w:tbl>
    <w:p>
      <w:pPr>
        <w:pStyle w:val="BodyText"/>
      </w:pPr>
      <w:r>
        <w:t xml:space="preserve">The channels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: stealing a device cert does not yield the WG private key, and vice versa.</w:t>
      </w:r>
    </w:p>
    <w:bookmarkEnd w:id="11"/>
    <w:bookmarkStart w:id="12" w:name="Xd09fc23315084f46aefc441aa60eebcbb7d1dd7"/>
    <w:p>
      <w:pPr>
        <w:pStyle w:val="Heading3"/>
      </w:pPr>
      <w:r>
        <w:t xml:space="preserve">2.2 Identity modes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Managed (OIDC)</w:t>
      </w:r>
      <w:r>
        <w:t xml:space="preserve"> </w:t>
      </w:r>
      <w:r>
        <w:t xml:space="preserve">— Console/API users authenticate via Authorization Code + PKCE against a tenant-configured IdP. HelixVPN is an OIDC Relying Party, never an IdP. Roles map IdP group claims to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Anonymous (device tokens)</w:t>
      </w:r>
      <w:r>
        <w:t xml:space="preserve"> </w:t>
      </w:r>
      <w:r>
        <w:t xml:space="preserve">— The privacy-VPN default. A high-entropy enroll token is shown once; only its Argon2id hash is stored. The resulting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has</w:t>
      </w:r>
      <w:r>
        <w:t xml:space="preserve"> </w:t>
      </w:r>
      <w:r>
        <w:rPr>
          <w:rStyle w:val="VerbatimChar"/>
        </w:rPr>
        <w:t xml:space="preserve">email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oidc_sub = NULL</w:t>
      </w:r>
      <w:r>
        <w:t xml:space="preserve"> </w:t>
      </w:r>
      <w:r>
        <w:t xml:space="preserve">— no reverse-link to a human.</w:t>
      </w:r>
    </w:p>
    <w:bookmarkEnd w:id="12"/>
    <w:bookmarkStart w:id="13" w:name="X7b9985e667cb6cdcfb4425932c696e2492166c0"/>
    <w:p>
      <w:pPr>
        <w:pStyle w:val="Heading3"/>
      </w:pPr>
      <w:r>
        <w:t xml:space="preserve">2.3 Defence-in-depth</w:t>
      </w:r>
    </w:p>
    <w:p>
      <w:pPr>
        <w:pStyle w:val="Compact"/>
        <w:numPr>
          <w:ilvl w:val="0"/>
          <w:numId w:val="1002"/>
        </w:numPr>
      </w:pPr>
      <w:r>
        <w:t xml:space="preserve">RBAC gates Console/API actions.</w:t>
      </w:r>
    </w:p>
    <w:p>
      <w:pPr>
        <w:pStyle w:val="Compact"/>
        <w:numPr>
          <w:ilvl w:val="0"/>
          <w:numId w:val="1002"/>
        </w:numPr>
      </w:pPr>
      <w:r>
        <w:t xml:space="preserve">Postgres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is the floor — a logic bug cannot cross tenants.</w:t>
      </w:r>
    </w:p>
    <w:p>
      <w:pPr>
        <w:pStyle w:val="Compact"/>
        <w:numPr>
          <w:ilvl w:val="0"/>
          <w:numId w:val="1002"/>
        </w:numPr>
      </w:pPr>
      <w:r>
        <w:t xml:space="preserve">Every privileged identity action is audited (§7).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89b28932a9351be7ac465d89cc2afa9462517c5"/>
    <w:p>
      <w:pPr>
        <w:pStyle w:val="Heading2"/>
      </w:pPr>
      <w:r>
        <w:t xml:space="preserve">3. Enrollment</w:t>
      </w:r>
    </w:p>
    <w:p>
      <w:pPr>
        <w:pStyle w:val="FirstParagraph"/>
      </w:pPr>
      <w:r>
        <w:t xml:space="preserve">Enrollment mints a network identity</w:t>
      </w:r>
      <w:r>
        <w:t xml:space="preserve"> </w:t>
      </w:r>
      <w:r>
        <w:rPr>
          <w:b/>
          <w:bCs/>
        </w:rPr>
        <w:t xml:space="preserve">without the device ever surrendering its WireGuard private key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Admin mints a single/bounded-use, TTL'd enroll token; plaintext shown once.</w:t>
      </w:r>
    </w:p>
    <w:p>
      <w:pPr>
        <w:pStyle w:val="Compact"/>
        <w:numPr>
          <w:ilvl w:val="0"/>
          <w:numId w:val="1003"/>
        </w:numPr>
      </w:pPr>
      <w:r>
        <w:t xml:space="preserve">Device generates WG + Ed25519 leaf keypairs locally; sends only public material (</w:t>
      </w:r>
      <w:r>
        <w:rPr>
          <w:rStyle w:val="VerbatimChar"/>
        </w:rPr>
        <w:t xml:space="preserve">wg_pubkey</w:t>
      </w:r>
      <w:r>
        <w:t xml:space="preserve">, CSR).</w:t>
      </w:r>
    </w:p>
    <w:p>
      <w:pPr>
        <w:pStyle w:val="Compact"/>
        <w:numPr>
          <w:ilvl w:val="0"/>
          <w:numId w:val="1003"/>
        </w:numPr>
      </w:pPr>
      <w:r>
        <w:t xml:space="preserve">Server verifies token (constant-time Argon2id hash check), allocates overlay IP, inserts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row, signs a ≤24 h leaf cert.</w:t>
      </w:r>
    </w:p>
    <w:p>
      <w:pPr>
        <w:pStyle w:val="Compact"/>
        <w:numPr>
          <w:ilvl w:val="0"/>
          <w:numId w:val="1003"/>
        </w:numPr>
      </w:pPr>
      <w:r>
        <w:t xml:space="preserve">Device uses the new cert for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; the coordinator pushes a policy-filtered map.</w:t>
      </w:r>
    </w:p>
    <w:p>
      <w:pPr>
        <w:pStyle w:val="FirstParagraph"/>
      </w:pPr>
      <w:r>
        <w:t xml:space="preserve">Key security properties:</w:t>
      </w:r>
    </w:p>
    <w:p>
      <w:pPr>
        <w:pStyle w:val="Compact"/>
        <w:numPr>
          <w:ilvl w:val="0"/>
          <w:numId w:val="1004"/>
        </w:numPr>
      </w:pPr>
      <w:r>
        <w:t xml:space="preserve">CSR proof-of-possession ensures the device controls the leaf private key.</w:t>
      </w:r>
    </w:p>
    <w:p>
      <w:pPr>
        <w:pStyle w:val="Compact"/>
        <w:numPr>
          <w:ilvl w:val="0"/>
          <w:numId w:val="1004"/>
        </w:numPr>
      </w:pPr>
      <w:r>
        <w:t xml:space="preserve">Rate limiting + per-source-IP buckets resist enroll flooding.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UNIQUE (tenant_id, wg_pubkey)</w:t>
      </w:r>
      <w:r>
        <w:t xml:space="preserve"> </w:t>
      </w:r>
      <w:r>
        <w:t xml:space="preserve">prevents key reuse across devices.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bind_kind</w:t>
      </w:r>
      <w:r>
        <w:t xml:space="preserve"> </w:t>
      </w:r>
      <w:r>
        <w:t xml:space="preserve">prevents a connector token from enrolling a client.</w:t>
      </w:r>
    </w:p>
    <w:p>
      <w:r>
        <w:pict>
          <v:rect style="width:0;height:1.5pt" o:hralign="center" o:hrstd="t" o:hr="t"/>
        </w:pict>
      </w:r>
    </w:p>
    <w:bookmarkEnd w:id="15"/>
    <w:bookmarkStart w:id="20" w:name="Xec093c2a5241a81c15e649ed63ff186ce06c9e6"/>
    <w:p>
      <w:pPr>
        <w:pStyle w:val="Heading2"/>
      </w:pPr>
      <w:r>
        <w:t xml:space="preserve">4. PKI — key hierarchy, certs, rotation, revocation</w:t>
      </w:r>
    </w:p>
    <w:bookmarkStart w:id="16" w:name="Xda0a6e3e4728dffb7451de7f9177bf284b3e415"/>
    <w:p>
      <w:pPr>
        <w:pStyle w:val="Heading3"/>
      </w:pPr>
      <w:r>
        <w:t xml:space="preserve">4.1 Key hierarchy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root CA</w:t>
            </w:r>
          </w:p>
        </w:tc>
        <w:tc>
          <w:tcPr/>
          <w:p>
            <w:pPr>
              <w:pStyle w:val="Compact"/>
            </w:pPr>
            <w:r>
              <w:t xml:space="preserve">Signs the issuing CA once</w:t>
            </w:r>
          </w:p>
        </w:tc>
        <w:tc>
          <w:tcPr/>
          <w:p>
            <w:pPr>
              <w:pStyle w:val="Compact"/>
            </w:pPr>
            <w:r>
              <w:t xml:space="preserve">~10 y</w:t>
            </w:r>
          </w:p>
        </w:tc>
        <w:tc>
          <w:tcPr/>
          <w:p>
            <w:pPr>
              <w:pStyle w:val="Compact"/>
            </w:pPr>
            <w:r>
              <w:t xml:space="preserve">Offline / KMS / HSM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Issuing CA</w:t>
            </w:r>
          </w:p>
        </w:tc>
        <w:tc>
          <w:tcPr/>
          <w:p>
            <w:pPr>
              <w:pStyle w:val="Compact"/>
            </w:pPr>
            <w:r>
              <w:t xml:space="preserve">Signs every device leaf</w:t>
            </w:r>
          </w:p>
        </w:tc>
        <w:tc>
          <w:tcPr/>
          <w:p>
            <w:pPr>
              <w:pStyle w:val="Compact"/>
            </w:pPr>
            <w:r>
              <w:t xml:space="preserve">~1 y</w:t>
            </w:r>
          </w:p>
        </w:tc>
        <w:tc>
          <w:tcPr/>
          <w:p>
            <w:pPr>
              <w:pStyle w:val="Compact"/>
            </w:pPr>
            <w:r>
              <w:t xml:space="preserve">Online signer (KMS-backed)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leaf</w:t>
            </w:r>
          </w:p>
        </w:tc>
        <w:tc>
          <w:tcPr/>
          <w:p>
            <w:pPr>
              <w:pStyle w:val="Compact"/>
            </w:pPr>
            <w:r>
              <w:t xml:space="preserve">mTLS control channel</w:t>
            </w:r>
          </w:p>
        </w:tc>
        <w:tc>
          <w:tcPr/>
          <w:p>
            <w:pPr>
              <w:pStyle w:val="Compact"/>
            </w:pPr>
            <w:r>
              <w:t xml:space="preserve">≤24 h</w:t>
            </w:r>
          </w:p>
        </w:tc>
        <w:tc>
          <w:tcPr/>
          <w:p>
            <w:pPr>
              <w:pStyle w:val="Compact"/>
            </w:pPr>
            <w:r>
              <w:t xml:space="preserve">Device OS keystore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WG key</w:t>
            </w:r>
          </w:p>
        </w:tc>
        <w:tc>
          <w:tcPr/>
          <w:p>
            <w:pPr>
              <w:pStyle w:val="Compact"/>
            </w:pPr>
            <w:r>
              <w:t xml:space="preserve">Tunnel identity</w:t>
            </w:r>
          </w:p>
        </w:tc>
        <w:tc>
          <w:tcPr/>
          <w:p>
            <w:pPr>
              <w:pStyle w:val="Compact"/>
            </w:pPr>
            <w:r>
              <w:t xml:space="preserve">Rotatable</w:t>
            </w:r>
          </w:p>
        </w:tc>
        <w:tc>
          <w:tcPr/>
          <w:p>
            <w:pPr>
              <w:pStyle w:val="Compact"/>
            </w:pPr>
            <w:r>
              <w:t xml:space="preserve">Device OS keystore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PQ PSK</w:t>
            </w:r>
          </w:p>
        </w:tc>
        <w:tc>
          <w:tcPr/>
          <w:p>
            <w:pPr>
              <w:pStyle w:val="Compact"/>
            </w:pPr>
            <w:r>
              <w:t xml:space="preserve">HNDL hedge</w:t>
            </w:r>
          </w:p>
        </w:tc>
        <w:tc>
          <w:tcPr/>
          <w:p>
            <w:pPr>
              <w:pStyle w:val="Compact"/>
            </w:pPr>
            <w:r>
              <w:t xml:space="preserve">Per-session</w:t>
            </w:r>
          </w:p>
        </w:tc>
        <w:tc>
          <w:tcPr/>
          <w:p>
            <w:pPr>
              <w:pStyle w:val="Compact"/>
            </w:pPr>
            <w:r>
              <w:t xml:space="preserve">Ephemeral memory only</w:t>
            </w:r>
          </w:p>
        </w:tc>
      </w:tr>
    </w:tbl>
    <w:p>
      <w:pPr>
        <w:pStyle w:val="BodyText"/>
      </w:pPr>
      <w:r>
        <w:t xml:space="preserve">Three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key planes (control, data, PQ) prevent a single compromise from cascading.</w:t>
      </w:r>
    </w:p>
    <w:bookmarkEnd w:id="16"/>
    <w:bookmarkStart w:id="17" w:name="Xf4f0a8bb0b79ca83d70e0c065282b9cbd66603d"/>
    <w:p>
      <w:pPr>
        <w:pStyle w:val="Heading3"/>
      </w:pPr>
      <w:r>
        <w:t xml:space="preserve">4.2 Certificate profile</w:t>
      </w:r>
    </w:p>
    <w:p>
      <w:pPr>
        <w:pStyle w:val="Compact"/>
        <w:numPr>
          <w:ilvl w:val="0"/>
          <w:numId w:val="1005"/>
        </w:numPr>
      </w:pPr>
      <w:r>
        <w:t xml:space="preserve">Ed25519 keys (ECDSA-P256 fallback if a platform rejects Ed25519 client certs).</w:t>
      </w:r>
    </w:p>
    <w:p>
      <w:pPr>
        <w:pStyle w:val="Compact"/>
        <w:numPr>
          <w:ilvl w:val="0"/>
          <w:numId w:val="1005"/>
        </w:numPr>
      </w:pPr>
      <w:r>
        <w:t xml:space="preserve">TLS 1.3 mutual auth only; no downgrade.</w:t>
      </w:r>
    </w:p>
    <w:p>
      <w:pPr>
        <w:pStyle w:val="Compact"/>
        <w:numPr>
          <w:ilvl w:val="0"/>
          <w:numId w:val="1005"/>
        </w:numPr>
      </w:pPr>
      <w:r>
        <w:t xml:space="preserve">SPIFFE URI SAN binds the cert to a device id.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CA:FALSE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clientAuth</w:t>
      </w:r>
      <w:r>
        <w:t xml:space="preserve"> </w:t>
      </w:r>
      <w:r>
        <w:t xml:space="preserve">EKU, ≤24 h validity.</w:t>
      </w:r>
    </w:p>
    <w:bookmarkEnd w:id="17"/>
    <w:bookmarkStart w:id="18" w:name="Xa56b323e753a235faf926830c1f2fe3354b21e1"/>
    <w:p>
      <w:pPr>
        <w:pStyle w:val="Heading3"/>
      </w:pPr>
      <w:r>
        <w:t xml:space="preserve">4.3 Lifecycle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Auto-renew:</w:t>
      </w:r>
      <w:r>
        <w:t xml:space="preserve"> </w:t>
      </w:r>
      <w:r>
        <w:t xml:space="preserve">core renews at</w:t>
      </w:r>
      <w:r>
        <w:t xml:space="preserve"> </w:t>
      </w:r>
      <w:r>
        <w:rPr>
          <w:rStyle w:val="VerbatimChar"/>
        </w:rPr>
        <w:t xml:space="preserve">not_after − renewSkew</w:t>
      </w:r>
      <w:r>
        <w:t xml:space="preserve"> </w:t>
      </w:r>
      <w:r>
        <w:t xml:space="preserve">(</w:t>
      </w:r>
      <w:r>
        <w:rPr>
          <w:rStyle w:val="VerbatimChar"/>
        </w:rPr>
        <w:t xml:space="preserve">renewSkew = max(1h, 0.2 × TTL)</w:t>
      </w:r>
      <w:r>
        <w:t xml:space="preserve">) over the existing authenticated channel — no new enroll token.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WG key rotation:</w:t>
      </w:r>
      <w:r>
        <w:t xml:space="preserve"> </w:t>
      </w:r>
      <w:r>
        <w:t xml:space="preserve">device generates a new keypair locally; coordinator swaps the edge peer atomically. Old key removed before new key announced.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Issuing-CA rotation:</w:t>
      </w:r>
      <w:r>
        <w:t xml:space="preserve"> </w:t>
      </w:r>
      <w:r>
        <w:t xml:space="preserve">offline root signs a new intermediate; both trusted during a 24 h overlap.</w:t>
      </w:r>
    </w:p>
    <w:bookmarkEnd w:id="18"/>
    <w:bookmarkStart w:id="19" w:name="Xc553e2b15abe2089e00aa29248a136a4e1ae172"/>
    <w:p>
      <w:pPr>
        <w:pStyle w:val="Heading3"/>
      </w:pPr>
      <w:r>
        <w:t xml:space="preserve">4.4 Revocation (&lt; 1 s)</w:t>
      </w:r>
    </w:p>
    <w:p>
      <w:pPr>
        <w:pStyle w:val="FirstParagraph"/>
      </w:pPr>
      <w:r>
        <w:rPr>
          <w:rStyle w:val="VerbatimChar"/>
        </w:rPr>
        <w:t xml:space="preserve">device.revoked</w:t>
      </w:r>
      <w:r>
        <w:t xml:space="preserve"> </w:t>
      </w:r>
      <w:r>
        <w:t xml:space="preserve">is the security analogue of the convergence SLO:</w:t>
      </w:r>
    </w:p>
    <w:p>
      <w:pPr>
        <w:pStyle w:val="Compact"/>
        <w:numPr>
          <w:ilvl w:val="0"/>
          <w:numId w:val="1007"/>
        </w:numPr>
      </w:pPr>
      <w:r>
        <w:t xml:space="preserve">Identity/pki marks the cert revoked and emits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in one transaction.</w:t>
      </w:r>
    </w:p>
    <w:p>
      <w:pPr>
        <w:pStyle w:val="Compact"/>
        <w:numPr>
          <w:ilvl w:val="0"/>
          <w:numId w:val="1007"/>
        </w:numPr>
      </w:pPr>
      <w:r>
        <w:t xml:space="preserve">Coordinator removes the WG peer at the edge and drops verdict-map entries.</w:t>
      </w:r>
    </w:p>
    <w:p>
      <w:pPr>
        <w:pStyle w:val="Compact"/>
        <w:numPr>
          <w:ilvl w:val="0"/>
          <w:numId w:val="1007"/>
        </w:numPr>
      </w:pPr>
      <w:r>
        <w:t xml:space="preserve">Affected open streams receive a</w:t>
      </w:r>
      <w:r>
        <w:t xml:space="preserve"> </w:t>
      </w:r>
      <w:r>
        <w:rPr>
          <w:rStyle w:val="VerbatimChar"/>
        </w:rPr>
        <w:t xml:space="preserve">MapDelta{remove peer}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revoked device's control stream is force-closed; its serial is blacklisted in memory.</w:t>
      </w:r>
    </w:p>
    <w:p>
      <w:pPr>
        <w:pStyle w:val="FirstParagraph"/>
      </w:pPr>
      <w:r>
        <w:t xml:space="preserve">No CRL/OCSP on the data path — short-lived certs + active push provide revocation.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82702e9a54737c65664aa2cd9674b5477ea22bd"/>
    <w:p>
      <w:pPr>
        <w:pStyle w:val="Heading2"/>
      </w:pPr>
      <w:r>
        <w:t xml:space="preserve">5. Edge hardening (S8)</w:t>
      </w:r>
    </w:p>
    <w:p>
      <w:pPr>
        <w:pStyle w:val="FirstParagraph"/>
      </w:pPr>
      <w:r>
        <w:t xml:space="preserve">The Rust data-plane edge is the only component reachable from the hostile Internet on the data port.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Rootless Podman quadlet</w:t>
      </w:r>
      <w:r>
        <w:t xml:space="preserve"> </w:t>
      </w:r>
      <w:r>
        <w:t xml:space="preserve">with read-only rootfs.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DropCapability=ALL</w:t>
      </w:r>
      <w:r>
        <w:t xml:space="preserve">, add only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CAP_NET_RAW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Default-deny seccomp allowlist — no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,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kexec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Distroless image — no shell, no SSH.</w:t>
      </w:r>
    </w:p>
    <w:p>
      <w:pPr>
        <w:pStyle w:val="Compact"/>
        <w:numPr>
          <w:ilvl w:val="0"/>
          <w:numId w:val="1008"/>
        </w:numPr>
      </w:pPr>
      <w:r>
        <w:t xml:space="preserve">Host firewall: only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:443/tcp</w:t>
      </w:r>
      <w:r>
        <w:t xml:space="preserve"> </w:t>
      </w:r>
      <w:r>
        <w:t xml:space="preserve">+ control API open.</w:t>
      </w:r>
    </w:p>
    <w:p>
      <w:r>
        <w:pict>
          <v:rect style="width:0;height:1.5pt" o:hralign="center" o:hrstd="t" o:hr="t"/>
        </w:pict>
      </w:r>
    </w:p>
    <w:bookmarkEnd w:id="21"/>
    <w:bookmarkStart w:id="22" w:name="X6eae9047498ca90ec1f420057189be0c81f1547"/>
    <w:p>
      <w:pPr>
        <w:pStyle w:val="Heading2"/>
      </w:pPr>
      <w:r>
        <w:t xml:space="preserve">6. No-logging as code (S6)</w:t>
      </w:r>
    </w:p>
    <w:p>
      <w:pPr>
        <w:pStyle w:val="FirstParagraph"/>
      </w:pPr>
      <w:r>
        <w:t xml:space="preserve">The privacy promise is a</w:t>
      </w:r>
      <w:r>
        <w:t xml:space="preserve"> </w:t>
      </w:r>
      <w:r>
        <w:rPr>
          <w:b/>
          <w:bCs/>
        </w:rPr>
        <w:t xml:space="preserve">build property</w:t>
      </w:r>
      <w:r>
        <w:t xml:space="preserve">, enforced by absence and a CI schema-lint.</w:t>
      </w:r>
    </w:p>
    <w:p>
      <w:pPr>
        <w:pStyle w:val="Compact"/>
        <w:numPr>
          <w:ilvl w:val="0"/>
          <w:numId w:val="1009"/>
        </w:numPr>
      </w:pPr>
      <w:r>
        <w:t xml:space="preserve">No durable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traffic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dns_queries</w:t>
      </w:r>
      <w:r>
        <w:t xml:space="preserve"> </w:t>
      </w:r>
      <w:r>
        <w:t xml:space="preserve">tables.</w:t>
      </w:r>
    </w:p>
    <w:p>
      <w:pPr>
        <w:pStyle w:val="Compact"/>
        <w:numPr>
          <w:ilvl w:val="0"/>
          <w:numId w:val="1009"/>
        </w:numPr>
      </w:pPr>
      <w:r>
        <w:t xml:space="preserve">Live presence lives only in Redis with a TTL (default 45 s = 3 × heartbeat interval).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devices.last_seen_at</w:t>
      </w:r>
      <w:r>
        <w:t xml:space="preserve"> </w:t>
      </w:r>
      <w:r>
        <w:t xml:space="preserve">is coarse (≥5 min) and carries no destination.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tools/schemalint</w:t>
      </w:r>
      <w:r>
        <w:t xml:space="preserve"> </w:t>
      </w:r>
      <w:r>
        <w:t xml:space="preserve">fails the build if a durable table has a connection-log shape (forbidden names, or</w:t>
      </w:r>
      <w:r>
        <w:t xml:space="preserve"> </w:t>
      </w:r>
      <w:r>
        <w:rPr>
          <w:rStyle w:val="VerbatimChar"/>
        </w:rPr>
        <w:t xml:space="preserve">src/dst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bytes/ts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 paired §1.1 mutation plants a</w:t>
      </w:r>
      <w:r>
        <w:t xml:space="preserve"> </w:t>
      </w:r>
      <w:r>
        <w:rPr>
          <w:rStyle w:val="VerbatimChar"/>
        </w:rPr>
        <w:t xml:space="preserve">flows(src,dst,bytes,ts)</w:t>
      </w:r>
      <w:r>
        <w:t xml:space="preserve"> </w:t>
      </w:r>
      <w:r>
        <w:t xml:space="preserve">table and asserts the lint FAILs.</w:t>
      </w:r>
    </w:p>
    <w:p>
      <w:r>
        <w:pict>
          <v:rect style="width:0;height:1.5pt" o:hralign="center" o:hrstd="t" o:hr="t"/>
        </w:pict>
      </w:r>
    </w:p>
    <w:bookmarkEnd w:id="22"/>
    <w:bookmarkStart w:id="23" w:name="Xfe543cb6949b36a9049c98fbc6cd9deb2379857"/>
    <w:p>
      <w:pPr>
        <w:pStyle w:val="Heading2"/>
      </w:pPr>
      <w:r>
        <w:t xml:space="preserve">7. Audit — control actions only (S7)</w:t>
      </w:r>
    </w:p>
    <w:p>
      <w:pPr>
        <w:pStyle w:val="FirstParagraph"/>
      </w:pPr>
      <w:r>
        <w:rPr>
          <w:rStyle w:val="VerbatimChar"/>
        </w:rPr>
        <w:t xml:space="preserve">audit_events</w:t>
      </w:r>
      <w:r>
        <w:t xml:space="preserve"> </w:t>
      </w:r>
      <w:r>
        <w:t xml:space="preserve">records</w:t>
      </w:r>
      <w:r>
        <w:t xml:space="preserve"> </w:t>
      </w:r>
      <w:r>
        <w:rPr>
          <w:b/>
          <w:bCs/>
        </w:rPr>
        <w:t xml:space="preserve">who did what to control objects</w:t>
      </w:r>
      <w:r>
        <w:t xml:space="preserve">, never traffic.</w:t>
      </w:r>
    </w:p>
    <w:p>
      <w:pPr>
        <w:pStyle w:val="Compact"/>
        <w:numPr>
          <w:ilvl w:val="0"/>
          <w:numId w:val="1010"/>
        </w:numPr>
      </w:pPr>
      <w:r>
        <w:t xml:space="preserve">Closed</w:t>
      </w:r>
      <w:r>
        <w:t xml:space="preserve"> </w:t>
      </w:r>
      <w:r>
        <w:rPr>
          <w:rStyle w:val="VerbatimChar"/>
        </w:rPr>
        <w:t xml:space="preserve">AuditAction</w:t>
      </w:r>
      <w:r>
        <w:t xml:space="preserve"> </w:t>
      </w:r>
      <w:r>
        <w:t xml:space="preserve">enum: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device.cert.issued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device.cert.rotated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policy.rollback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enroll_token.mint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enroll_token.used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user.role.change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auth.enroll.denied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Synchronous, in-transaction write — a committed mutation cannot exist without its audit row.</w:t>
      </w:r>
    </w:p>
    <w:p>
      <w:pPr>
        <w:pStyle w:val="Compact"/>
        <w:numPr>
          <w:ilvl w:val="0"/>
          <w:numId w:val="1010"/>
        </w:numPr>
      </w:pPr>
      <w:r>
        <w:t xml:space="preserve">Append-only by grant: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meta</w:t>
      </w:r>
      <w:r>
        <w:t xml:space="preserve"> </w:t>
      </w:r>
      <w:r>
        <w:t xml:space="preserve">JSON shape-checked to forbid traffic keys (</w:t>
      </w:r>
      <w:r>
        <w:rPr>
          <w:rStyle w:val="VerbatimChar"/>
        </w:rPr>
        <w:t xml:space="preserve">dst_ip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bytes_in</w:t>
      </w:r>
      <w:r>
        <w:t xml:space="preserve">, etc.).</w:t>
      </w:r>
    </w:p>
    <w:p>
      <w:pPr>
        <w:pStyle w:val="Compact"/>
        <w:numPr>
          <w:ilvl w:val="0"/>
          <w:numId w:val="1010"/>
        </w:numPr>
      </w:pPr>
      <w:r>
        <w:t xml:space="preserve">Phase 2: optional hash-chained</w:t>
      </w:r>
      <w:r>
        <w:t xml:space="preserve"> </w:t>
      </w:r>
      <w:r>
        <w:rPr>
          <w:rStyle w:val="VerbatimChar"/>
        </w:rPr>
        <w:t xml:space="preserve">meta.prev_hash</w:t>
      </w:r>
      <w:r>
        <w:t xml:space="preserve"> </w:t>
      </w:r>
      <w:r>
        <w:t xml:space="preserve">for tamper-evidence.</w:t>
      </w:r>
    </w:p>
    <w:p>
      <w:r>
        <w:pict>
          <v:rect style="width:0;height:1.5pt" o:hralign="center" o:hrstd="t" o:hr="t"/>
        </w:pict>
      </w:r>
    </w:p>
    <w:bookmarkEnd w:id="23"/>
    <w:bookmarkStart w:id="24" w:name="X3a30ab07c75fa367838dde5d6fe78ad835c0a5f"/>
    <w:p>
      <w:pPr>
        <w:pStyle w:val="Heading2"/>
      </w:pPr>
      <w:r>
        <w:t xml:space="preserve">8. Kill-switch &amp; DNS-leak protection (S9)</w:t>
      </w:r>
    </w:p>
    <w:p>
      <w:pPr>
        <w:pStyle w:val="FirstParagraph"/>
      </w:pPr>
      <w:r>
        <w:t xml:space="preserve">A core-owned state machine drives the OS firewall; the rules are an</w:t>
      </w:r>
      <w:r>
        <w:t xml:space="preserve"> </w:t>
      </w:r>
      <w:r>
        <w:rPr>
          <w:b/>
          <w:bCs/>
        </w:rPr>
        <w:t xml:space="preserve">output</w:t>
      </w:r>
      <w:r>
        <w:t xml:space="preserve"> </w:t>
      </w:r>
      <w:r>
        <w:t xml:space="preserve">of state transitions, not an input.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all (killswitch off) or none (lockdown)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only gateway endpoint IP:port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only via tunnel + gateway endpoint</w:t>
            </w:r>
          </w:p>
        </w:tc>
        <w:tc>
          <w:tcPr/>
          <w:p>
            <w:pPr>
              <w:pStyle w:val="Compact"/>
            </w:pPr>
            <w:r>
              <w:t xml:space="preserve">tunnel DNS only;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/</w:t>
            </w:r>
            <w:r>
              <w:rPr>
                <w:rStyle w:val="VerbatimChar"/>
              </w:rPr>
              <w:t xml:space="preserve">:853</w:t>
            </w:r>
            <w:r>
              <w:t xml:space="preserve"> </w:t>
            </w:r>
            <w:r>
              <w:t xml:space="preserve">dropped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only gateway endpoint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Firewall is applied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network operation on every transition.</w:t>
      </w:r>
    </w:p>
    <w:p>
      <w:pPr>
        <w:pStyle w:val="Compact"/>
        <w:numPr>
          <w:ilvl w:val="0"/>
          <w:numId w:val="1011"/>
        </w:numPr>
      </w:pPr>
      <w:r>
        <w:t xml:space="preserve">Fail-closed on tunnel drop; revert only on user-initiated stop.</w:t>
      </w:r>
    </w:p>
    <w:p>
      <w:pPr>
        <w:pStyle w:val="Compact"/>
        <w:numPr>
          <w:ilvl w:val="0"/>
          <w:numId w:val="1011"/>
        </w:numPr>
      </w:pPr>
      <w:r>
        <w:t xml:space="preserve">Closed rules persist across core crash (Linux</w:t>
      </w:r>
      <w:r>
        <w:t xml:space="preserve"> </w:t>
      </w:r>
      <w:r>
        <w:rPr>
          <w:rStyle w:val="VerbatimChar"/>
        </w:rPr>
        <w:t xml:space="preserve">ExecStopPost</w:t>
      </w:r>
      <w:r>
        <w:t xml:space="preserve"> </w:t>
      </w:r>
      <w:r>
        <w:t xml:space="preserve">gating, Windows persistent WFP filters, Apple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IPv6 is either fully captured or fully blocked — never a partial-capture leak.</w:t>
      </w:r>
    </w:p>
    <w:p>
      <w:r>
        <w:pict>
          <v:rect style="width:0;height:1.5pt" o:hralign="center" o:hrstd="t" o:hr="t"/>
        </w:pict>
      </w:r>
    </w:p>
    <w:bookmarkEnd w:id="24"/>
    <w:bookmarkStart w:id="25" w:name="Xb3ee112b78606051cf1f8f84714d4c3bbedfc5b"/>
    <w:p>
      <w:pPr>
        <w:pStyle w:val="Heading2"/>
      </w:pPr>
      <w:r>
        <w:t xml:space="preserve">9. Post-quantum handshake (S10)</w:t>
      </w:r>
    </w:p>
    <w:p>
      <w:pPr>
        <w:pStyle w:val="FirstParagraph"/>
      </w:pPr>
      <w:r>
        <w:t xml:space="preserve">WireGuard's optional 32-byte PSK slot is filled with a key derived from a post-quantum KEM exchange,</w:t>
      </w:r>
      <w:r>
        <w:t xml:space="preserve"> </w:t>
      </w:r>
      <w:r>
        <w:rPr>
          <w:b/>
          <w:bCs/>
        </w:rPr>
        <w:t xml:space="preserve">without forking WG crypto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Hybrid, never PQ-only:</w:t>
      </w:r>
      <w:r>
        <w:t xml:space="preserve"> </w:t>
      </w:r>
      <w:r>
        <w:t xml:space="preserve">an attacker must break both classical X25519 ECDH and the PQ KEM.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Default KEM:</w:t>
      </w:r>
      <w:r>
        <w:t xml:space="preserve"> </w:t>
      </w:r>
      <w:r>
        <w:t xml:space="preserve">ML-KEM-768 (FIPS 203); Phase-2 opt-in for ML-KEM-768 + Classic McEliece or Rosenpass evaluation.</w:t>
      </w:r>
    </w:p>
    <w:p>
      <w:pPr>
        <w:pStyle w:val="Compact"/>
        <w:numPr>
          <w:ilvl w:val="0"/>
          <w:numId w:val="1012"/>
        </w:numPr>
      </w:pPr>
      <w:r>
        <w:t xml:space="preserve">The PQ exchange rides the</w:t>
      </w:r>
      <w:r>
        <w:t xml:space="preserve"> </w:t>
      </w:r>
      <w:r>
        <w:rPr>
          <w:b/>
          <w:bCs/>
        </w:rPr>
        <w:t xml:space="preserve">authenticated mTLS control channel</w:t>
      </w:r>
      <w:r>
        <w:t xml:space="preserve"> </w:t>
      </w:r>
      <w:r>
        <w:t xml:space="preserve">— no new public listener.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psk = HKDF-SHA256(shared_secret, salt=session_id, info="helix-pq-psk-v1")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PSK is rotated on every WG rekey (~120 s); ephemeral, never persisted.</w:t>
      </w:r>
    </w:p>
    <w:p>
      <w:pPr>
        <w:pStyle w:val="Compact"/>
        <w:numPr>
          <w:ilvl w:val="0"/>
          <w:numId w:val="1012"/>
        </w:numPr>
      </w:pPr>
      <w:r>
        <w:t xml:space="preserve">MVP ships classical WG with the PSK seam reserved; PQ is Phase 2.</w:t>
      </w:r>
    </w:p>
    <w:p>
      <w:r>
        <w:pict>
          <v:rect style="width:0;height:1.5pt" o:hralign="center" o:hrstd="t" o:hr="t"/>
        </w:pict>
      </w:r>
    </w:p>
    <w:bookmarkEnd w:id="25"/>
    <w:bookmarkStart w:id="26" w:name="Xfe2d4232268dc48a0924ef96c05cc7258313285"/>
    <w:p>
      <w:pPr>
        <w:pStyle w:val="Heading2"/>
      </w:pPr>
      <w:r>
        <w:t xml:space="preserve">10. Threat model</w:t>
      </w:r>
    </w:p>
    <w:p>
      <w:pPr>
        <w:pStyle w:val="FirstParagraph"/>
      </w:pPr>
      <w:r>
        <w:t xml:space="preserve">The threat model (STRIDE per component + LINDDUN privacy) is the authoritative justification for every mechanism above. Key threats → mitigations: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 control RPC</w:t>
            </w:r>
          </w:p>
        </w:tc>
        <w:tc>
          <w:tcPr/>
          <w:p>
            <w:pPr>
              <w:pStyle w:val="Compact"/>
            </w:pPr>
            <w:r>
              <w:t xml:space="preserve">mTLS device cert + CSR proof-of-possession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 WG peer</w:t>
            </w:r>
          </w:p>
        </w:tc>
        <w:tc>
          <w:tcPr/>
          <w:p>
            <w:pPr>
              <w:pStyle w:val="Compact"/>
            </w:pPr>
            <w:r>
              <w:t xml:space="preserve">Noise IK + peer pubkey from signed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 movement to ungranted CIDR</w:t>
            </w:r>
          </w:p>
        </w:tc>
        <w:tc>
          <w:tcPr/>
          <w:p>
            <w:pPr>
              <w:pStyle w:val="Compact"/>
            </w:pPr>
            <w:r>
              <w:t xml:space="preserve">Default-deny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edge verdict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Over-broad map distribution</w:t>
            </w:r>
          </w:p>
        </w:tc>
        <w:tc>
          <w:tcPr/>
          <w:p>
            <w:pPr>
              <w:pStyle w:val="Compact"/>
            </w:pPr>
            <w:r>
              <w:t xml:space="preserve">Need-to-know coordinator filter (S3)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correlation logging</w:t>
            </w:r>
          </w:p>
        </w:tc>
        <w:tc>
          <w:tcPr/>
          <w:p>
            <w:pPr>
              <w:pStyle w:val="Compact"/>
            </w:pPr>
            <w:r>
              <w:t xml:space="preserve">No durable connection log (S6) + schema-lint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DNS/plaintext leak on drop</w:t>
            </w:r>
          </w:p>
        </w:tc>
        <w:tc>
          <w:tcPr/>
          <w:p>
            <w:pPr>
              <w:pStyle w:val="Compact"/>
            </w:pPr>
            <w:r>
              <w:t xml:space="preserve">Kill-switch state machine (S9)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Harvest-now-decrypt-later</w:t>
            </w:r>
          </w:p>
        </w:tc>
        <w:tc>
          <w:tcPr/>
          <w:p>
            <w:pPr>
              <w:pStyle w:val="Compact"/>
            </w:pPr>
            <w:r>
              <w:t xml:space="preserve">Hybrid PQ PSK (S10)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container escape</w:t>
            </w:r>
          </w:p>
        </w:tc>
        <w:tc>
          <w:tcPr/>
          <w:p>
            <w:pPr>
              <w:pStyle w:val="Compact"/>
            </w:pPr>
            <w:r>
              <w:t xml:space="preserve">Rootless, seccomp, read-only, no shell (S8)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Insider cross-tenant write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</w:p>
        </w:tc>
      </w:tr>
    </w:tbl>
    <w:p>
      <w:pPr>
        <w:pStyle w:val="BodyText"/>
      </w:pPr>
      <w:r>
        <w:t xml:space="preserve">Residual risks (R-CA, R-RELAY, R-COMPEL, R-INS, R-DEV, R-RACE, R-TA, R-CENSOR) are tracked honestly in the threat-model nano-detail.</w:t>
      </w:r>
    </w:p>
    <w:p>
      <w:r>
        <w:pict>
          <v:rect style="width:0;height:1.5pt" o:hralign="center" o:hrstd="t" o:hr="t"/>
        </w:pict>
      </w:r>
    </w:p>
    <w:bookmarkEnd w:id="26"/>
    <w:bookmarkStart w:id="27" w:name="Xd4c2513dc8ca19961f32ea7d467de094df37669"/>
    <w:p>
      <w:pPr>
        <w:pStyle w:val="Heading2"/>
      </w:pPr>
      <w:r>
        <w:t xml:space="preserve">11. Secrets management and backup</w:t>
      </w:r>
    </w:p>
    <w:p>
      <w:pPr>
        <w:pStyle w:val="FirstParagraph"/>
      </w:pPr>
      <w:r>
        <w:t xml:space="preserve">The durable secret surface is deliberately tiny (S11):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Protect:</w:t>
      </w:r>
      <w:r>
        <w:t xml:space="preserve"> </w:t>
      </w:r>
      <w:r>
        <w:t xml:space="preserve">tenant CA root key + Postgres.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Cattle:</w:t>
      </w:r>
      <w:r>
        <w:t xml:space="preserve"> </w:t>
      </w:r>
      <w:r>
        <w:t xml:space="preserve">data-plane nodes, edge config — reprovisioned from IaC.</w:t>
      </w:r>
    </w:p>
    <w:p>
      <w:pPr>
        <w:pStyle w:val="Compact"/>
        <w:numPr>
          <w:ilvl w:val="0"/>
          <w:numId w:val="1013"/>
        </w:numPr>
      </w:pPr>
      <w:r>
        <w:t xml:space="preserve">CA root in KMS/HSM or offline; online</w:t>
      </w:r>
      <w:r>
        <w:t xml:space="preserve"> </w:t>
      </w:r>
      <w:r>
        <w:rPr>
          <w:rStyle w:val="VerbatimChar"/>
        </w:rPr>
        <w:t xml:space="preserve">pki</w:t>
      </w:r>
      <w:r>
        <w:t xml:space="preserve"> </w:t>
      </w:r>
      <w:r>
        <w:t xml:space="preserve">service signs only with the issuing intermediate.</w:t>
      </w:r>
    </w:p>
    <w:p>
      <w:pPr>
        <w:pStyle w:val="Compact"/>
        <w:numPr>
          <w:ilvl w:val="0"/>
          <w:numId w:val="1013"/>
        </w:numPr>
      </w:pPr>
      <w:r>
        <w:t xml:space="preserve">Enroll/API tokens hashed at rest; no credential logged or printed by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Backup: GPG/age-encrypted Postgres PITR + CA root; 3-2-1; quarterly DR drill.</w:t>
      </w:r>
    </w:p>
    <w:p>
      <w:r>
        <w:pict>
          <v:rect style="width:0;height:1.5pt" o:hralign="center" o:hrstd="t" o:hr="t"/>
        </w:pict>
      </w:r>
    </w:p>
    <w:bookmarkEnd w:id="27"/>
    <w:bookmarkStart w:id="39" w:name="X726560e1050c000914ffd060095ea8d5418daac"/>
    <w:p>
      <w:pPr>
        <w:pStyle w:val="Heading2"/>
      </w:pPr>
      <w:r>
        <w:t xml:space="preserve">12. Cross-references</w:t>
      </w:r>
    </w:p>
    <w:p>
      <w:pPr>
        <w:pStyle w:val="Compact"/>
        <w:numPr>
          <w:ilvl w:val="0"/>
          <w:numId w:val="1014"/>
        </w:numPr>
      </w:pPr>
      <w:r>
        <w:t xml:space="preserve">Zero-trust contract →</w:t>
      </w:r>
      <w:r>
        <w:t xml:space="preserve"> </w:t>
      </w:r>
      <w:hyperlink r:id="rId28">
        <w:r>
          <w:rPr>
            <w:rStyle w:val="VerbatimChar"/>
          </w:rPr>
          <w:t xml:space="preserve">../../v05-security/zero-trust-and-default-deny.md</w:t>
        </w:r>
      </w:hyperlink>
    </w:p>
    <w:p>
      <w:pPr>
        <w:pStyle w:val="Compact"/>
        <w:numPr>
          <w:ilvl w:val="0"/>
          <w:numId w:val="1014"/>
        </w:numPr>
      </w:pPr>
      <w:r>
        <w:t xml:space="preserve">Identity &amp; enrollment →</w:t>
      </w:r>
      <w:r>
        <w:t xml:space="preserve"> </w:t>
      </w:r>
      <w:hyperlink r:id="rId29">
        <w:r>
          <w:rPr>
            <w:rStyle w:val="VerbatimChar"/>
          </w:rPr>
          <w:t xml:space="preserve">../../v05-security/identity-and-enrollment.md</w:t>
        </w:r>
      </w:hyperlink>
    </w:p>
    <w:p>
      <w:pPr>
        <w:pStyle w:val="Compact"/>
        <w:numPr>
          <w:ilvl w:val="0"/>
          <w:numId w:val="1014"/>
        </w:numPr>
      </w:pPr>
      <w:r>
        <w:t xml:space="preserve">PKI &amp; certificates →</w:t>
      </w:r>
      <w:r>
        <w:t xml:space="preserve"> </w:t>
      </w:r>
      <w:hyperlink r:id="rId30">
        <w:r>
          <w:rPr>
            <w:rStyle w:val="VerbatimChar"/>
          </w:rPr>
          <w:t xml:space="preserve">../../v05-security/pki-and-certs.md</w:t>
        </w:r>
      </w:hyperlink>
    </w:p>
    <w:p>
      <w:pPr>
        <w:pStyle w:val="Compact"/>
        <w:numPr>
          <w:ilvl w:val="0"/>
          <w:numId w:val="1014"/>
        </w:numPr>
      </w:pPr>
      <w:r>
        <w:t xml:space="preserve">Kill-switch &amp; DNS leak →</w:t>
      </w:r>
      <w:r>
        <w:t xml:space="preserve"> </w:t>
      </w:r>
      <w:hyperlink r:id="rId31">
        <w:r>
          <w:rPr>
            <w:rStyle w:val="VerbatimChar"/>
          </w:rPr>
          <w:t xml:space="preserve">../../v05-security/kill-switch-and-dns-leak.md</w:t>
        </w:r>
      </w:hyperlink>
    </w:p>
    <w:p>
      <w:pPr>
        <w:pStyle w:val="Compact"/>
        <w:numPr>
          <w:ilvl w:val="0"/>
          <w:numId w:val="1014"/>
        </w:numPr>
      </w:pPr>
      <w:r>
        <w:t xml:space="preserve">No-logging as code →</w:t>
      </w:r>
      <w:r>
        <w:t xml:space="preserve"> </w:t>
      </w:r>
      <w:hyperlink r:id="rId32">
        <w:r>
          <w:rPr>
            <w:rStyle w:val="VerbatimChar"/>
          </w:rPr>
          <w:t xml:space="preserve">../../v05-security/no-logging-as-code.md</w:t>
        </w:r>
      </w:hyperlink>
    </w:p>
    <w:p>
      <w:pPr>
        <w:pStyle w:val="Compact"/>
        <w:numPr>
          <w:ilvl w:val="0"/>
          <w:numId w:val="1014"/>
        </w:numPr>
      </w:pPr>
      <w:r>
        <w:t xml:space="preserve">Audit &amp; compliance →</w:t>
      </w:r>
      <w:r>
        <w:t xml:space="preserve"> </w:t>
      </w:r>
      <w:hyperlink r:id="rId33">
        <w:r>
          <w:rPr>
            <w:rStyle w:val="VerbatimChar"/>
          </w:rPr>
          <w:t xml:space="preserve">../../v05-security/audit-and-compliance.md</w:t>
        </w:r>
      </w:hyperlink>
    </w:p>
    <w:p>
      <w:pPr>
        <w:pStyle w:val="Compact"/>
        <w:numPr>
          <w:ilvl w:val="0"/>
          <w:numId w:val="1014"/>
        </w:numPr>
      </w:pPr>
      <w:r>
        <w:t xml:space="preserve">Threat model →</w:t>
      </w:r>
      <w:r>
        <w:t xml:space="preserve"> </w:t>
      </w:r>
      <w:hyperlink r:id="rId34">
        <w:r>
          <w:rPr>
            <w:rStyle w:val="VerbatimChar"/>
          </w:rPr>
          <w:t xml:space="preserve">../../v05-security/threat-model.md</w:t>
        </w:r>
      </w:hyperlink>
    </w:p>
    <w:p>
      <w:pPr>
        <w:pStyle w:val="Compact"/>
        <w:numPr>
          <w:ilvl w:val="0"/>
          <w:numId w:val="1014"/>
        </w:numPr>
      </w:pPr>
      <w:r>
        <w:t xml:space="preserve">Post-quantum handshake →</w:t>
      </w:r>
      <w:r>
        <w:t xml:space="preserve"> </w:t>
      </w:r>
      <w:hyperlink r:id="rId35">
        <w:r>
          <w:rPr>
            <w:rStyle w:val="VerbatimChar"/>
          </w:rPr>
          <w:t xml:space="preserve">../../v05-security/post-quantum.md</w:t>
        </w:r>
      </w:hyperlink>
    </w:p>
    <w:p>
      <w:pPr>
        <w:pStyle w:val="Compact"/>
        <w:numPr>
          <w:ilvl w:val="0"/>
          <w:numId w:val="1014"/>
        </w:numPr>
      </w:pPr>
      <w:r>
        <w:t xml:space="preserve">Control-plane PKI/identity mechanics →</w:t>
      </w:r>
      <w:r>
        <w:t xml:space="preserve"> </w:t>
      </w:r>
      <w:hyperlink r:id="rId36">
        <w:r>
          <w:rPr>
            <w:rStyle w:val="Hyperlink"/>
          </w:rPr>
          <w:t xml:space="preserve">04 — Control Plane</w:t>
        </w:r>
      </w:hyperlink>
    </w:p>
    <w:p>
      <w:pPr>
        <w:pStyle w:val="Compact"/>
        <w:numPr>
          <w:ilvl w:val="0"/>
          <w:numId w:val="1014"/>
        </w:numPr>
      </w:pPr>
      <w:r>
        <w:t xml:space="preserve">Data-plane policy enforcement →</w:t>
      </w:r>
      <w:r>
        <w:t xml:space="preserve"> </w:t>
      </w:r>
      <w:hyperlink r:id="rId37">
        <w:r>
          <w:rPr>
            <w:rStyle w:val="Hyperlink"/>
          </w:rPr>
          <w:t xml:space="preserve">03 — Data Plane</w:t>
        </w:r>
      </w:hyperlink>
    </w:p>
    <w:p>
      <w:pPr>
        <w:pStyle w:val="Compact"/>
        <w:numPr>
          <w:ilvl w:val="0"/>
          <w:numId w:val="1014"/>
        </w:numPr>
      </w:pPr>
      <w:r>
        <w:t xml:space="preserve">Client core kill-switch/PQ implementation →</w:t>
      </w:r>
      <w:r>
        <w:t xml:space="preserve"> </w:t>
      </w:r>
      <w:hyperlink r:id="rId38">
        <w:r>
          <w:rPr>
            <w:rStyle w:val="Hyperlink"/>
          </w:rPr>
          <w:t xml:space="preserve">05 — Client Core &amp; UI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Sources: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docs/research/mvp/final/04-security-privacy-pki.md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v05-security/*.md</w:t>
      </w:r>
      <w:r>
        <w:rPr>
          <w:i/>
          <w:iCs/>
        </w:rP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../v05-security/audit-and-compliance.md" TargetMode="External" /><Relationship Type="http://schemas.openxmlformats.org/officeDocument/2006/relationships/hyperlink" Id="rId29" Target="../../v05-security/identity-and-enrollment.md" TargetMode="External" /><Relationship Type="http://schemas.openxmlformats.org/officeDocument/2006/relationships/hyperlink" Id="rId31" Target="../../v05-security/kill-switch-and-dns-leak.md" TargetMode="External" /><Relationship Type="http://schemas.openxmlformats.org/officeDocument/2006/relationships/hyperlink" Id="rId32" Target="../../v05-security/no-logging-as-code.md" TargetMode="External" /><Relationship Type="http://schemas.openxmlformats.org/officeDocument/2006/relationships/hyperlink" Id="rId30" Target="../../v05-security/pki-and-certs.md" TargetMode="External" /><Relationship Type="http://schemas.openxmlformats.org/officeDocument/2006/relationships/hyperlink" Id="rId35" Target="../../v05-security/post-quantum.md" TargetMode="External" /><Relationship Type="http://schemas.openxmlformats.org/officeDocument/2006/relationships/hyperlink" Id="rId34" Target="../../v05-security/threat-model.md" TargetMode="External" /><Relationship Type="http://schemas.openxmlformats.org/officeDocument/2006/relationships/hyperlink" Id="rId28" Target="../../v05-security/zero-trust-and-default-deny.md" TargetMode="External" /><Relationship Type="http://schemas.openxmlformats.org/officeDocument/2006/relationships/hyperlink" Id="rId37" Target="../03-data-plane/README.md" TargetMode="External" /><Relationship Type="http://schemas.openxmlformats.org/officeDocument/2006/relationships/hyperlink" Id="rId36" Target="../04-control-plane/README.md" TargetMode="External" /><Relationship Type="http://schemas.openxmlformats.org/officeDocument/2006/relationships/hyperlink" Id="rId38" Target="../05-client-core-u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../v05-security/audit-and-compliance.md" TargetMode="External" /><Relationship Type="http://schemas.openxmlformats.org/officeDocument/2006/relationships/hyperlink" Id="rId29" Target="../../v05-security/identity-and-enrollment.md" TargetMode="External" /><Relationship Type="http://schemas.openxmlformats.org/officeDocument/2006/relationships/hyperlink" Id="rId31" Target="../../v05-security/kill-switch-and-dns-leak.md" TargetMode="External" /><Relationship Type="http://schemas.openxmlformats.org/officeDocument/2006/relationships/hyperlink" Id="rId32" Target="../../v05-security/no-logging-as-code.md" TargetMode="External" /><Relationship Type="http://schemas.openxmlformats.org/officeDocument/2006/relationships/hyperlink" Id="rId30" Target="../../v05-security/pki-and-certs.md" TargetMode="External" /><Relationship Type="http://schemas.openxmlformats.org/officeDocument/2006/relationships/hyperlink" Id="rId35" Target="../../v05-security/post-quantum.md" TargetMode="External" /><Relationship Type="http://schemas.openxmlformats.org/officeDocument/2006/relationships/hyperlink" Id="rId34" Target="../../v05-security/threat-model.md" TargetMode="External" /><Relationship Type="http://schemas.openxmlformats.org/officeDocument/2006/relationships/hyperlink" Id="rId28" Target="../../v05-security/zero-trust-and-default-deny.md" TargetMode="External" /><Relationship Type="http://schemas.openxmlformats.org/officeDocument/2006/relationships/hyperlink" Id="rId37" Target="../03-data-plane/README.md" TargetMode="External" /><Relationship Type="http://schemas.openxmlformats.org/officeDocument/2006/relationships/hyperlink" Id="rId36" Target="../04-control-plane/README.md" TargetMode="External" /><Relationship Type="http://schemas.openxmlformats.org/officeDocument/2006/relationships/hyperlink" Id="rId38" Target="../05-client-core-u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Security, Privacy &amp; PKI</dc:title>
  <dc:creator/>
  <cp:keywords/>
  <dcterms:created xsi:type="dcterms:W3CDTF">2026-07-05T15:06:43Z</dcterms:created>
  <dcterms:modified xsi:type="dcterms:W3CDTF">2026-07-05T15:06:43Z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