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Contracts — MVP-aligned</w:t>
      </w:r>
    </w:p>
    <w:bookmarkStart w:id="31" w:name="api-contracts--mvp-aligned"/>
    <w:p>
      <w:pPr>
        <w:pStyle w:val="Heading1"/>
      </w:pPr>
      <w:r>
        <w:t xml:space="preserve">API Contracts — MVP-aligned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2026-07-05T15:00:00Z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MVP-aligned API contracts; subordinate to</w:t>
      </w:r>
      <w:r>
        <w:t xml:space="preserve"> </w:t>
      </w:r>
      <w:r>
        <w:rPr>
          <w:rStyle w:val="VerbatimChar"/>
        </w:rPr>
        <w:t xml:space="preserve">docs/research/mvp/final/SPECIFICATION.md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Aligned API contracts for HelixVPN MVP: agent⇄control-plane</w:t>
      </w:r>
      <w:r>
        <w:t xml:space="preserve"> </w:t>
      </w:r>
      <w:r>
        <w:t xml:space="preserve">protobuf, session management, tunnel/UI events, telemetry, and REST/WS/SSE</w:t>
      </w:r>
      <w:r>
        <w:t xml:space="preserve"> </w:t>
      </w:r>
      <w:r>
        <w:t xml:space="preserve">surface boundaries.</w:t>
      </w:r>
    </w:p>
    <w:p>
      <w:r>
        <w:pict>
          <v:rect style="width:0;height:1.5pt" o:hralign="center" o:hrstd="t" o:hr="t"/>
        </w:pict>
      </w:r>
    </w:p>
    <w:bookmarkStart w:id="9" w:name="X09b5a879123e29cde00c28d8d00b330e0ea3b6b"/>
    <w:p>
      <w:pPr>
        <w:pStyle w:val="Heading2"/>
      </w:pPr>
      <w:r>
        <w:t xml:space="preserve">1. Proto-first rule</w:t>
      </w:r>
    </w:p>
    <w:p>
      <w:pPr>
        <w:pStyle w:val="FirstParagraph"/>
      </w:pPr>
      <w:r>
        <w:t xml:space="preserve">All language clients are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submodules/helix_proto/</w:t>
      </w:r>
      <w:r>
        <w:t xml:space="preserve">. No</w:t>
      </w:r>
      <w:r>
        <w:t xml:space="preserve"> </w:t>
      </w:r>
      <w:r>
        <w:t xml:space="preserve">hand-written parallel structs are allowed. The canonical source files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proto/helix/coordinator/v1/coordinator.proto</w:t>
            </w:r>
          </w:p>
        </w:tc>
        <w:tc>
          <w:tcPr/>
          <w:p>
            <w:pPr>
              <w:pStyle w:val="Compact"/>
            </w:pPr>
            <w:r>
              <w:t xml:space="preserve">Agent⇄control-plane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helix.session.v1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proto/helix/session/v1/session.proto</w:t>
            </w:r>
          </w:p>
        </w:tc>
        <w:tc>
          <w:tcPr/>
          <w:p>
            <w:pPr>
              <w:pStyle w:val="Compact"/>
            </w:pPr>
            <w:r>
              <w:t xml:space="preserve">Auth/session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helix.tunnel.v1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proto/helix/tunnel/v1/tunnel.proto</w:t>
            </w:r>
          </w:p>
        </w:tc>
        <w:tc>
          <w:tcPr/>
          <w:p>
            <w:pPr>
              <w:pStyle w:val="Compact"/>
            </w:pPr>
            <w:r>
              <w:t xml:space="preserve">Data-plane/tunnel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helix.ui.v1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proto/helix/ui/v1/ui.proto</w:t>
            </w:r>
          </w:p>
        </w:tc>
        <w:tc>
          <w:tcPr/>
          <w:p>
            <w:pPr>
              <w:pStyle w:val="Compact"/>
            </w:pPr>
            <w:r>
              <w:t xml:space="preserve">UI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helix.telemetry.v1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proto/helix/telemetry/v1/telemetry.proto</w:t>
            </w:r>
          </w:p>
        </w:tc>
        <w:tc>
          <w:tcPr/>
          <w:p>
            <w:pPr>
              <w:pStyle w:val="Compact"/>
            </w:pPr>
            <w:r>
              <w:t xml:space="preserve">Telemetry/observability</w:t>
            </w:r>
          </w:p>
        </w:tc>
      </w:tr>
    </w:tbl>
    <w:p>
      <w:pPr>
        <w:pStyle w:val="BodyText"/>
      </w:pPr>
      <w:r>
        <w:t xml:space="preserve">Code generation is driven by</w:t>
      </w:r>
      <w:r>
        <w:t xml:space="preserve"> </w:t>
      </w:r>
      <w:r>
        <w:rPr>
          <w:rStyle w:val="VerbatimChar"/>
        </w:rPr>
        <w:t xml:space="preserve">submodules/helix_proto/buf.yaml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Xb016b8938d0945473ce7eb9acef86c7f35c58f5"/>
    <w:p>
      <w:pPr>
        <w:pStyle w:val="Heading2"/>
      </w:pPr>
      <w:r>
        <w:t xml:space="preserve">2. Agent⇄control-plane contract (</w:t>
      </w:r>
      <w:r>
        <w:rPr>
          <w:rStyle w:val="VerbatimChar"/>
        </w:rPr>
        <w:t xml:space="preserve">helix.coordinator.v1</w:t>
      </w:r>
      <w:r>
        <w:t xml:space="preserve">)</w:t>
      </w:r>
    </w:p>
    <w:p>
      <w:pPr>
        <w:pStyle w:val="FirstParagraph"/>
      </w:pPr>
      <w:r>
        <w:t xml:space="preserve">This is the spine contract, served over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(gRPC / gRPC-Web / Connect</w:t>
      </w:r>
      <w:r>
        <w:t xml:space="preserve"> </w:t>
      </w:r>
      <w:r>
        <w:t xml:space="preserve">protocol) on the same HTTPS listener as the Gin REST API.</w:t>
      </w:r>
    </w:p>
    <w:bookmarkStart w:id="10" w:name="X91bf972da672f7986c924f5850b93734d7910cf"/>
    <w:p>
      <w:pPr>
        <w:pStyle w:val="Heading3"/>
      </w:pPr>
      <w:r>
        <w:t xml:space="preserve">2.1 Service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Enroll(EnrollRequest)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(EnrollResponse);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MapUpdate);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AdvertisePrefixes(AdvertiseRequest)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(AdvertiseResponse);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ReportStatus(StatusReport)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(StatusAck);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X0ccac1500cdb315615fc9b6ddbf23c6503a15fc"/>
    <w:p>
      <w:pPr>
        <w:pStyle w:val="Heading3"/>
      </w:pPr>
      <w:r>
        <w:t xml:space="preserve">2.2 Enrollment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Enroll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 unauthenticated RPC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Authenticates by a single-use, short-lived enroll token (hashed server-side).</w:t>
      </w:r>
    </w:p>
    <w:p>
      <w:pPr>
        <w:pStyle w:val="Compact"/>
        <w:numPr>
          <w:ilvl w:val="0"/>
          <w:numId w:val="1001"/>
        </w:numPr>
      </w:pPr>
      <w:r>
        <w:t xml:space="preserve">Device sends its</w:t>
      </w:r>
      <w:r>
        <w:t xml:space="preserve"> </w:t>
      </w:r>
      <w:r>
        <w:rPr>
          <w:b/>
          <w:bCs/>
        </w:rPr>
        <w:t xml:space="preserve">WireGuard public key only</w:t>
      </w:r>
      <w:r>
        <w:t xml:space="preserve">; private key never leaves device.</w:t>
      </w:r>
    </w:p>
    <w:p>
      <w:pPr>
        <w:pStyle w:val="Compact"/>
        <w:numPr>
          <w:ilvl w:val="0"/>
          <w:numId w:val="1001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, short-lived mTLS cert, and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.</w:t>
      </w:r>
    </w:p>
    <w:bookmarkEnd w:id="11"/>
    <w:bookmarkStart w:id="12" w:name="X0adb727c2045e90632c4e3e6a25a1bdaf841416"/>
    <w:p>
      <w:pPr>
        <w:pStyle w:val="Heading3"/>
      </w:pPr>
      <w:r>
        <w:t xml:space="preserve">2.3 WatchNetworkMap</w:t>
      </w:r>
    </w:p>
    <w:p>
      <w:pPr>
        <w:pStyle w:val="Compact"/>
        <w:numPr>
          <w:ilvl w:val="0"/>
          <w:numId w:val="1002"/>
        </w:numPr>
      </w:pPr>
      <w:r>
        <w:t xml:space="preserve">Agent opens one server-streaming RPC over mTLS.</w:t>
      </w:r>
    </w:p>
    <w:p>
      <w:pPr>
        <w:pStyle w:val="Compact"/>
        <w:numPr>
          <w:ilvl w:val="0"/>
          <w:numId w:val="1002"/>
        </w:numPr>
      </w:pPr>
      <w:r>
        <w:t xml:space="preserve">First frame is a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OR catch-up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s based on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Subsequent frames are live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keepalive</w:t>
      </w:r>
      <w:r>
        <w:t xml:space="preserve">s.</w:t>
      </w:r>
    </w:p>
    <w:p>
      <w:pPr>
        <w:pStyle w:val="Compact"/>
        <w:numPr>
          <w:ilvl w:val="0"/>
          <w:numId w:val="1002"/>
        </w:numPr>
      </w:pPr>
      <w:r>
        <w:t xml:space="preserve">Peers are</w:t>
      </w:r>
      <w:r>
        <w:t xml:space="preserve"> </w:t>
      </w:r>
      <w:r>
        <w:rPr>
          <w:b/>
          <w:bCs/>
        </w:rPr>
        <w:t xml:space="preserve">already policy-filtered</w:t>
      </w:r>
      <w:r>
        <w:t xml:space="preserve"> </w:t>
      </w:r>
      <w:r>
        <w:t xml:space="preserve">(need-to-know).</w:t>
      </w:r>
    </w:p>
    <w:p>
      <w:pPr>
        <w:pStyle w:val="Compact"/>
        <w:numPr>
          <w:ilvl w:val="0"/>
          <w:numId w:val="1002"/>
        </w:numPr>
      </w:pPr>
      <w:r>
        <w:t xml:space="preserve">Convergence SLO: p99 event→delta-on-wire &lt; 1 s.</w:t>
      </w:r>
    </w:p>
    <w:bookmarkEnd w:id="12"/>
    <w:bookmarkStart w:id="13" w:name="Xf5067b7cf33d23b93cd9f4e21bd5b2a2b324b33"/>
    <w:p>
      <w:pPr>
        <w:pStyle w:val="Heading3"/>
      </w:pPr>
      <w:r>
        <w:t xml:space="preserve">2.4 AdvertisePrefixes</w:t>
      </w:r>
    </w:p>
    <w:p>
      <w:pPr>
        <w:pStyle w:val="Compact"/>
        <w:numPr>
          <w:ilvl w:val="0"/>
          <w:numId w:val="1003"/>
        </w:numPr>
      </w:pPr>
      <w:r>
        <w:t xml:space="preserve">Connector-only RPC.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cidrs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set the connector serves (declarative, idempotent).</w:t>
      </w:r>
    </w:p>
    <w:p>
      <w:pPr>
        <w:pStyle w:val="Compact"/>
        <w:numPr>
          <w:ilvl w:val="0"/>
          <w:numId w:val="1003"/>
        </w:numPr>
      </w:pPr>
      <w:r>
        <w:t xml:space="preserve">Overlaps return as advisory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, not hard rejects (resolved by 4via6).</w:t>
      </w:r>
    </w:p>
    <w:bookmarkEnd w:id="13"/>
    <w:bookmarkStart w:id="14" w:name="X9a1f7d005a23dc92f38bc1c54dd9c009ef2b0b4"/>
    <w:p>
      <w:pPr>
        <w:pStyle w:val="Heading3"/>
      </w:pPr>
      <w:r>
        <w:t xml:space="preserve">2.5 ReportStatus</w:t>
      </w:r>
    </w:p>
    <w:p>
      <w:pPr>
        <w:pStyle w:val="Compact"/>
        <w:numPr>
          <w:ilvl w:val="0"/>
          <w:numId w:val="1004"/>
        </w:numPr>
      </w:pPr>
      <w:r>
        <w:t xml:space="preserve">Carries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 bytes, flows, destinations, or packet counts — no-logging by construction.</w:t>
      </w:r>
    </w:p>
    <w:bookmarkEnd w:id="14"/>
    <w:bookmarkStart w:id="15" w:name="X63fd8378d74c5ebe29cc41c46cf0bd1e9a77d38"/>
    <w:p>
      <w:pPr>
        <w:pStyle w:val="Heading3"/>
      </w:pPr>
      <w:r>
        <w:t xml:space="preserve">2.6 Error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Retriable?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Bad/used/expired enroll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Missing/invalid mTLS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field (wg pubkey length, empty token, unspecified kind)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ID / cert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Non-connector advertises 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consumer / stream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not ready / backend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cancel / 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DeadlineExceeded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acbc813b778e038b87959333b5b8de92f64e401"/>
    <w:p>
      <w:pPr>
        <w:pStyle w:val="Heading2"/>
      </w:pPr>
      <w:r>
        <w:t xml:space="preserve">3. Session contract (</w:t>
      </w:r>
      <w:r>
        <w:rPr>
          <w:rStyle w:val="VerbatimChar"/>
        </w:rPr>
        <w:t xml:space="preserve">helix.session.v1</w:t>
      </w:r>
      <w:r>
        <w:t xml:space="preserve">)</w:t>
      </w:r>
    </w:p>
    <w:p>
      <w:pPr>
        <w:pStyle w:val="FirstParagraph"/>
      </w:pPr>
      <w:r>
        <w:t xml:space="preserve">Used by Console (web/desktop) which has no mTLS device identity. Agents use</w:t>
      </w:r>
      <w:r>
        <w:t xml:space="preserve"> </w:t>
      </w:r>
      <w:r>
        <w:rPr>
          <w:rStyle w:val="VerbatimChar"/>
        </w:rPr>
        <w:t xml:space="preserve">Coordinator.Enroll</w:t>
      </w:r>
      <w:r>
        <w:t xml:space="preserve"> </w:t>
      </w:r>
      <w:r>
        <w:t xml:space="preserve">instead.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Authenticate(AuthenticateRequest)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(AuthenticateResponse);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ValidateToken(ValidateTokenRequest)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(ValidateTokenResponse);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RevokeToken(RevokeTokenRequest)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(RevokeTokenResponse);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Authenticate</w:t>
      </w:r>
      <w:r>
        <w:t xml:space="preserve"> </w:t>
      </w:r>
      <w:r>
        <w:t xml:space="preserve">exchanges an OIDC ID token for a short-lived session token and</w:t>
      </w:r>
      <w:r>
        <w:t xml:space="preserve"> </w:t>
      </w:r>
      <w:r>
        <w:t xml:space="preserve">a longer-lived refresh token.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ValidateToken</w:t>
      </w:r>
      <w:r>
        <w:t xml:space="preserve"> </w:t>
      </w:r>
      <w:r>
        <w:t xml:space="preserve">is called by the API gateway on REST/Connect requests.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RevokeToken</w:t>
      </w:r>
      <w:r>
        <w:t xml:space="preserve"> </w:t>
      </w:r>
      <w:r>
        <w:t xml:space="preserve">supports sign-out and device revoke.</w:t>
      </w:r>
    </w:p>
    <w:p>
      <w:r>
        <w:pict>
          <v:rect style="width:0;height:1.5pt" o:hralign="center" o:hrstd="t" o:hr="t"/>
        </w:pict>
      </w:r>
    </w:p>
    <w:bookmarkEnd w:id="17"/>
    <w:bookmarkStart w:id="21" w:name="Xbf654cf682a31c8aa3b3e50c1d9a5fc7ffb5e54"/>
    <w:p>
      <w:pPr>
        <w:pStyle w:val="Heading2"/>
      </w:pPr>
      <w:r>
        <w:t xml:space="preserve">4. Tunnel contract (</w:t>
      </w:r>
      <w:r>
        <w:rPr>
          <w:rStyle w:val="VerbatimChar"/>
        </w:rPr>
        <w:t xml:space="preserve">helix.tunnel.v1</w:t>
      </w:r>
      <w:r>
        <w:t xml:space="preserve">)</w:t>
      </w:r>
    </w:p>
    <w:p>
      <w:pPr>
        <w:pStyle w:val="FirstParagraph"/>
      </w:pPr>
      <w:r>
        <w:t xml:space="preserve">Mirrors the Rust</w:t>
      </w:r>
      <w:r>
        <w:t xml:space="preserve"> </w:t>
      </w:r>
      <w:r>
        <w:rPr>
          <w:rStyle w:val="VerbatimChar"/>
        </w:rPr>
        <w:t xml:space="preserve">TunnelEvent</w:t>
      </w:r>
      <w:r>
        <w:t xml:space="preserve"> </w:t>
      </w:r>
      <w:r>
        <w:t xml:space="preserve">vocabulary so Dart/Rust generated bindings stay</w:t>
      </w:r>
      <w:r>
        <w:t xml:space="preserve"> </w:t>
      </w:r>
      <w:r>
        <w:t xml:space="preserve">aligned.</w:t>
      </w:r>
    </w:p>
    <w:bookmarkStart w:id="18" w:name="Xeb3db0779743e25d1a27d828bdf3d5658750949"/>
    <w:p>
      <w:pPr>
        <w:pStyle w:val="Heading3"/>
      </w:pPr>
      <w:r>
        <w:t xml:space="preserve">4.1 State machine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TunnelState {</w:t>
      </w:r>
      <w:r>
        <w:br/>
      </w:r>
      <w:r>
        <w:rPr>
          <w:rStyle w:val="NormalTok"/>
        </w:rPr>
        <w:t xml:space="preserve">  IDLE, CONNECTING, HANDSHAKING, CONNECTED,</w:t>
      </w:r>
      <w:r>
        <w:br/>
      </w:r>
      <w:r>
        <w:rPr>
          <w:rStyle w:val="NormalTok"/>
        </w:rPr>
        <w:t xml:space="preserve">  RECONNECTING, DISCONNECTING, DISCONNECTED,</w:t>
      </w:r>
      <w:r>
        <w:br/>
      </w:r>
      <w:r>
        <w:rPr>
          <w:rStyle w:val="NormalTok"/>
        </w:rPr>
        <w:t xml:space="preserve">  KILL_SWITCH_ACTIVE, ERROR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X83d8c729010eae4ad6e234c5c3077172f369837"/>
    <w:p>
      <w:pPr>
        <w:pStyle w:val="Heading3"/>
      </w:pPr>
      <w:r>
        <w:t xml:space="preserve">4.2 Events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TunnelEvent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event {</w:t>
      </w:r>
      <w:r>
        <w:br/>
      </w:r>
      <w:r>
        <w:rPr>
          <w:rStyle w:val="NormalTok"/>
        </w:rPr>
        <w:t xml:space="preserve">    StateChanged  state_changed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ConnectedInfo connected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Disconnected  disconnected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ErrorInfo     error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StatsUpdate   stats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X83a9c4eaa9a39fa41a2170e19dc60ed4350eae6"/>
    <w:p>
      <w:pPr>
        <w:pStyle w:val="Heading3"/>
      </w:pPr>
      <w:r>
        <w:t xml:space="preserve">4.3 Commands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TunnelCommand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command {</w:t>
      </w:r>
      <w:r>
        <w:br/>
      </w:r>
      <w:r>
        <w:rPr>
          <w:rStyle w:val="NormalTok"/>
        </w:rPr>
        <w:t xml:space="preserve">    StartCommand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StopCommand  stop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PinTransport pin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SelectExit   exit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Dart calls into Rust FFI with these commands; Rust emits</w:t>
      </w:r>
      <w:r>
        <w:t xml:space="preserve"> </w:t>
      </w:r>
      <w:r>
        <w:rPr>
          <w:rStyle w:val="VerbatimChar"/>
        </w:rPr>
        <w:t xml:space="preserve">TunnelEvent</w:t>
      </w:r>
      <w:r>
        <w:t xml:space="preserve">s back.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c5779cc56cffb89d7e73ad3c6c662ff091d8b1"/>
    <w:p>
      <w:pPr>
        <w:pStyle w:val="Heading2"/>
      </w:pPr>
      <w:r>
        <w:t xml:space="preserve">5. UI contract (</w:t>
      </w:r>
      <w:r>
        <w:rPr>
          <w:rStyle w:val="VerbatimChar"/>
        </w:rPr>
        <w:t xml:space="preserve">helix.ui.v1</w:t>
      </w:r>
      <w:r>
        <w:t xml:space="preserve">)</w:t>
      </w:r>
    </w:p>
    <w:p>
      <w:pPr>
        <w:pStyle w:val="FirstParagraph"/>
      </w:pPr>
      <w:r>
        <w:t xml:space="preserve">Normalized UI state shared across Access, Connector, and Console.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UiState {</w:t>
      </w:r>
      <w:r>
        <w:br/>
      </w:r>
      <w:r>
        <w:rPr>
          <w:rStyle w:val="NormalTok"/>
        </w:rPr>
        <w:t xml:space="preserve">  ConnectionCard connection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NetworkList    networks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SettingsCard   settings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Notification  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Flutter layer maps</w:t>
      </w:r>
      <w:r>
        <w:t xml:space="preserve"> </w:t>
      </w:r>
      <w:r>
        <w:rPr>
          <w:rStyle w:val="VerbatimChar"/>
        </w:rPr>
        <w:t xml:space="preserve">helix.tunnel.v1.TunnelEvent</w:t>
      </w:r>
      <w:r>
        <w:t xml:space="preserve"> </w:t>
      </w:r>
      <w:r>
        <w:t xml:space="preserve">+ control-plane API</w:t>
      </w:r>
      <w:r>
        <w:t xml:space="preserve"> </w:t>
      </w:r>
      <w:r>
        <w:t xml:space="preserve">responses into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77fb3336eee2a109d444d85abb15daf102c1f1c"/>
    <w:p>
      <w:pPr>
        <w:pStyle w:val="Heading2"/>
      </w:pPr>
      <w:r>
        <w:t xml:space="preserve">6. Telemetry contract (</w:t>
      </w:r>
      <w:r>
        <w:rPr>
          <w:rStyle w:val="VerbatimChar"/>
        </w:rPr>
        <w:t xml:space="preserve">helix.telemetry.v1</w:t>
      </w:r>
      <w:r>
        <w:t xml:space="preserve">)</w:t>
      </w:r>
    </w:p>
    <w:p>
      <w:pPr>
        <w:pStyle w:val="FirstParagraph"/>
      </w:pPr>
      <w:r>
        <w:t xml:space="preserve">Aggregate, privacy-preserving metrics and operational logs.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Telemetry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SubmitMetrics(MetricsBatch)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(MetricsAck);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SubmitLog(LogEntry)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(LogAck);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Metrics are counters/gauges/histograms only.</w:t>
      </w:r>
    </w:p>
    <w:p>
      <w:pPr>
        <w:pStyle w:val="Compact"/>
        <w:numPr>
          <w:ilvl w:val="0"/>
          <w:numId w:val="1006"/>
        </w:numPr>
      </w:pPr>
      <w:r>
        <w:t xml:space="preserve">Labels use a</w:t>
      </w:r>
      <w:r>
        <w:t xml:space="preserve"> </w:t>
      </w:r>
      <w:r>
        <w:rPr>
          <w:b/>
          <w:bCs/>
        </w:rPr>
        <w:t xml:space="preserve">whitelisted key set</w:t>
      </w:r>
      <w:r>
        <w:t xml:space="preserve">; no IPs, device fingerprints, or destinations.</w:t>
      </w:r>
    </w:p>
    <w:p>
      <w:pPr>
        <w:pStyle w:val="Compact"/>
        <w:numPr>
          <w:ilvl w:val="0"/>
          <w:numId w:val="1006"/>
        </w:numPr>
      </w:pPr>
      <w:r>
        <w:t xml:space="preserve">Log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MUST NOT contain packet contents, per-connection state, or SNI.</w:t>
      </w:r>
    </w:p>
    <w:p>
      <w:pPr>
        <w:pStyle w:val="FirstParagraph"/>
      </w:pPr>
      <w:r>
        <w:t xml:space="preserve">Example allowed metric:</w:t>
      </w:r>
      <w:r>
        <w:t xml:space="preserve"> </w:t>
      </w:r>
      <w:r>
        <w:rPr>
          <w:rStyle w:val="VerbatimChar"/>
        </w:rPr>
        <w:t xml:space="preserve">helix_transport_escalations_total{transport="masque-h3",region="eu"}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709c61e2221363050875a890eb2b1c9ee58b30f"/>
    <w:p>
      <w:pPr>
        <w:pStyle w:val="Heading2"/>
      </w:pPr>
      <w:r>
        <w:t xml:space="preserve">7. REST / WebSocket / SSE boundaries</w:t>
      </w:r>
    </w:p>
    <w:p>
      <w:pPr>
        <w:pStyle w:val="FirstParagraph"/>
      </w:pPr>
      <w:r>
        <w:t xml:space="preserve">The control plane also exposes a Gin REST API and live WebSocket/SSE endpoints</w:t>
      </w:r>
      <w:r>
        <w:t xml:space="preserve"> </w:t>
      </w:r>
      <w:r>
        <w:t xml:space="preserve">for Console. Those endpoints consume the same protobuf messages internally but</w:t>
      </w:r>
      <w:r>
        <w:t xml:space="preserve"> </w:t>
      </w:r>
      <w:r>
        <w:t xml:space="preserve">serialize as JSON where appropriate.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/ gRPC</w:t>
            </w:r>
          </w:p>
        </w:tc>
        <w:tc>
          <w:tcPr/>
          <w:p>
            <w:pPr>
              <w:pStyle w:val="Compact"/>
            </w:pPr>
            <w:r>
              <w:t xml:space="preserve">Native 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helix.coordinator.v1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gRPC-Web</w:t>
            </w:r>
          </w:p>
        </w:tc>
        <w:tc>
          <w:tcPr/>
          <w:p>
            <w:pPr>
              <w:pStyle w:val="Compact"/>
            </w:pPr>
            <w:r>
              <w:t xml:space="preserve">Browser Console</w:t>
            </w:r>
          </w:p>
        </w:tc>
        <w:tc>
          <w:tcPr/>
          <w:p>
            <w:pPr>
              <w:pStyle w:val="Compact"/>
            </w:pPr>
            <w:r>
              <w:t xml:space="preserve">Same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(OpenAPI)</w:t>
            </w:r>
          </w:p>
        </w:tc>
        <w:tc>
          <w:tcPr/>
          <w:p>
            <w:pPr>
              <w:pStyle w:val="Compact"/>
            </w:pPr>
            <w:r>
              <w:t xml:space="preserve">Console CRUD</w:t>
            </w:r>
          </w:p>
        </w:tc>
        <w:tc>
          <w:tcPr/>
          <w:p>
            <w:pPr>
              <w:pStyle w:val="Compact"/>
            </w:pPr>
            <w:r>
              <w:t xml:space="preserve">To be specified; uses proto JSON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WebSocket/SSE</w:t>
            </w:r>
          </w:p>
        </w:tc>
        <w:tc>
          <w:tcPr/>
          <w:p>
            <w:pPr>
              <w:pStyle w:val="Compact"/>
            </w:pPr>
            <w:r>
              <w:t xml:space="preserve">Console live state</w:t>
            </w:r>
          </w:p>
        </w:tc>
        <w:tc>
          <w:tcPr/>
          <w:p>
            <w:pPr>
              <w:pStyle w:val="Compact"/>
            </w:pPr>
            <w:r>
              <w:t xml:space="preserve">Streams</w:t>
            </w:r>
            <w:r>
              <w:t xml:space="preserve"> </w:t>
            </w:r>
            <w:r>
              <w:rPr>
                <w:rStyle w:val="VerbatimChar"/>
              </w:rPr>
              <w:t xml:space="preserve">UiState</w:t>
            </w:r>
            <w:r>
              <w:t xml:space="preserve"> </w:t>
            </w:r>
            <w:r>
              <w:t xml:space="preserve">and control-plane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REST/WS/SSE OpenAPI schema is a follow-up deliverable. The</w:t>
      </w:r>
      <w:r>
        <w:t xml:space="preserve"> </w:t>
      </w:r>
      <w:r>
        <w:t xml:space="preserve">protobuf messages defined here are the authoritative data shapes it must reuse.</w:t>
      </w:r>
    </w:p>
    <w:p>
      <w:r>
        <w:pict>
          <v:rect style="width:0;height:1.5pt" o:hralign="center" o:hrstd="t" o:hr="t"/>
        </w:pict>
      </w:r>
    </w:p>
    <w:bookmarkEnd w:id="24"/>
    <w:bookmarkStart w:id="25" w:name="X1adad25d4df3a6d384bcbc6e1604115748d4d85"/>
    <w:p>
      <w:pPr>
        <w:pStyle w:val="Heading2"/>
      </w:pPr>
      <w:r>
        <w:t xml:space="preserve">8. Versioning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v1</w:t>
      </w:r>
      <w:r>
        <w:t xml:space="preserve"> </w:t>
      </w:r>
      <w:r>
        <w:t xml:space="preserve">field numbers are frozen.</w:t>
      </w:r>
    </w:p>
    <w:p>
      <w:pPr>
        <w:pStyle w:val="Compact"/>
        <w:numPr>
          <w:ilvl w:val="0"/>
          <w:numId w:val="1007"/>
        </w:numPr>
      </w:pPr>
      <w:r>
        <w:t xml:space="preserve">Additive changes use new field numbers; no renumbering.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package is warranted only for semantic breaking changes (redefined</w:t>
      </w:r>
      <w:r>
        <w:t xml:space="preserve"> </w:t>
      </w:r>
      <w:r>
        <w:t xml:space="preserve">field meaning, removed RPC, replaced streaming model).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buf breaking --against '.git#branch=main'</w:t>
      </w:r>
      <w:r>
        <w:t xml:space="preserve"> </w:t>
      </w:r>
      <w:r>
        <w:t xml:space="preserve">gates every proto change.</w:t>
      </w:r>
    </w:p>
    <w:p>
      <w:r>
        <w:pict>
          <v:rect style="width:0;height:1.5pt" o:hralign="center" o:hrstd="t" o:hr="t"/>
        </w:pict>
      </w:r>
    </w:p>
    <w:bookmarkEnd w:id="25"/>
    <w:bookmarkStart w:id="29" w:name="X363cc5c96723b1964f665a4508d8f28865afcac"/>
    <w:p>
      <w:pPr>
        <w:pStyle w:val="Heading2"/>
      </w:pPr>
      <w:r>
        <w:t xml:space="preserve">9. Generation commands</w:t>
      </w:r>
    </w:p>
    <w:bookmarkStart w:id="26" w:name="go-available-in-this-environment"/>
    <w:p>
      <w:pPr>
        <w:pStyle w:val="Heading3"/>
      </w:pPr>
      <w:r>
        <w:t xml:space="preserve">Go (available in this environment)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submodules/helix_proto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</w:t>
      </w:r>
    </w:p>
    <w:p>
      <w:pPr>
        <w:pStyle w:val="FirstParagraph"/>
      </w:pPr>
      <w:r>
        <w:t xml:space="preserve">This emits</w:t>
      </w:r>
      <w:r>
        <w:t xml:space="preserve"> </w:t>
      </w:r>
      <w:r>
        <w:rPr>
          <w:rStyle w:val="VerbatimChar"/>
        </w:rPr>
        <w:t xml:space="preserve">gen/go/helix/...</w:t>
      </w:r>
      <w:r>
        <w:t xml:space="preserve"> </w:t>
      </w:r>
      <w:r>
        <w:t xml:space="preserve">message stubs and</w:t>
      </w:r>
      <w:r>
        <w:t xml:space="preserve"> </w:t>
      </w:r>
      <w:r>
        <w:rPr>
          <w:rStyle w:val="VerbatimChar"/>
        </w:rPr>
        <w:t xml:space="preserve">...connect/</w:t>
      </w:r>
      <w:r>
        <w:t xml:space="preserve"> </w:t>
      </w:r>
      <w:r>
        <w:t xml:space="preserve">service stubs.</w:t>
      </w:r>
    </w:p>
    <w:bookmarkEnd w:id="26"/>
    <w:bookmarkStart w:id="27" w:name="dart-requires-protoc-gen-dart"/>
    <w:p>
      <w:pPr>
        <w:pStyle w:val="Heading3"/>
      </w:pPr>
      <w:r>
        <w:t xml:space="preserve">Dart (requires</w:t>
      </w:r>
      <w:r>
        <w:t xml:space="preserve"> </w:t>
      </w:r>
      <w:r>
        <w:rPr>
          <w:rStyle w:val="VerbatimChar"/>
        </w:rPr>
        <w:t xml:space="preserve">protoc-gen-dart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Install protoc-gen-dart, then uncomment the Dart plugin in buf.gen.yaml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</w:t>
      </w:r>
    </w:p>
    <w:bookmarkEnd w:id="27"/>
    <w:bookmarkStart w:id="28" w:name="Xed93218ca9b972ee98c4e69283b2cd1a8472271"/>
    <w:p>
      <w:pPr>
        <w:pStyle w:val="Heading3"/>
      </w:pPr>
      <w:r>
        <w:t xml:space="preserve">Rust (requires</w:t>
      </w:r>
      <w:r>
        <w:t xml:space="preserve"> </w:t>
      </w:r>
      <w:r>
        <w:rPr>
          <w:rStyle w:val="VerbatimChar"/>
        </w:rPr>
        <w:t xml:space="preserve">protoc-gen-prost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protoc-gen-tonic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Install the plugins, then uncomment the Rust plugins in buf.gen.yaml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generate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e2a774d33de58b57ec2b46f67eeffea2917e93f"/>
    <w:p>
      <w:pPr>
        <w:pStyle w:val="Heading2"/>
      </w:pPr>
      <w:r>
        <w:t xml:space="preserve">10. Links</w:t>
      </w:r>
    </w:p>
    <w:p>
      <w:pPr>
        <w:pStyle w:val="Compact"/>
        <w:numPr>
          <w:ilvl w:val="0"/>
          <w:numId w:val="1008"/>
        </w:numPr>
      </w:pPr>
      <w:r>
        <w:t xml:space="preserve">Protobuf source:</w:t>
      </w:r>
      <w:r>
        <w:t xml:space="preserve"> </w:t>
      </w:r>
      <w:r>
        <w:rPr>
          <w:rStyle w:val="VerbatimChar"/>
        </w:rPr>
        <w:t xml:space="preserve">submodules/helix_proto/proto/helix/...</w:t>
      </w:r>
    </w:p>
    <w:p>
      <w:pPr>
        <w:pStyle w:val="Compact"/>
        <w:numPr>
          <w:ilvl w:val="0"/>
          <w:numId w:val="1008"/>
        </w:numPr>
      </w:pPr>
      <w:r>
        <w:t xml:space="preserve">Buf config:</w:t>
      </w:r>
      <w:r>
        <w:t xml:space="preserve"> </w:t>
      </w:r>
      <w:r>
        <w:rPr>
          <w:rStyle w:val="VerbatimChar"/>
        </w:rPr>
        <w:t xml:space="preserve">submodules/helix_proto/buf.yaml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submodules/helix_proto/buf.gen.yaml</w:t>
      </w:r>
    </w:p>
    <w:p>
      <w:pPr>
        <w:pStyle w:val="Compact"/>
        <w:numPr>
          <w:ilvl w:val="0"/>
          <w:numId w:val="1008"/>
        </w:numPr>
      </w:pPr>
      <w:r>
        <w:t xml:space="preserve">Control-plane spec:</w:t>
      </w:r>
      <w:r>
        <w:t xml:space="preserve"> </w:t>
      </w:r>
      <w:r>
        <w:rPr>
          <w:rStyle w:val="VerbatimChar"/>
        </w:rPr>
        <w:t xml:space="preserve">docs/research/mvp/final/02-control-plane.md</w:t>
      </w:r>
    </w:p>
    <w:p>
      <w:pPr>
        <w:pStyle w:val="Compact"/>
        <w:numPr>
          <w:ilvl w:val="0"/>
          <w:numId w:val="1008"/>
        </w:numPr>
      </w:pPr>
      <w:r>
        <w:t xml:space="preserve">Protobuf spec:</w:t>
      </w:r>
      <w:r>
        <w:t xml:space="preserve"> </w:t>
      </w:r>
      <w:r>
        <w:rPr>
          <w:rStyle w:val="VerbatimChar"/>
        </w:rPr>
        <w:t xml:space="preserve">docs/research/mvp/final/v03-control-plane/protobuf-spec.md</w:t>
      </w:r>
    </w:p>
    <w:p>
      <w:pPr>
        <w:pStyle w:val="Compact"/>
        <w:numPr>
          <w:ilvl w:val="0"/>
          <w:numId w:val="1008"/>
        </w:numPr>
      </w:pPr>
      <w:r>
        <w:t xml:space="preserve">Data-plane spec:</w:t>
      </w:r>
      <w:r>
        <w:t xml:space="preserve"> </w:t>
      </w:r>
      <w:r>
        <w:rPr>
          <w:rStyle w:val="VerbatimChar"/>
        </w:rPr>
        <w:t xml:space="preserve">docs/research/mvp/final/01-data-plane.md</w:t>
      </w:r>
    </w:p>
    <w:p>
      <w:pPr>
        <w:pStyle w:val="Compact"/>
        <w:numPr>
          <w:ilvl w:val="0"/>
          <w:numId w:val="1008"/>
        </w:numPr>
      </w:pPr>
      <w:r>
        <w:t xml:space="preserve">System architecture:</w:t>
      </w:r>
      <w:r>
        <w:t xml:space="preserve"> </w:t>
      </w:r>
      <w:r>
        <w:rPr>
          <w:rStyle w:val="VerbatimChar"/>
        </w:rPr>
        <w:t xml:space="preserve">docs/research/mvp/final/implementation/02-system-architecture/README.md</w:t>
      </w:r>
    </w:p>
    <w:p>
      <w:pPr>
        <w:pStyle w:val="Compact"/>
        <w:numPr>
          <w:ilvl w:val="0"/>
          <w:numId w:val="1008"/>
        </w:numPr>
      </w:pPr>
      <w:r>
        <w:t xml:space="preserve">Decoupling plan:</w:t>
      </w:r>
      <w:r>
        <w:t xml:space="preserve"> </w:t>
      </w:r>
      <w:r>
        <w:rPr>
          <w:rStyle w:val="VerbatimChar"/>
        </w:rPr>
        <w:t xml:space="preserve">docs/research/mvp/final/implementation/02-system-architecture/decoupling-plan.md</w:t>
      </w:r>
    </w:p>
    <w:p>
      <w:pPr>
        <w:pStyle w:val="Compact"/>
        <w:numPr>
          <w:ilvl w:val="0"/>
          <w:numId w:val="1008"/>
        </w:numPr>
      </w:pPr>
      <w:r>
        <w:t xml:space="preserve">Alignment report:</w:t>
      </w:r>
      <w:r>
        <w:t xml:space="preserve"> </w:t>
      </w:r>
      <w:r>
        <w:rPr>
          <w:rStyle w:val="VerbatimChar"/>
        </w:rPr>
        <w:t xml:space="preserve">docs/reviews/mvp-final/findings/phase3-code-spec-alignment.md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Contracts — MVP-aligned</dc:title>
  <dc:creator/>
  <cp:keywords/>
  <dcterms:created xsi:type="dcterms:W3CDTF">2026-07-06T09:46:17Z</dcterms:created>
  <dcterms:modified xsi:type="dcterms:W3CDTF">2026-07-06T09:46:17Z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