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5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Personas, Jobs-to-be-Done &amp; the RBAC Role Model</w:t>
      </w:r>
    </w:p>
    <w:bookmarkStart w:id="54" w:name="X225de1f30628736b180dd7e5f42cfe415751765"/>
    <w:p>
      <w:pPr>
        <w:pStyle w:val="Heading1"/>
      </w:pPr>
      <w:r>
        <w:t xml:space="preserve">Personas, Jobs-to-be-Done &amp; the RBAC Role Model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(2026-07-04, independent gap-analysis pass).</w:t>
      </w:r>
      <w:r>
        <w:t xml:space="preserve"> </w:t>
      </w:r>
      <w:r>
        <w:t xml:space="preserve">§2.2 (business-admin /</w:t>
      </w:r>
      <w:r>
        <w:t xml:space="preserve"> </w:t>
      </w:r>
      <w:r>
        <w:t xml:space="preserve">tenant-owner) JTBD extended with the MSP-operator's incident-response and</w:t>
      </w:r>
      <w:r>
        <w:t xml:space="preserve"> </w:t>
      </w:r>
      <w:r>
        <w:t xml:space="preserve">compliance-reporting concerns — an operator running networks for several</w:t>
      </w:r>
      <w:r>
        <w:t xml:space="preserve"> </w:t>
      </w:r>
      <w:r>
        <w:t xml:space="preserve">client tenants needs an audit trail it can</w:t>
      </w:r>
      <w:r>
        <w:t xml:space="preserve"> </w:t>
      </w:r>
      <w:r>
        <w:rPr>
          <w:i/>
          <w:iCs/>
        </w:rPr>
        <w:t xml:space="preserve">export per-incident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reason</w:t>
      </w:r>
      <w:r>
        <w:rPr>
          <w:i/>
          <w:iCs/>
        </w:rPr>
        <w:t xml:space="preserve"> </w:t>
      </w:r>
      <w:r>
        <w:rPr>
          <w:i/>
          <w:iCs/>
        </w:rPr>
        <w:t xml:space="preserve">about across tenants it administers</w:t>
      </w:r>
      <w:r>
        <w:t xml:space="preserve">, not only view live in Console. No other</w:t>
      </w:r>
      <w:r>
        <w:t xml:space="preserve"> </w:t>
      </w:r>
      <w:r>
        <w:t xml:space="preserve">change; the four-axis model, RBAC enum, and persona↔role mapping are unchanged</w:t>
      </w:r>
      <w:r>
        <w:t xml:space="preserve"> </w:t>
      </w:r>
      <w:r>
        <w:t xml:space="preserve">and remain reconciled to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RBAC role set is fixed to the</w:t>
      </w:r>
      <w:r>
        <w:t xml:space="preserve"> </w:t>
      </w:r>
      <w:r>
        <w:t xml:space="preserve">authoritative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enum</w:t>
      </w:r>
      <w:r>
        <w:t xml:space="preserve"> </w:t>
      </w:r>
      <w:r>
        <w:rPr>
          <w:rStyle w:val="VerbatimChar"/>
        </w:rPr>
        <w:t xml:space="preserve">{member, operator, admin}</w:t>
      </w:r>
      <w:r>
        <w:t xml:space="preserve"> </w:t>
      </w:r>
      <w:r>
        <w:t xml:space="preserve">(+</w:t>
      </w:r>
      <w:r>
        <w:t xml:space="preserve"> </w:t>
      </w:r>
      <w:r>
        <w:rPr>
          <w:b/>
          <w:bCs/>
        </w:rPr>
        <w:t xml:space="preserve">Device</w:t>
      </w:r>
      <w:r>
        <w:t xml:space="preserve">,</w:t>
      </w:r>
      <w:r>
        <w:t xml:space="preserve"> </w:t>
      </w:r>
      <w:r>
        <w:t xml:space="preserve">which holds</w:t>
      </w:r>
      <w:r>
        <w:t xml:space="preserve"> </w:t>
      </w:r>
      <w:r>
        <w:rPr>
          <w:b/>
          <w:bCs/>
        </w:rPr>
        <w:t xml:space="preserve">no RBAC</w:t>
      </w:r>
      <w:r>
        <w:t xml:space="preserve"> </w:t>
      </w:r>
      <w:r>
        <w:t xml:space="preserve">and is policy-gated). The earlier invented</w:t>
      </w:r>
      <w:r>
        <w:t xml:space="preserve"> </w:t>
      </w:r>
      <w:r>
        <w:rPr>
          <w:b/>
          <w:bCs/>
        </w:rPr>
        <w:t xml:space="preserve">"tenant</w:t>
      </w:r>
      <w:r>
        <w:rPr>
          <w:b/>
          <w:bCs/>
        </w:rPr>
        <w:t xml:space="preserve"> </w:t>
      </w:r>
      <w:r>
        <w:rPr>
          <w:b/>
          <w:bCs/>
        </w:rPr>
        <w:t xml:space="preserve">owner"</w:t>
      </w:r>
      <w:r>
        <w:t xml:space="preserve"> </w:t>
      </w:r>
      <w:r>
        <w:t xml:space="preserve">RBAC role is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is the top RBAC role — and the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  <w:b/>
          <w:bCs/>
        </w:rPr>
        <w:t xml:space="preserve">operator</w:t>
      </w:r>
      <w:r>
        <w:t xml:space="preserve"> </w:t>
      </w:r>
      <w:r>
        <w:t xml:space="preserve">role (mint enroll tokens / manage devices + policies +</w:t>
      </w:r>
      <w:r>
        <w:t xml:space="preserve"> </w:t>
      </w:r>
      <w:r>
        <w:t xml:space="preserve">advertise prefixes) is</w:t>
      </w:r>
      <w:r>
        <w:t xml:space="preserve"> </w:t>
      </w:r>
      <w:r>
        <w:rPr>
          <w:b/>
          <w:bCs/>
        </w:rPr>
        <w:t xml:space="preserve">added</w:t>
      </w:r>
      <w:r>
        <w:t xml:space="preserve">. "Self-hoster / tenant-owner" is modelled as a</w:t>
      </w:r>
      <w:r>
        <w:t xml:space="preserve"> </w:t>
      </w:r>
      <w:r>
        <w:rPr>
          <w:b/>
          <w:bCs/>
        </w:rPr>
        <w:t xml:space="preserve">host/deployment privilege</w:t>
      </w:r>
      <w:r>
        <w:t xml:space="preserve">, NOT an RBAC role. The connector-operator's</w:t>
      </w:r>
      <w:r>
        <w:t xml:space="preserve"> </w:t>
      </w:r>
      <w:r>
        <w:rPr>
          <w:rStyle w:val="VerbatimChar"/>
        </w:rPr>
        <w:t xml:space="preserve">route.advertised</w:t>
      </w:r>
      <w:r>
        <w:t xml:space="preserve"> </w:t>
      </w:r>
      <w:r>
        <w:t xml:space="preserve">capability is</w:t>
      </w:r>
      <w:r>
        <w:t xml:space="preserve"> </w:t>
      </w:r>
      <w:r>
        <w:rPr>
          <w:rStyle w:val="VerbatimChar"/>
          <w:b/>
          <w:bCs/>
        </w:rPr>
        <w:t xml:space="preserve">operator</w:t>
      </w:r>
      <w:r>
        <w:rPr>
          <w:b/>
          <w:bCs/>
        </w:rPr>
        <w:t xml:space="preserve">-tier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. This aligns</w:t>
      </w:r>
      <w:r>
        <w:t xml:space="preserve"> </w:t>
      </w:r>
      <w:r>
        <w:t xml:space="preserve">the document to</w:t>
      </w:r>
      <w:r>
        <w:t xml:space="preserve"> </w:t>
      </w:r>
      <w:r>
        <w:rPr>
          <w:rStyle w:val="VerbatimChar"/>
        </w:rPr>
        <w:t xml:space="preserve">use-cases-and-journeys.md</w:t>
      </w:r>
      <w:r>
        <w:t xml:space="preserve"> </w:t>
      </w:r>
      <w:r>
        <w:t xml:space="preserve">UC-04 (admin/operator) and the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§7.3</w:t>
      </w:r>
      <w:r>
        <w:t xml:space="preserve"> </w:t>
      </w:r>
      <w:r>
        <w:rPr>
          <w:rStyle w:val="VerbatimChar"/>
        </w:rPr>
        <w:t xml:space="preserve">minRole</w:t>
      </w:r>
      <w:r>
        <w:t xml:space="preserve"> </w:t>
      </w:r>
      <w:r>
        <w:t xml:space="preserve">table, which win on any conflict.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Volume 1 deep document that expands §5 (personas and the</w:t>
      </w:r>
      <w:r>
        <w:t xml:space="preserve"> </w:t>
      </w:r>
      <w:r>
        <w:t xml:space="preserve">three app classes) and §3 (the three system roles) of the overview</w:t>
      </w:r>
      <w:r>
        <w:t xml:space="preserve"> </w:t>
      </w:r>
      <w:hyperlink r:id="rId9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t xml:space="preserve">into a full persona catalogue (jobs-to-be-done, journeys, pain points, success</w:t>
      </w:r>
      <w:r>
        <w:t xml:space="preserve"> </w:t>
      </w:r>
      <w:r>
        <w:t xml:space="preserve">criteria)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RBAC role/capability model. It distinguishes two</w:t>
      </w:r>
      <w:r>
        <w:t xml:space="preserve"> </w:t>
      </w:r>
      <w:r>
        <w:t xml:space="preserve">orthogonal axes that the overview keeps separate and that downstream readers</w:t>
      </w:r>
      <w:r>
        <w:t xml:space="preserve"> </w:t>
      </w:r>
      <w:r>
        <w:t xml:space="preserve">routinely conflate: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roles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Connector / Gateway / Client</w:t>
      </w:r>
      <w:r>
        <w:t xml:space="preserve"> </w:t>
      </w:r>
      <w:r>
        <w:t xml:space="preserve">— the topological role a</w:t>
      </w:r>
      <w:r>
        <w:t xml:space="preserve"> </w:t>
      </w:r>
      <w:r>
        <w:t xml:space="preserve">node plays in the data path [00 §3], [SPEC §3].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Identity/RBAC roles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admin / operator / member / device</w:t>
      </w:r>
      <w:r>
        <w:rPr>
          <w:i/>
          <w:iCs/>
        </w:rPr>
        <w:t xml:space="preserve"> </w:t>
      </w:r>
      <w:r>
        <w:rPr>
          <w:i/>
          <w:iCs/>
        </w:rPr>
        <w:t xml:space="preserve">(anon-device-token)</w:t>
      </w:r>
      <w:r>
        <w:t xml:space="preserve"> </w:t>
      </w:r>
      <w:r>
        <w:t xml:space="preserve">— the authorization a principal holds in the control</w:t>
      </w:r>
      <w:r>
        <w:t xml:space="preserve"> </w:t>
      </w:r>
      <w:r>
        <w:t xml:space="preserve">plane [00 §12 "Tenant"], (security overview S1–S5), per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.</w:t>
      </w:r>
    </w:p>
    <w:p>
      <w:pPr>
        <w:pStyle w:val="BlockText"/>
      </w:pPr>
      <w:r>
        <w:t xml:space="preserve">A persona is a</w:t>
      </w:r>
      <w:r>
        <w:t xml:space="preserve"> </w:t>
      </w:r>
      <w:r>
        <w:rPr>
          <w:i/>
          <w:iCs/>
        </w:rPr>
        <w:t xml:space="preserve">human</w:t>
      </w:r>
      <w:r>
        <w:t xml:space="preserve">; an app class is the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a persona drives; a</w:t>
      </w:r>
      <w:r>
        <w:t xml:space="preserve"> </w:t>
      </w:r>
      <w:r>
        <w:t xml:space="preserve">system role is the</w:t>
      </w:r>
      <w:r>
        <w:t xml:space="preserve"> </w:t>
      </w:r>
      <w:r>
        <w:rPr>
          <w:i/>
          <w:iCs/>
        </w:rPr>
        <w:t xml:space="preserve">topological position</w:t>
      </w:r>
      <w:r>
        <w:t xml:space="preserve">; an RBAC role is the</w:t>
      </w:r>
      <w:r>
        <w:t xml:space="preserve"> </w:t>
      </w:r>
      <w:r>
        <w:rPr>
          <w:i/>
          <w:iCs/>
        </w:rPr>
        <w:t xml:space="preserve">permission</w:t>
      </w:r>
      <w:r>
        <w:rPr>
          <w:i/>
          <w:iCs/>
        </w:rPr>
        <w:t xml:space="preserve"> </w:t>
      </w:r>
      <w:r>
        <w:rPr>
          <w:i/>
          <w:iCs/>
        </w:rPr>
        <w:t xml:space="preserve">grant</w:t>
      </w:r>
      <w:r>
        <w:t xml:space="preserve">. This document maps all four.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SPEC-ONLY. The RBAC capability matrix here is the</w:t>
      </w:r>
      <w:r>
        <w:t xml:space="preserve"> </w:t>
      </w:r>
      <w:r>
        <w:rPr>
          <w:i/>
          <w:iCs/>
        </w:rPr>
        <w:t xml:space="preserve">product-level</w:t>
      </w:r>
      <w:r>
        <w:t xml:space="preserve"> </w:t>
      </w:r>
      <w:r>
        <w:t xml:space="preserve">view; the authoritative API-level permission contract is</w:t>
      </w:r>
      <w:r>
        <w:t xml:space="preserve"> </w:t>
      </w:r>
      <w:hyperlink r:id="rId10">
        <w:r>
          <w:rPr>
            <w:rStyle w:val="VerbatimChar"/>
          </w:rPr>
          <w:t xml:space="preserve">../v03-control-plane/svc-identity.md</w:t>
        </w:r>
      </w:hyperlink>
      <w:r>
        <w:t xml:space="preserve"> </w:t>
      </w:r>
      <w:r>
        <w:t xml:space="preserve">and the enforcement points are</w:t>
      </w:r>
      <w:r>
        <w:t xml:space="preserve"> </w:t>
      </w:r>
      <w:hyperlink r:id="rId11">
        <w:r>
          <w:rPr>
            <w:rStyle w:val="VerbatimChar"/>
          </w:rPr>
          <w:t xml:space="preserve">../04-security-privacy-pki.md</w:t>
        </w:r>
      </w:hyperlink>
      <w:r>
        <w:t xml:space="preserve"> </w:t>
      </w:r>
      <w:r>
        <w:t xml:space="preserve">(S1/S3).</w:t>
      </w:r>
      <w:r>
        <w:t xml:space="preserve"> </w:t>
      </w:r>
      <w:r>
        <w:t xml:space="preserve">Where this document and svc-identity disagree on a capability, svc-identity</w:t>
      </w:r>
      <w:r>
        <w:t xml:space="preserve"> </w:t>
      </w:r>
      <w:r>
        <w:t xml:space="preserve">wins (§11.4.35). Any capability not yet fixed by svc-identity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[00 §N]</w:t>
      </w:r>
      <w:r>
        <w:t xml:space="preserve"> </w:t>
      </w:r>
      <w:r>
        <w:t xml:space="preserve">= the overview;</w:t>
      </w:r>
      <w:r>
        <w:t xml:space="preserve"> </w:t>
      </w:r>
      <w:r>
        <w:rPr>
          <w:rStyle w:val="VerbatimChar"/>
        </w:rPr>
        <w:t xml:space="preserve">[SPEC §N]</w:t>
      </w:r>
      <w:r>
        <w:t xml:space="preserve"> </w:t>
      </w:r>
      <w:r>
        <w:t xml:space="preserve">= the spine;</w:t>
      </w:r>
      <w:r>
        <w:t xml:space="preserve"> </w:t>
      </w:r>
      <w:r>
        <w:rPr>
          <w:rStyle w:val="VerbatimChar"/>
        </w:rPr>
        <w:t xml:space="preserve">[SEC S#]</w:t>
      </w:r>
      <w:r>
        <w:t xml:space="preserve"> </w:t>
      </w:r>
      <w:r>
        <w:t xml:space="preserve">= the security overview invariants</w:t>
      </w:r>
      <w:r>
        <w:t xml:space="preserve"> </w:t>
      </w:r>
      <w:hyperlink r:id="rId11">
        <w:r>
          <w:rPr>
            <w:rStyle w:val="VerbatimChar"/>
          </w:rPr>
          <w:t xml:space="preserve">../04-security-privacy-pki.md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6d6780249e3f615e06c134ed46d6d8d69a5d3a0">
        <w:r>
          <w:rPr>
            <w:rStyle w:val="Hyperlink"/>
          </w:rPr>
          <w:t xml:space="preserve">1. The four-axis model</w:t>
        </w:r>
      </w:hyperlink>
    </w:p>
    <w:p>
      <w:pPr>
        <w:pStyle w:val="Compact"/>
        <w:numPr>
          <w:ilvl w:val="0"/>
          <w:numId w:val="1002"/>
        </w:numPr>
      </w:pPr>
      <w:hyperlink w:anchor="X4480eeea722a7d63ab7b8045931f560df6129e3">
        <w:r>
          <w:rPr>
            <w:rStyle w:val="Hyperlink"/>
          </w:rPr>
          <w:t xml:space="preserve">2. Persona catalogue</w:t>
        </w:r>
      </w:hyperlink>
    </w:p>
    <w:p>
      <w:pPr>
        <w:pStyle w:val="Compact"/>
        <w:numPr>
          <w:ilvl w:val="1"/>
          <w:numId w:val="1003"/>
        </w:numPr>
      </w:pPr>
      <w:hyperlink w:anchor="X4114374967618818b508f139d45a746e4524bc5">
        <w:r>
          <w:rPr>
            <w:rStyle w:val="Hyperlink"/>
          </w:rPr>
          <w:t xml:space="preserve">2.1 Privacy-consumer</w:t>
        </w:r>
      </w:hyperlink>
    </w:p>
    <w:p>
      <w:pPr>
        <w:pStyle w:val="Compact"/>
        <w:numPr>
          <w:ilvl w:val="1"/>
          <w:numId w:val="1003"/>
        </w:numPr>
      </w:pPr>
      <w:hyperlink w:anchor="X4e7b49350b7d24a2e633a64d23f272347ed7cf1">
        <w:r>
          <w:rPr>
            <w:rStyle w:val="Hyperlink"/>
          </w:rPr>
          <w:t xml:space="preserve">2.2 Business-admin / tenant-owner</w:t>
        </w:r>
      </w:hyperlink>
    </w:p>
    <w:p>
      <w:pPr>
        <w:pStyle w:val="Compact"/>
        <w:numPr>
          <w:ilvl w:val="1"/>
          <w:numId w:val="1003"/>
        </w:numPr>
      </w:pPr>
      <w:hyperlink w:anchor="X87a98e71760c8f420ab161ca5b9c5505943d138">
        <w:r>
          <w:rPr>
            <w:rStyle w:val="Hyperlink"/>
          </w:rPr>
          <w:t xml:space="preserve">2.3 Business-end-user</w:t>
        </w:r>
      </w:hyperlink>
    </w:p>
    <w:p>
      <w:pPr>
        <w:pStyle w:val="Compact"/>
        <w:numPr>
          <w:ilvl w:val="1"/>
          <w:numId w:val="1003"/>
        </w:numPr>
      </w:pPr>
      <w:hyperlink w:anchor="Xdcee1fc2cbbadd72c7f440c30e36ca748dd6b9c">
        <w:r>
          <w:rPr>
            <w:rStyle w:val="Hyperlink"/>
          </w:rPr>
          <w:t xml:space="preserve">2.4 Connector-operator</w:t>
        </w:r>
      </w:hyperlink>
    </w:p>
    <w:p>
      <w:pPr>
        <w:pStyle w:val="Compact"/>
        <w:numPr>
          <w:ilvl w:val="1"/>
          <w:numId w:val="1003"/>
        </w:numPr>
      </w:pPr>
      <w:hyperlink w:anchor="X25a534c4e26485d94570be1eff2112e60c8d255">
        <w:r>
          <w:rPr>
            <w:rStyle w:val="Hyperlink"/>
          </w:rPr>
          <w:t xml:space="preserve">2.5 Self-hoster</w:t>
        </w:r>
      </w:hyperlink>
    </w:p>
    <w:p>
      <w:pPr>
        <w:pStyle w:val="Compact"/>
        <w:numPr>
          <w:ilvl w:val="0"/>
          <w:numId w:val="1002"/>
        </w:numPr>
      </w:pPr>
      <w:hyperlink w:anchor="X2d9c5aaa468566ede60d5cf935f9e923d087bef">
        <w:r>
          <w:rPr>
            <w:rStyle w:val="Hyperlink"/>
          </w:rPr>
          <w:t xml:space="preserve">3. Persona → app-class → system-role → RBAC-role mapping</w:t>
        </w:r>
      </w:hyperlink>
    </w:p>
    <w:p>
      <w:pPr>
        <w:pStyle w:val="Compact"/>
        <w:numPr>
          <w:ilvl w:val="0"/>
          <w:numId w:val="1002"/>
        </w:numPr>
      </w:pPr>
      <w:hyperlink w:anchor="Xf9bdd4627e951f547c0b5271f03206a40125c7e">
        <w:r>
          <w:rPr>
            <w:rStyle w:val="Hyperlink"/>
          </w:rPr>
          <w:t xml:space="preserve">4. The RBAC role model</w:t>
        </w:r>
      </w:hyperlink>
    </w:p>
    <w:p>
      <w:pPr>
        <w:pStyle w:val="Compact"/>
        <w:numPr>
          <w:ilvl w:val="0"/>
          <w:numId w:val="1002"/>
        </w:numPr>
      </w:pPr>
      <w:hyperlink w:anchor="Xbcbea05ec311a1cc9e9b88d3ad82a8fa914dd0d">
        <w:r>
          <w:rPr>
            <w:rStyle w:val="Hyperlink"/>
          </w:rPr>
          <w:t xml:space="preserve">5. Persona × capability matrix</w:t>
        </w:r>
      </w:hyperlink>
    </w:p>
    <w:p>
      <w:pPr>
        <w:pStyle w:val="Compact"/>
        <w:numPr>
          <w:ilvl w:val="0"/>
          <w:numId w:val="1002"/>
        </w:numPr>
      </w:pPr>
      <w:hyperlink w:anchor="Xaeec037cb9c1e307f0538ae94a5f6f5c510f1e3">
        <w:r>
          <w:rPr>
            <w:rStyle w:val="Hyperlink"/>
          </w:rPr>
          <w:t xml:space="preserve">6. Cross-persona journeys</w:t>
        </w:r>
      </w:hyperlink>
    </w:p>
    <w:p>
      <w:pPr>
        <w:pStyle w:val="Compact"/>
        <w:numPr>
          <w:ilvl w:val="0"/>
          <w:numId w:val="1002"/>
        </w:numPr>
      </w:pPr>
      <w:hyperlink w:anchor="Xa195b99ab261e3fa250e78194019b6cf0e60ed7">
        <w:r>
          <w:rPr>
            <w:rStyle w:val="Hyperlink"/>
          </w:rPr>
          <w:t xml:space="preserve">7. Cross-document contracts this document fixes</w:t>
        </w:r>
      </w:hyperlink>
    </w:p>
    <w:p>
      <w:pPr>
        <w:pStyle w:val="Compact"/>
        <w:numPr>
          <w:ilvl w:val="0"/>
          <w:numId w:val="1002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6" w:name="X6d6780249e3f615e06c134ed46d6d8d69a5d3a0"/>
    <w:p>
      <w:pPr>
        <w:pStyle w:val="Heading2"/>
      </w:pPr>
      <w:r>
        <w:t xml:space="preserve">1. The four-axis model</w:t>
      </w:r>
    </w:p>
    <w:p>
      <w:pPr>
        <w:pStyle w:val="FirstParagraph"/>
      </w:pPr>
      <w:r>
        <w:drawing>
          <wp:inline>
            <wp:extent cx="5334000" cy="2605767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Z6XnGKSL7r/img/diagram_001_b741582e01a9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mapping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one-to-one: a self-hoster holds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RBAC role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host/deployment-owner privilege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operates Connectors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uses an Access</w:t>
      </w:r>
      <w:r>
        <w:t xml:space="preserve"> </w:t>
      </w:r>
      <w:r>
        <w:t xml:space="preserve">client — one human, several roles. ("Tenant-ownership / self-hosting" is a</w:t>
      </w:r>
      <w:r>
        <w:t xml:space="preserve"> </w:t>
      </w:r>
      <w:r>
        <w:t xml:space="preserve">host/deployment privilege, not an RBAC role — see §4.)</w:t>
      </w:r>
      <w:r>
        <w:t xml:space="preserve"> </w:t>
      </w:r>
      <w:r>
        <w:t xml:space="preserve">The matrix in §5 makes every cell explicit so no capability is assumed.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Closed set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privacy-consumer, business-admin/tenant-owner, business-end-user, connector-operator, self-hoster</w:t>
            </w:r>
          </w:p>
        </w:tc>
        <w:tc>
          <w:tcPr/>
          <w:p>
            <w:pPr>
              <w:pStyle w:val="Compact"/>
            </w:pPr>
            <w:r>
              <w:t xml:space="preserve">this doc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class</w:t>
            </w:r>
          </w:p>
        </w:tc>
        <w:tc>
          <w:tcPr/>
          <w:p>
            <w:pPr>
              <w:pStyle w:val="Compact"/>
            </w:pPr>
            <w:r>
              <w:t xml:space="preserve">Helix Access, Helix Console, Helix Connector,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</w:p>
        </w:tc>
        <w:tc>
          <w:tcPr/>
          <w:p>
            <w:pPr>
              <w:pStyle w:val="Compact"/>
            </w:pPr>
            <w:r>
              <w:t xml:space="preserve">[00 §5], [SPEC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Client, Gateway, Connector</w:t>
            </w:r>
          </w:p>
        </w:tc>
        <w:tc>
          <w:tcPr/>
          <w:p>
            <w:pPr>
              <w:pStyle w:val="Compact"/>
            </w:pPr>
            <w:r>
              <w:t xml:space="preserve">[00 §3], [SPEC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t xml:space="preserve">admin, operator, member, device (anon-device-token)</w:t>
            </w:r>
          </w:p>
        </w:tc>
        <w:tc>
          <w:tcPr/>
          <w:p>
            <w:pPr>
              <w:pStyle w:val="Compact"/>
            </w:pPr>
            <w:r>
              <w:t xml:space="preserve">[00 §12], [SEC S1–S5], svc-identity (authoritative enum)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2" w:name="X4480eeea722a7d63ab7b8045931f560df6129e3"/>
    <w:p>
      <w:pPr>
        <w:pStyle w:val="Heading2"/>
      </w:pPr>
      <w:r>
        <w:t xml:space="preserve">2. Persona catalogue</w:t>
      </w:r>
    </w:p>
    <w:p>
      <w:pPr>
        <w:pStyle w:val="FirstParagraph"/>
      </w:pPr>
      <w:r>
        <w:t xml:space="preserve">Each persona is given:</w:t>
      </w:r>
      <w:r>
        <w:t xml:space="preserve"> </w:t>
      </w:r>
      <w:r>
        <w:rPr>
          <w:b/>
          <w:bCs/>
        </w:rPr>
        <w:t xml:space="preserve">JTBD</w:t>
      </w:r>
      <w:r>
        <w:t xml:space="preserve"> </w:t>
      </w:r>
      <w:r>
        <w:t xml:space="preserve">(jobs-to-be-done),</w:t>
      </w:r>
      <w:r>
        <w:t xml:space="preserve"> </w:t>
      </w:r>
      <w:r>
        <w:rPr>
          <w:b/>
          <w:bCs/>
        </w:rPr>
        <w:t xml:space="preserve">primary journey</w:t>
      </w:r>
      <w:r>
        <w:t xml:space="preserve">,</w:t>
      </w:r>
      <w:r>
        <w:t xml:space="preserve"> </w:t>
      </w:r>
      <w:r>
        <w:rPr>
          <w:b/>
          <w:bCs/>
        </w:rPr>
        <w:t xml:space="preserve">pain</w:t>
      </w:r>
      <w:r>
        <w:rPr>
          <w:b/>
          <w:bCs/>
        </w:rPr>
        <w:t xml:space="preserve"> </w:t>
      </w:r>
      <w:r>
        <w:rPr>
          <w:b/>
          <w:bCs/>
        </w:rPr>
        <w:t xml:space="preserve">points it removes</w:t>
      </w:r>
      <w:r>
        <w:t xml:space="preserve">, and</w:t>
      </w:r>
      <w:r>
        <w:t xml:space="preserve"> </w:t>
      </w:r>
      <w:r>
        <w:rPr>
          <w:b/>
          <w:bCs/>
        </w:rPr>
        <w:t xml:space="preserve">success criteria</w:t>
      </w:r>
      <w:r>
        <w:t xml:space="preserve"> </w:t>
      </w:r>
      <w:r>
        <w:t xml:space="preserve">(tied where possible to the</w:t>
      </w:r>
      <w:r>
        <w:t xml:space="preserve"> </w:t>
      </w:r>
      <w:r>
        <w:t xml:space="preserve">8-criteria MVP Definition-of-Done [00 §10.2], [SPEC §8.1]). Success criteria</w:t>
      </w:r>
      <w:r>
        <w:t xml:space="preserve"> </w:t>
      </w:r>
      <w:r>
        <w:t xml:space="preserve">that are not yet a fixed acceptance gate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bookmarkStart w:id="17" w:name="X4114374967618818b508f139d45a746e4524bc5"/>
    <w:p>
      <w:pPr>
        <w:pStyle w:val="Heading3"/>
      </w:pPr>
      <w:r>
        <w:t xml:space="preserve">2.1 Privacy-consumer</w:t>
      </w:r>
    </w:p>
    <w:p>
      <w:pPr>
        <w:pStyle w:val="BlockText"/>
      </w:pPr>
      <w:r>
        <w:rPr>
          <w:i/>
          <w:iCs/>
        </w:rPr>
        <w:t xml:space="preserve">"I want into a privacy exit (or my own lab) with one button, no email, and no</w:t>
      </w:r>
      <w:r>
        <w:rPr>
          <w:i/>
          <w:iCs/>
        </w:rPr>
        <w:t xml:space="preserve"> </w:t>
      </w:r>
      <w:r>
        <w:rPr>
          <w:i/>
          <w:iCs/>
        </w:rPr>
        <w:t xml:space="preserve">way for anyone to log what I do."</w:t>
      </w:r>
      <w:r>
        <w:t xml:space="preserve"> </w:t>
      </w:r>
      <w:r>
        <w:t xml:space="preserve">— the Mullvad use case [00 §5.1].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Helix Access app (iOS, Android, desktop; Web 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Client [00 §3.3]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t xml:space="preserve">Device, via</w:t>
            </w:r>
            <w:r>
              <w:t xml:space="preserve"> </w:t>
            </w:r>
            <w:r>
              <w:rPr>
                <w:b/>
                <w:bCs/>
              </w:rPr>
              <w:t xml:space="preserve">anonymous device token</w:t>
            </w:r>
            <w:r>
              <w:t xml:space="preserve"> </w:t>
            </w:r>
            <w:r>
              <w:t xml:space="preserve">(no email) [00 §9 F15]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JTBD</w:t>
            </w:r>
          </w:p>
        </w:tc>
        <w:tc>
          <w:tcPr/>
          <w:p>
            <w:pPr>
              <w:pStyle w:val="Compact"/>
            </w:pPr>
            <w:r>
              <w:t xml:space="preserve">(1) connect to a privacy exit with one tap; (2) get automatic obfuscation that just works when a network blocks WG; (3) never leak when the tunnel drops; (4) hold an anonymous identity with no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journey</w:t>
            </w:r>
          </w:p>
        </w:tc>
        <w:tc>
          <w:tcPr/>
          <w:p>
            <w:pPr>
              <w:pStyle w:val="Compact"/>
            </w:pPr>
            <w:r>
              <w:t xml:space="preserve">install → anonymous device-token enrollment (key generated on-device, private key never leaves) → one-button connect → auto-ladder escalates plain → LWO → MASQUE if blocked → kill-switch + DNS-leak protection active throughout [00 §9 F7/F11/F13/F15], [SEC S2/S9]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 removed</w:t>
            </w:r>
          </w:p>
        </w:tc>
        <w:tc>
          <w:tcPr/>
          <w:p>
            <w:pPr>
              <w:pStyle w:val="Compact"/>
            </w:pPr>
            <w:r>
              <w:t xml:space="preserve">account email requirement (anonymous token); manual obfuscation fiddling (auto-ladder); leak-on-drop (core-owned kill-switch); trust-the-vendor no-logs (no-logging-as-code)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DoD#4 (auto-escalate to MASQUE when WG blocked); DoD#7 (kill-switch + DNS-leak verified, no leak on drop); anonymous enrollment succeeds with no PII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Sensitivities</w:t>
            </w:r>
          </w:p>
        </w:tc>
        <w:tc>
          <w:tcPr/>
          <w:p>
            <w:pPr>
              <w:pStyle w:val="Compact"/>
            </w:pPr>
            <w:r>
              <w:t xml:space="preserve">memory- and battery-sensitive on mobile [00 §5.1]; the iOS NE ~15 MB ceiling is a hard constraint (G3)</w:t>
            </w:r>
          </w:p>
        </w:tc>
      </w:tr>
    </w:tbl>
    <w:bookmarkEnd w:id="17"/>
    <w:bookmarkStart w:id="18" w:name="X4e7b49350b7d24a2e633a64d23f272347ed7cf1"/>
    <w:p>
      <w:pPr>
        <w:pStyle w:val="Heading3"/>
      </w:pPr>
      <w:r>
        <w:t xml:space="preserve">2.2 Business-admin / tenant-owner</w:t>
      </w:r>
    </w:p>
    <w:p>
      <w:pPr>
        <w:pStyle w:val="BlockText"/>
      </w:pPr>
      <w:r>
        <w:rPr>
          <w:i/>
          <w:iCs/>
        </w:rPr>
        <w:t xml:space="preserve">"I manage tenants, users, devices and policy for an organization (or several</w:t>
      </w:r>
      <w:r>
        <w:rPr>
          <w:i/>
          <w:iCs/>
        </w:rPr>
        <w:t xml:space="preserve"> </w:t>
      </w:r>
      <w:r>
        <w:rPr>
          <w:i/>
          <w:iCs/>
        </w:rPr>
        <w:t xml:space="preserve">client orgs), and I need a live topology view and an audit trail of control</w:t>
      </w:r>
      <w:r>
        <w:rPr>
          <w:i/>
          <w:iCs/>
        </w:rPr>
        <w:t xml:space="preserve"> </w:t>
      </w:r>
      <w:r>
        <w:rPr>
          <w:i/>
          <w:iCs/>
        </w:rPr>
        <w:t xml:space="preserve">actions."</w:t>
      </w:r>
      <w:r>
        <w:t xml:space="preserve"> </w:t>
      </w:r>
      <w:r>
        <w:t xml:space="preserve">[00 §5.3]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Helix Console (Web responsive + Desktop — same Flutter build,</w:t>
            </w:r>
            <w:r>
              <w:t xml:space="preserve"> </w:t>
            </w:r>
            <w:r>
              <w:rPr>
                <w:b/>
                <w:bCs/>
              </w:rPr>
              <w:t xml:space="preserve">no tunnel core</w:t>
            </w:r>
            <w:r>
              <w:t xml:space="preserve">) [00 §5, §5.2]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none in the data path — Console is API-client-only, drives the Gateway control plane [00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(the top RBAC role; tenant-ownership is a host/deployment privilege, not an RBAC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JTBD</w:t>
            </w:r>
          </w:p>
        </w:tc>
        <w:tc>
          <w:tcPr/>
          <w:p>
            <w:pPr>
              <w:pStyle w:val="Compact"/>
            </w:pPr>
            <w:r>
              <w:t xml:space="preserve">(1) CRUD tenants/users/devices/networks/routes/policies; (2) see/revoke devices instantly; (3) author default-deny ACLs that compile to reachability; (4) read a control-action audit trail; (5) optionally manage multi-tenant billing; (6)</w:t>
            </w:r>
            <w:r>
              <w:t xml:space="preserve"> </w:t>
            </w:r>
            <w:r>
              <w:rPr>
                <w:b/>
                <w:bCs/>
              </w:rPr>
              <w:t xml:space="preserve">for an MSP administering several client tenants:</w:t>
            </w:r>
            <w:r>
              <w:t xml:space="preserve"> </w:t>
            </w:r>
            <w:r>
              <w:t xml:space="preserve">export an audit slice for a single incident/tenant on demand (compliance reporting to that client), and run a first-response revoke/isolate action within the same &lt;1 s enforcement guarantee as any other device 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journey</w:t>
            </w:r>
          </w:p>
        </w:tc>
        <w:tc>
          <w:tcPr/>
          <w:p>
            <w:pPr>
              <w:pStyle w:val="Compact"/>
            </w:pPr>
            <w:r>
              <w:t xml:space="preserve">log in (OIDC) → create a tenant → invite members → approve/enroll devices → author policy (</w:t>
            </w:r>
            <w:r>
              <w:rPr>
                <w:rStyle w:val="VerbatimChar"/>
              </w:rPr>
              <w:t xml:space="preserve">group:contractors → net:warehouse:554/tcp</w:t>
            </w:r>
            <w:r>
              <w:t xml:space="preserve">) → watch it converge in &lt;1 s → revoke a lost device and watch enforcement in &lt;1 s → review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[00 §9 F17], [SPEC §8.1 DoD#5/#6], [SEC S5/S7]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Incident-response / compliance journey (MSP-operator variant)</w:t>
            </w:r>
          </w:p>
        </w:tc>
        <w:tc>
          <w:tcPr/>
          <w:p>
            <w:pPr>
              <w:pStyle w:val="Compact"/>
            </w:pPr>
            <w:r>
              <w:t xml:space="preserve">suspected-compromised-device report arrives → admin locates the device in Console (own-tenant scope, RLS-bounded) → revokes it (&lt;1 s edge enforcement, DoD#6) → filters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to that device/time-window → exports the filtered control-action slice as the incident evidence handed to the affected client — never a traffic/destination record, because none exists (P7) [SEC S7],</w:t>
            </w:r>
            <w:r>
              <w:t xml:space="preserve"> </w:t>
            </w:r>
            <w:r>
              <w:rPr>
                <w:rStyle w:val="VerbatimChar"/>
              </w:rPr>
              <w:t xml:space="preserve">audit-and-compliance.md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 removed</w:t>
            </w:r>
          </w:p>
        </w:tc>
        <w:tc>
          <w:tcPr/>
          <w:p>
            <w:pPr>
              <w:pStyle w:val="Compact"/>
            </w:pPr>
            <w:r>
              <w:t xml:space="preserve">policy edits requiring restarts (push-based, &lt;1 s); device revoke lag (&lt;1 s edge enforcement); destinations/flows leaking into audit (audit is control-only); an MSP having to promise "trust me" on incident evidence instead of handing over an exportable control-action trail scoped to the affected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DoD#5 (policy edit reflected &lt;1 s, no restart); DoD#6 (device revoke enforced &lt;1 s); audit records who-did-what-to-identity/policy/devices, never destinations [SEC S7]; an audit export for one tenant/time-window contains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rows from any other tenant (RLS-bounded export, not just RLS-bounded live 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Sensitivities</w:t>
            </w:r>
          </w:p>
        </w:tc>
        <w:tc>
          <w:tcPr/>
          <w:p>
            <w:pPr>
              <w:pStyle w:val="Compact"/>
            </w:pPr>
            <w:r>
              <w:t xml:space="preserve">tenant isolation must be airtight — Postgres RLS, not app-layer only [SEC S6/RLS]; an MSP-operator's cross-tenant</w:t>
            </w:r>
            <w:r>
              <w:t xml:space="preserve"> </w:t>
            </w:r>
            <w:r>
              <w:rPr>
                <w:i/>
                <w:iCs/>
              </w:rPr>
              <w:t xml:space="preserve">administrative</w:t>
            </w:r>
            <w:r>
              <w:t xml:space="preserve"> </w:t>
            </w:r>
            <w:r>
              <w:t xml:space="preserve">access (if any) is itself an audited action — administering tenant B is never silent to tenant B's own audit trail</w:t>
            </w:r>
          </w:p>
        </w:tc>
      </w:tr>
    </w:tbl>
    <w:bookmarkEnd w:id="18"/>
    <w:bookmarkStart w:id="19" w:name="X87a98e71760c8f420ab161ca5b9c5505943d138"/>
    <w:p>
      <w:pPr>
        <w:pStyle w:val="Heading3"/>
      </w:pPr>
      <w:r>
        <w:t xml:space="preserve">2.3 Business-end-user</w:t>
      </w:r>
    </w:p>
    <w:p>
      <w:pPr>
        <w:pStyle w:val="BlockText"/>
      </w:pPr>
      <w:r>
        <w:rPr>
          <w:i/>
          <w:iCs/>
        </w:rPr>
        <w:t xml:space="preserve">"My admin set me up; I just want into the work networks I'm allowed to reach,</w:t>
      </w:r>
      <w:r>
        <w:rPr>
          <w:i/>
          <w:iCs/>
        </w:rPr>
        <w:t xml:space="preserve"> </w:t>
      </w:r>
      <w:r>
        <w:rPr>
          <w:i/>
          <w:iCs/>
        </w:rPr>
        <w:t xml:space="preserve">and to be cleanly denied the ones I'm not."</w:t>
      </w:r>
      <w:r>
        <w:t xml:space="preserve"> </w:t>
      </w:r>
      <w:r>
        <w:t xml:space="preserve">(derived from the ZTNA half of the</w:t>
      </w:r>
      <w:r>
        <w:t xml:space="preserve"> </w:t>
      </w:r>
      <w:r>
        <w:t xml:space="preserve">dual model [00 §3, §4.2])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Helix Access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  <w:r>
              <w:t xml:space="preserve"> </w:t>
            </w:r>
            <w:r>
              <w:t xml:space="preserve">(an identity that belongs to a tenant, holds enrolled devices, but cannot administer the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JTBD</w:t>
            </w:r>
          </w:p>
        </w:tc>
        <w:tc>
          <w:tcPr/>
          <w:p>
            <w:pPr>
              <w:pStyle w:val="Compact"/>
            </w:pPr>
            <w:r>
              <w:t xml:space="preserve">(1) connect and reach exactly the subset of joined networks policy grants; (2) be transparently denied unauthorized networks (default-deny, not an error to debug); (3) see only the peers/routes need-to-know permits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journey</w:t>
            </w:r>
          </w:p>
        </w:tc>
        <w:tc>
          <w:tcPr/>
          <w:p>
            <w:pPr>
              <w:pStyle w:val="Compact"/>
            </w:pPr>
            <w:r>
              <w:t xml:space="preserve">receive an enrollment invite/token from the admin → device generates its WG keypair (private key never leaves) → enroll → receive a</w:t>
            </w:r>
            <w:r>
              <w:t xml:space="preserve"> </w:t>
            </w:r>
            <w:r>
              <w:rPr>
                <w:b/>
                <w:bCs/>
              </w:rPr>
              <w:t xml:space="preserve">policy-filtered</w:t>
            </w:r>
            <w:r>
              <w:t xml:space="preserve"> </w:t>
            </w:r>
            <w:r>
              <w:t xml:space="preserve">network map (only granted peers/routes) → reach authorized LAN host, denied unauthorized one [00 §4.2, §9 F17], [SEC S1/S3]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 removed</w:t>
            </w:r>
          </w:p>
        </w:tc>
        <w:tc>
          <w:tcPr/>
          <w:p>
            <w:pPr>
              <w:pStyle w:val="Compact"/>
            </w:pPr>
            <w:r>
              <w:t xml:space="preserve">over-broad access (need-to-know map — the user never even learns of peers it cannot reach [SEC S3]); confusing all-or-nothing VPNs (policy-scoped 1→N)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DoD#3 (reach an authorized LAN host AND deny an unauthorized one — default-deny proven); the user's map contains only granted peers [SEC S3]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Sensitivities</w:t>
            </w:r>
          </w:p>
        </w:tc>
        <w:tc>
          <w:tcPr/>
          <w:p>
            <w:pPr>
              <w:pStyle w:val="Compact"/>
            </w:pPr>
            <w:r>
              <w:t xml:space="preserve">must not be able to enumerate the tenant topology beyond its grants (need-to-know is server-side, pre-wire)</w:t>
            </w:r>
          </w:p>
        </w:tc>
      </w:tr>
    </w:tbl>
    <w:bookmarkEnd w:id="19"/>
    <w:bookmarkStart w:id="20" w:name="Xdcee1fc2cbbadd72c7f440c30e36ca748dd6b9c"/>
    <w:p>
      <w:pPr>
        <w:pStyle w:val="Heading3"/>
      </w:pPr>
      <w:r>
        <w:t xml:space="preserve">2.4 Connector-operator</w:t>
      </w:r>
    </w:p>
    <w:p>
      <w:pPr>
        <w:pStyle w:val="BlockText"/>
      </w:pPr>
      <w:r>
        <w:rPr>
          <w:i/>
          <w:iCs/>
        </w:rPr>
        <w:t xml:space="preserve">"Install one agent inside my LAN, it dials out, done — I never touch my</w:t>
      </w:r>
      <w:r>
        <w:rPr>
          <w:i/>
          <w:iCs/>
        </w:rPr>
        <w:t xml:space="preserve"> </w:t>
      </w:r>
      <w:r>
        <w:rPr>
          <w:i/>
          <w:iCs/>
        </w:rPr>
        <w:t xml:space="preserve">router."</w:t>
      </w:r>
      <w:r>
        <w:t xml:space="preserve"> </w:t>
      </w:r>
      <w:r>
        <w:t xml:space="preserve">[00 §5.2]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Helix Connector (headless daemon on Linux/Windows/macOS + optional slim UI; Android/embedded for appliances) [00 §3.1,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  <w:r>
              <w:t xml:space="preserve"> </w:t>
            </w:r>
            <w:r>
              <w:t xml:space="preserve">[00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— the connector identity mints/redeems enroll tokens, manages devices + policies, and advertises prefixes; the</w:t>
            </w:r>
            <w:r>
              <w:t xml:space="preserve"> </w:t>
            </w:r>
            <w:r>
              <w:rPr>
                <w:rStyle w:val="VerbatimChar"/>
              </w:rPr>
              <w:t xml:space="preserve">route.advertised</w:t>
            </w:r>
            <w:r>
              <w:t xml:space="preserve"> </w:t>
            </w:r>
            <w:r>
              <w:t xml:space="preserve">capability is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operator</w:t>
            </w:r>
            <w:r>
              <w:rPr>
                <w:b/>
                <w:bCs/>
              </w:rPr>
              <w:t xml:space="preserve">-tier per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svc-identity.md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. A self-hoster operating their own connector also holds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(§2.5)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JTBD</w:t>
            </w:r>
          </w:p>
        </w:tc>
        <w:tc>
          <w:tcPr/>
          <w:p>
            <w:pPr>
              <w:pStyle w:val="Compact"/>
            </w:pPr>
            <w:r>
              <w:t xml:space="preserve">(1) onboard a network without opening any inbound port; (2) advertise the CIDRs the network exposes (</w:t>
            </w:r>
            <w:r>
              <w:rPr>
                <w:rStyle w:val="VerbatimChar"/>
              </w:rPr>
              <w:t xml:space="preserve">route.advertised</w:t>
            </w:r>
            <w:r>
              <w:t xml:space="preserve">); (3) set local ACLs; (4) run headless and reconnect resiliently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journey</w:t>
            </w:r>
          </w:p>
        </w:tc>
        <w:tc>
          <w:tcPr/>
          <w:p>
            <w:pPr>
              <w:pStyle w:val="Compact"/>
            </w:pPr>
            <w:r>
              <w:t xml:space="preserve">install agent on a LAN host → enroll (device cert + enrollment token) → dial outbound to the Gateway (reverse tunnel) → advertise CIDRs → Gateway routes authorized client traffic into the LAN and responses back out — neither side ever opened an inbound port [00 §3.1, §4.1, §8 P3]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 removed</w:t>
            </w:r>
          </w:p>
        </w:tc>
        <w:tc>
          <w:tcPr/>
          <w:p>
            <w:pPr>
              <w:pStyle w:val="Compact"/>
            </w:pPr>
            <w:r>
              <w:t xml:space="preserve">router port-forwarding (outbound-only); inbound attack surface (none); per-network bespoke VPN configs (same Rust core in advertise/route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DoD#2 (enroll a Connector); DoD#3 (an authorized client reaches a LAN host behind the advertised CIDR); the Connector establishes the tunnel with zero inbound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Sensitivities</w:t>
            </w:r>
          </w:p>
        </w:tc>
        <w:tc>
          <w:tcPr/>
          <w:p>
            <w:pPr>
              <w:pStyle w:val="Compact"/>
            </w:pPr>
            <w:r>
              <w:t xml:space="preserve">overlapping RFC1918 ranges across connectors must not collide (D4 → 4via6) [00 §4.2 #1]</w:t>
            </w:r>
          </w:p>
        </w:tc>
      </w:tr>
    </w:tbl>
    <w:bookmarkEnd w:id="20"/>
    <w:bookmarkStart w:id="21" w:name="X25a534c4e26485d94570be1eff2112e60c8d255"/>
    <w:p>
      <w:pPr>
        <w:pStyle w:val="Heading3"/>
      </w:pPr>
      <w:r>
        <w:t xml:space="preserve">2.5 Self-hoster</w:t>
      </w:r>
    </w:p>
    <w:p>
      <w:pPr>
        <w:pStyle w:val="BlockText"/>
      </w:pPr>
      <w:r>
        <w:rPr>
          <w:i/>
          <w:iCs/>
        </w:rPr>
        <w:t xml:space="preserve">"I run the whole thing myself — Gateway, Connector(s), and my own Access</w:t>
      </w:r>
      <w:r>
        <w:rPr>
          <w:i/>
          <w:iCs/>
        </w:rPr>
        <w:t xml:space="preserve"> </w:t>
      </w:r>
      <w:r>
        <w:rPr>
          <w:i/>
          <w:iCs/>
        </w:rPr>
        <w:t xml:space="preserve">client — because no-logs is credible only when I own the box."</w:t>
      </w:r>
      <w:r>
        <w:t xml:space="preserve"> </w:t>
      </w:r>
      <w:r>
        <w:t xml:space="preserve">[00 §7.1]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(Cobra CLI) for bring-up + Console + Connector + Access — wears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software hats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operates Gateway, one or more Connectors, and a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of their own tenant(s) — the top RBAC role.</w:t>
            </w:r>
            <w:r>
              <w:t xml:space="preserve"> </w:t>
            </w:r>
            <w:r>
              <w:rPr>
                <w:b/>
                <w:bCs/>
              </w:rPr>
              <w:t xml:space="preserve">Tenant-ownership / self-hosting is a host/deployment privilege</w:t>
            </w:r>
            <w:r>
              <w:t xml:space="preserve">, NOT an RBAC role: the human who owns the box bootstraps each tenant (</w:t>
            </w:r>
            <w:r>
              <w:rPr>
                <w:rStyle w:val="VerbatimChar"/>
              </w:rPr>
              <w:t xml:space="preserve">helixvpnctl init</w:t>
            </w:r>
            <w:r>
              <w:t xml:space="preserve">) and then administers it as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 A self-hoster running networks for multiple clients administers multiple tenants [00 §12]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JTBD</w:t>
            </w:r>
          </w:p>
        </w:tc>
        <w:tc>
          <w:tcPr/>
          <w:p>
            <w:pPr>
              <w:pStyle w:val="Compact"/>
            </w:pPr>
            <w:r>
              <w:t xml:space="preserve">(1) stand up a Gateway from zero on a clean VPS with one command; (2) own the no-logs guarantee by owning the deployment; (3) scale the same images from one homelab pod to an HA fleet without a rewrite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on a clean VPS (one rootless Podman pod: edge + control + Postgres + Redis) → enroll a Connector and a Client → reach a LAN host → confirm no durable connection log exists (schema-lint + runtime check) [00 §7.1, §10.2 DoD#1/#8], [SPEC §8.1]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 removed</w:t>
            </w:r>
          </w:p>
        </w:tc>
        <w:tc>
          <w:tcPr/>
          <w:p>
            <w:pPr>
              <w:pStyle w:val="Compact"/>
            </w:pPr>
            <w:r>
              <w:t xml:space="preserve">SaaS coordination dependency (self-hosted); vendor-trusted no-logs (self-evident ownership + CI-enforced schema); separate codebases for homelab vs fleet (same images, P6)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DoD#1 (self-host from zero via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  <w:r>
              <w:t xml:space="preserve">); DoD#8 (no durable connection log AND all three apps drive the system); the same images scale to HA (Phase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Sensitivities</w:t>
            </w:r>
          </w:p>
        </w:tc>
        <w:tc>
          <w:tcPr/>
          <w:p>
            <w:pPr>
              <w:pStyle w:val="Compact"/>
            </w:pPr>
            <w:r>
              <w:t xml:space="preserve">the CA root key + Postgres are the only secrets to protect — data-plane nodes are cattle [SEC S11]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X2d9c5aaa468566ede60d5cf935f9e923d087bef"/>
    <w:p>
      <w:pPr>
        <w:pStyle w:val="Heading2"/>
      </w:pPr>
      <w:r>
        <w:t xml:space="preserve">3. Persona → app-class → system-role → RBAC-role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Primary app class</w:t>
            </w:r>
          </w:p>
        </w:tc>
        <w:tc>
          <w:tcPr/>
          <w:p>
            <w:pPr>
              <w:pStyle w:val="Compact"/>
            </w:pPr>
            <w:r>
              <w:t xml:space="preserve">Other apps used</w:t>
            </w:r>
          </w:p>
        </w:tc>
        <w:tc>
          <w:tcPr/>
          <w:p>
            <w:pPr>
              <w:pStyle w:val="Compact"/>
            </w:pPr>
            <w:r>
              <w:t xml:space="preserve">System role(s)</w:t>
            </w:r>
          </w:p>
        </w:tc>
        <w:tc>
          <w:tcPr/>
          <w:p>
            <w:pPr>
              <w:pStyle w:val="Compact"/>
            </w:pPr>
            <w:r>
              <w:t xml:space="preserve">RBAC role(s)</w:t>
            </w:r>
          </w:p>
        </w:tc>
        <w:tc>
          <w:tcPr/>
          <w:p>
            <w:pPr>
              <w:pStyle w:val="Compact"/>
            </w:pPr>
            <w:r>
              <w:t xml:space="preserve">Uses tunnel core?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Privacy-consumer</w:t>
            </w:r>
          </w:p>
        </w:tc>
        <w:tc>
          <w:tcPr/>
          <w:p>
            <w:pPr>
              <w:pStyle w:val="Compact"/>
            </w:pPr>
            <w: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Device (anon-device-token)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capture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Business-admin / tenant-owner</w:t>
            </w:r>
          </w:p>
        </w:tc>
        <w:tc>
          <w:tcPr/>
          <w:p>
            <w:pPr>
              <w:pStyle w:val="Compact"/>
            </w:pPr>
            <w:r>
              <w:t xml:space="preserve">Helix Console</w:t>
            </w:r>
          </w:p>
        </w:tc>
        <w:tc>
          <w:tcPr/>
          <w:p>
            <w:pPr>
              <w:pStyle w:val="Compact"/>
            </w:pPr>
            <w:r>
              <w:t xml:space="preserve">(Access as a user)</w:t>
            </w:r>
          </w:p>
        </w:tc>
        <w:tc>
          <w:tcPr/>
          <w:p>
            <w:pPr>
              <w:pStyle w:val="Compact"/>
            </w:pPr>
            <w:r>
              <w:t xml:space="preserve">none in data path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 (Console is API-client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Business-end-user</w:t>
            </w:r>
          </w:p>
        </w:tc>
        <w:tc>
          <w:tcPr/>
          <w:p>
            <w:pPr>
              <w:pStyle w:val="Compact"/>
            </w:pPr>
            <w: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Member (+ Device per enrolled device)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Connector-operator</w:t>
            </w:r>
          </w:p>
        </w:tc>
        <w:tc>
          <w:tcPr/>
          <w:p>
            <w:pPr>
              <w:pStyle w:val="Compact"/>
            </w:pPr>
            <w:r>
              <w:t xml:space="preserve">Helix Connector</w:t>
            </w:r>
          </w:p>
        </w:tc>
        <w:tc>
          <w:tcPr/>
          <w:p>
            <w:pPr>
              <w:pStyle w:val="Compact"/>
            </w:pPr>
            <w:r>
              <w:t xml:space="preserve">(Console to verify routes)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Operator (+ Device); or Admin if self-hosting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advertise/route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+ Console + Connector + Access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Gateway + Connector + Client</w:t>
            </w:r>
          </w:p>
        </w:tc>
        <w:tc>
          <w:tcPr/>
          <w:p>
            <w:pPr>
              <w:pStyle w:val="Compact"/>
            </w:pPr>
            <w:r>
              <w:t xml:space="preserve">Admin (+ host/deployment-owner privilege)</w:t>
            </w:r>
          </w:p>
        </w:tc>
        <w:tc>
          <w:tcPr/>
          <w:p>
            <w:pPr>
              <w:pStyle w:val="Compact"/>
            </w:pPr>
            <w:r>
              <w:t xml:space="preserve">yes (as Connector/Client)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(the single-tree flavoring contract, [00 §5.2]).</w:t>
      </w:r>
      <w:r>
        <w:t xml:space="preserve"> </w:t>
      </w:r>
      <w:r>
        <w:t xml:space="preserve">All three apps build</w:t>
      </w:r>
      <w:r>
        <w:t xml:space="preserve"> </w:t>
      </w:r>
      <w:r>
        <w:t xml:space="preserve">from one Flutter tree via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,</w:t>
      </w:r>
      <w:r>
        <w:t xml:space="preserve"> </w:t>
      </w:r>
      <w:r>
        <w:rPr>
          <w:rStyle w:val="VerbatimChar"/>
        </w:rPr>
        <w:t xml:space="preserve">flavor ∈ {Access, Connector, Console}</w:t>
      </w:r>
      <w:r>
        <w:t xml:space="preserve">;</w:t>
      </w:r>
      <w:r>
        <w:t xml:space="preserve"> </w:t>
      </w:r>
      <w:r>
        <w:rPr>
          <w:b/>
          <w:bCs/>
        </w:rPr>
        <w:t xml:space="preserve">Console is the only build that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core_ffi</w:t>
      </w:r>
      <w:r>
        <w:t xml:space="preserve"> </w:t>
      </w:r>
      <w:r>
        <w:t xml:space="preserve">(no Rust tunnel core). The "Uses tunnel core?" column above is a</w:t>
      </w:r>
      <w:r>
        <w:t xml:space="preserve"> </w:t>
      </w:r>
      <w:r>
        <w:t xml:space="preserve">direct consequence of this contract. Owned by</w:t>
      </w:r>
      <w:r>
        <w:t xml:space="preserve"> </w:t>
      </w:r>
      <w:hyperlink r:id="rId23">
        <w:r>
          <w:rPr>
            <w:rStyle w:val="VerbatimChar"/>
          </w:rPr>
          <w:t xml:space="preserve">../03-client-core-and-ui.md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3" w:name="Xf9bdd4627e951f547c0b5271f03206a40125c7e"/>
    <w:p>
      <w:pPr>
        <w:pStyle w:val="Heading2"/>
      </w:pPr>
      <w:r>
        <w:t xml:space="preserve">4. The RBAC role model</w:t>
      </w:r>
    </w:p>
    <w:p>
      <w:pPr>
        <w:pStyle w:val="FirstParagraph"/>
      </w:pPr>
      <w:r>
        <w:t xml:space="preserve">The control plane authorizes principals by</w:t>
      </w:r>
      <w:r>
        <w:t xml:space="preserve"> </w:t>
      </w:r>
      <w:r>
        <w:rPr>
          <w:b/>
          <w:bCs/>
        </w:rPr>
        <w:t xml:space="preserve">RBAC role within a tenant</w:t>
      </w:r>
      <w:r>
        <w:t xml:space="preserve">. A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is an isolated organization boundary enforced by Postgres RLS [00 §12],</w:t>
      </w:r>
      <w:r>
        <w:t xml:space="preserve"> </w:t>
      </w:r>
      <w:r>
        <w:t xml:space="preserve">[SEC S6/RLS]. The closed role set is the authoritative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enum</w:t>
      </w:r>
      <w:r>
        <w:t xml:space="preserve"> </w:t>
      </w:r>
      <w:r>
        <w:rPr>
          <w:rStyle w:val="VerbatimChar"/>
        </w:rPr>
        <w:t xml:space="preserve">{member, operator, admin}</w:t>
      </w:r>
      <w:r>
        <w:t xml:space="preserve"> </w:t>
      </w:r>
      <w:r>
        <w:t xml:space="preserve">(+ Device, which holds</w:t>
      </w:r>
      <w:r>
        <w:t xml:space="preserve"> </w:t>
      </w:r>
      <w:r>
        <w:rPr>
          <w:b/>
          <w:bCs/>
        </w:rPr>
        <w:t xml:space="preserve">no RBAC</w:t>
      </w:r>
      <w:r>
        <w:t xml:space="preserve"> </w:t>
      </w:r>
      <w:r>
        <w:t xml:space="preserve">and is policy-gated).</w:t>
      </w:r>
      <w:r>
        <w:t xml:space="preserve"> </w:t>
      </w:r>
      <w:r>
        <w:rPr>
          <w:b/>
          <w:bCs/>
        </w:rPr>
        <w:t xml:space="preserve">Tenant-ownership / self-hosting is a host/deployment privilege, not a member of</w:t>
      </w:r>
      <w:r>
        <w:rPr>
          <w:b/>
          <w:bCs/>
        </w:rPr>
        <w:t xml:space="preserve"> </w:t>
      </w:r>
      <w:r>
        <w:rPr>
          <w:b/>
          <w:bCs/>
        </w:rPr>
        <w:t xml:space="preserve">this RBAC enum.</w:t>
      </w:r>
      <w:r>
        <w:t xml:space="preserve"> </w:t>
      </w:r>
      <w:r>
        <w:t xml:space="preserve">The role lattice (</w:t>
      </w:r>
      <w:r>
        <w:rPr>
          <w:rStyle w:val="VerbatimChar"/>
        </w:rPr>
        <w:t xml:space="preserve">admin &gt; operator &gt; member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§7.3):</w:t>
      </w:r>
    </w:p>
    <w:p>
      <w:pPr>
        <w:pStyle w:val="BodyText"/>
      </w:pPr>
      <w:r>
        <w:drawing>
          <wp:inline>
            <wp:extent cx="5334000" cy="15310555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Z6XnGKSL7r/img/diagram_002_790847d47f5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1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Xbf8e90139a7481cb1da17a967b015704940abc4"/>
    <w:p>
      <w:pPr>
        <w:pStyle w:val="Heading3"/>
      </w:pPr>
      <w:r>
        <w:t xml:space="preserve">4.1 Role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RBAC role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Distinguishing capability</w:t>
            </w:r>
          </w:p>
        </w:tc>
        <w:tc>
          <w:tcPr/>
          <w:p>
            <w:pPr>
              <w:pStyle w:val="Compact"/>
            </w:pPr>
            <w:r>
              <w:t xml:space="preserve">Authenticated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top</w:t>
            </w:r>
            <w:r>
              <w:t xml:space="preserve"> </w:t>
            </w:r>
            <w:r>
              <w:t xml:space="preserve">RBAC role within a tenant — everything an Operator can do, plus device revoke and user management; the business-admin's and self-hoster's role</w:t>
            </w:r>
          </w:p>
        </w:tc>
        <w:tc>
          <w:tcPr/>
          <w:p>
            <w:pPr>
              <w:pStyle w:val="Compact"/>
            </w:pPr>
            <w:r>
              <w:t xml:space="preserve">device revoke; user management; full CRUD on users/devices/networks/routes/policies</w:t>
            </w:r>
          </w:p>
        </w:tc>
        <w:tc>
          <w:tcPr/>
          <w:p>
            <w:pPr>
              <w:pStyle w:val="Compact"/>
            </w:pPr>
            <w:r>
              <w:t xml:space="preserve">OIDC identity [00 §9 F15]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Manages a tenant's devices and policies and mints enrollment tokens; the connector-operator's role</w:t>
            </w:r>
          </w:p>
        </w:tc>
        <w:tc>
          <w:tcPr/>
          <w:p>
            <w:pPr>
              <w:pStyle w:val="Compact"/>
            </w:pPr>
            <w:r>
              <w:t xml:space="preserve">mint/redeem enroll tokens; manage devices/policies;</w:t>
            </w:r>
            <w:r>
              <w:t xml:space="preserve"> </w:t>
            </w:r>
            <w:r>
              <w:rPr>
                <w:b/>
                <w:bCs/>
              </w:rPr>
              <w:t xml:space="preserve">advertise prefixes (</w:t>
            </w:r>
            <w:r>
              <w:rPr>
                <w:rStyle w:val="VerbatimChar"/>
                <w:b/>
                <w:bCs/>
              </w:rPr>
              <w:t xml:space="preserve">route.advertised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OIDC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A user that belongs to a tenant and owns enrolled devices;</w:t>
            </w:r>
            <w:r>
              <w:t xml:space="preserve"> </w:t>
            </w:r>
            <w:r>
              <w:rPr>
                <w:b/>
                <w:bCs/>
              </w:rPr>
              <w:t xml:space="preserve">read-only on most administrative surfaces</w:t>
            </w:r>
          </w:p>
        </w:tc>
        <w:tc>
          <w:tcPr/>
          <w:p>
            <w:pPr>
              <w:pStyle w:val="Compact"/>
            </w:pPr>
            <w:r>
              <w:t xml:space="preserve">enroll own devices; connect; reach granted networks</w:t>
            </w:r>
          </w:p>
        </w:tc>
        <w:tc>
          <w:tcPr/>
          <w:p>
            <w:pPr>
              <w:pStyle w:val="Compact"/>
            </w:pPr>
            <w:r>
              <w:t xml:space="preserve">OIDC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/ anon-device-token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data-plane</w:t>
            </w:r>
            <w:r>
              <w:t xml:space="preserve"> </w:t>
            </w:r>
            <w:r>
              <w:t xml:space="preserve">principal — an enrolled device holding its own WG keypair;</w:t>
            </w:r>
            <w:r>
              <w:t xml:space="preserve"> </w:t>
            </w:r>
            <w:r>
              <w:rPr>
                <w:b/>
                <w:bCs/>
              </w:rPr>
              <w:t xml:space="preserve">holds no RBAC role (policy-gated, never the RBAC matrix)</w:t>
            </w:r>
            <w:r>
              <w:t xml:space="preserve">; the anonymous-device-token variant has no human identity behind it (the privacy-consumer case)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; reach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; nothing administrative</w:t>
            </w:r>
          </w:p>
        </w:tc>
        <w:tc>
          <w:tcPr/>
          <w:p>
            <w:pPr>
              <w:pStyle w:val="Compact"/>
            </w:pPr>
            <w:r>
              <w:t xml:space="preserve">short-lived mTLS device cert (≤24 h, tenant-CA-signed) [SEC S4], + WG Noise IK for data [SEC §1.2]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Host/deployment privilege (not RBAC).</w:t>
      </w:r>
      <w:r>
        <w:t xml:space="preserve"> </w:t>
      </w:r>
      <w:r>
        <w:t xml:space="preserve">Tenant lifecycle (create/delete a</w:t>
      </w:r>
      <w:r>
        <w:t xml:space="preserve"> </w:t>
      </w:r>
      <w:r>
        <w:t xml:space="preserve">tenant), bringing up the Gateway (</w:t>
      </w:r>
      <w:r>
        <w:rPr>
          <w:rStyle w:val="VerbatimChar"/>
        </w:rPr>
        <w:t xml:space="preserve">helixvpnctl init</w:t>
      </w:r>
      <w:r>
        <w:t xml:space="preserve">), and any managed-SKU</w:t>
      </w:r>
      <w:r>
        <w:t xml:space="preserve"> </w:t>
      </w:r>
      <w:r>
        <w:t xml:space="preserve">billing are</w:t>
      </w:r>
      <w:r>
        <w:t xml:space="preserve"> </w:t>
      </w:r>
      <w:r>
        <w:rPr>
          <w:b/>
          <w:bCs/>
        </w:rPr>
        <w:t xml:space="preserve">host/deployment-owner</w:t>
      </w:r>
      <w:r>
        <w:t xml:space="preserve"> </w:t>
      </w:r>
      <w:r>
        <w:t xml:space="preserve">capabilities the self-hoster exercises by</w:t>
      </w:r>
      <w:r>
        <w:t xml:space="preserve"> </w:t>
      </w:r>
      <w:r>
        <w:t xml:space="preserve">owning the box —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entries in the</w:t>
      </w:r>
      <w:r>
        <w:t xml:space="preserve"> </w:t>
      </w:r>
      <w:r>
        <w:rPr>
          <w:rStyle w:val="VerbatimChar"/>
        </w:rPr>
        <w:t xml:space="preserve">{member, operator, admin}</w:t>
      </w:r>
      <w:r>
        <w:t xml:space="preserve"> </w:t>
      </w:r>
      <w:r>
        <w:t xml:space="preserve">RBAC</w:t>
      </w:r>
      <w:r>
        <w:t xml:space="preserve"> </w:t>
      </w:r>
      <w:r>
        <w:t xml:space="preserve">enum.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§7.3's</w:t>
      </w:r>
      <w:r>
        <w:t xml:space="preserve"> </w:t>
      </w:r>
      <w:r>
        <w:rPr>
          <w:rStyle w:val="VerbatimChar"/>
        </w:rPr>
        <w:t xml:space="preserve">minRole</w:t>
      </w:r>
      <w:r>
        <w:t xml:space="preserve"> </w:t>
      </w:r>
      <w:r>
        <w:t xml:space="preserve">table (the authoritative</w:t>
      </w:r>
      <w:r>
        <w:t xml:space="preserve"> </w:t>
      </w:r>
      <w:r>
        <w:rPr>
          <w:rStyle w:val="VerbatimChar"/>
        </w:rPr>
        <w:t xml:space="preserve">Permission → Role</w:t>
      </w:r>
      <w:r>
        <w:t xml:space="preserve"> </w:t>
      </w:r>
      <w:r>
        <w:t xml:space="preserve">map) tops out at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(user management + device revoke); it has no</w:t>
      </w:r>
      <w:r>
        <w:t xml:space="preserve"> </w:t>
      </w:r>
      <w:r>
        <w:t xml:space="preserve">"tenant owner" tier.</w:t>
      </w:r>
    </w:p>
    <w:bookmarkEnd w:id="28"/>
    <w:bookmarkStart w:id="29" w:name="X0c56e32e3a3ae59a2595f0c87410d994034759a"/>
    <w:p>
      <w:pPr>
        <w:pStyle w:val="Heading3"/>
      </w:pPr>
      <w:r>
        <w:t xml:space="preserve">4.2 Two authentication channels, never conflated</w:t>
      </w:r>
    </w:p>
    <w:p>
      <w:pPr>
        <w:pStyle w:val="FirstParagraph"/>
      </w:pPr>
      <w:r>
        <w:t xml:space="preserve">Per the security overview [SEC §1.2], a principal authenticates on two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channels: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 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Coordinator.WatchNetworkMap</w:t>
      </w:r>
      <w:r>
        <w:t xml:space="preserve">/</w:t>
      </w:r>
      <w:r>
        <w:rPr>
          <w:rStyle w:val="VerbatimChar"/>
        </w:rPr>
        <w:t xml:space="preserve">.Enroll</w:t>
      </w:r>
      <w:r>
        <w:t xml:space="preserve">/…): short-lived</w:t>
      </w:r>
      <w:r>
        <w:t xml:space="preserve"> </w:t>
      </w:r>
      <w:r>
        <w:t xml:space="preserve">device cert (mTLS, ≤24 h, auto-renew), tenant-CA-signed [SEC S4].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channel</w:t>
      </w:r>
      <w:r>
        <w:t xml:space="preserve"> </w:t>
      </w:r>
      <w:r>
        <w:t xml:space="preserve">(the tunnel): WireGuard Noise IK; peer pubkeys delivered via</w:t>
      </w:r>
      <w:r>
        <w:t xml:space="preserve"> </w:t>
      </w:r>
      <w:r>
        <w:t xml:space="preserve">the policy-filtered map [SEC §1.2].</w:t>
      </w:r>
    </w:p>
    <w:p>
      <w:pPr>
        <w:pStyle w:val="FirstParagraph"/>
      </w:pPr>
      <w:r>
        <w:t xml:space="preserve">Compromising one does not yield the other. A device must be valid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its peers and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them. This is why the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RBAC role is the</w:t>
      </w:r>
      <w:r>
        <w:t xml:space="preserve"> </w:t>
      </w:r>
      <w:r>
        <w:t xml:space="preserve">join point between identity (control) and reachability (data).</w:t>
      </w:r>
    </w:p>
    <w:bookmarkEnd w:id="29"/>
    <w:bookmarkStart w:id="30" w:name="X6a61d536ceba8284e0e962ebae365543d7ca01f"/>
    <w:p>
      <w:pPr>
        <w:pStyle w:val="Heading3"/>
      </w:pPr>
      <w:r>
        <w:t xml:space="preserve">4.3 Default-deny is the RBAC ground state (S1)</w:t>
      </w:r>
    </w:p>
    <w:p>
      <w:pPr>
        <w:pStyle w:val="FirstParagraph"/>
      </w:pPr>
      <w:r>
        <w:t xml:space="preserve">A Member's device with no policy grant has an</w:t>
      </w:r>
      <w:r>
        <w:t xml:space="preserve"> </w:t>
      </w:r>
      <w:r>
        <w:rPr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AllowedIPs</w:t>
      </w:r>
      <w:r>
        <w:rPr>
          <w:b/>
          <w:bCs/>
        </w:rPr>
        <w:t xml:space="preserve"> </w:t>
      </w:r>
      <w:r>
        <w:rPr>
          <w:b/>
          <w:bCs/>
        </w:rPr>
        <w:t xml:space="preserve">and no edge</w:t>
      </w:r>
      <w:r>
        <w:rPr>
          <w:b/>
          <w:bCs/>
        </w:rPr>
        <w:t xml:space="preserve"> </w:t>
      </w:r>
      <w:r>
        <w:rPr>
          <w:b/>
          <w:bCs/>
        </w:rPr>
        <w:t xml:space="preserve">verdict entry</w:t>
      </w:r>
      <w:r>
        <w:t xml:space="preserve"> </w:t>
      </w:r>
      <w:r>
        <w:t xml:space="preserve">— cryptographically and administratively isolated even though</w:t>
      </w:r>
      <w:r>
        <w:t xml:space="preserve"> </w:t>
      </w:r>
      <w:r>
        <w:t xml:space="preserve">enrolled and online [SEC S1, §1.3]. RBAC roles grant</w:t>
      </w:r>
      <w:r>
        <w:t xml:space="preserve"> </w:t>
      </w:r>
      <w:r>
        <w:rPr>
          <w:i/>
          <w:iCs/>
        </w:rPr>
        <w:t xml:space="preserve">administrative</w:t>
      </w:r>
      <w:r>
        <w:t xml:space="preserve"> </w:t>
      </w:r>
      <w:r>
        <w:t xml:space="preserve">capability;</w:t>
      </w:r>
      <w:r>
        <w:t xml:space="preserve"> </w:t>
      </w:r>
      <w:r>
        <w:rPr>
          <w:i/>
          <w:iCs/>
        </w:rPr>
        <w:t xml:space="preserve">reachability</w:t>
      </w:r>
      <w:r>
        <w:t xml:space="preserve"> </w:t>
      </w:r>
      <w:r>
        <w:t xml:space="preserve">is a separate, additive, default-empty grant compiled by the policy</w:t>
      </w:r>
      <w:r>
        <w:t xml:space="preserve"> </w:t>
      </w:r>
      <w:r>
        <w:t xml:space="preserve">service. Holding the Member role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reaching any network.</w:t>
      </w:r>
    </w:p>
    <w:bookmarkEnd w:id="30"/>
    <w:bookmarkStart w:id="32" w:name="X40e8a806c792308c0865a11eaba0145faa68d5d"/>
    <w:p>
      <w:pPr>
        <w:pStyle w:val="Heading3"/>
      </w:pPr>
      <w:r>
        <w:t xml:space="preserve">4.4 Anonymous device tokens (the privacy lane)</w:t>
      </w:r>
    </w:p>
    <w:p>
      <w:pPr>
        <w:pStyle w:val="FirstParagraph"/>
      </w:pPr>
      <w:r>
        <w:t xml:space="preserve">The anonymous-device-token enrollment is a first-class path alongside OIDC</w:t>
      </w:r>
      <w:r>
        <w:t xml:space="preserve"> </w:t>
      </w:r>
      <w:r>
        <w:t xml:space="preserve">[00 §9 F15]: a device enrolls and obtains a control identity with</w:t>
      </w:r>
      <w:r>
        <w:t xml:space="preserve"> </w:t>
      </w:r>
      <w:r>
        <w:rPr>
          <w:b/>
          <w:bCs/>
        </w:rPr>
        <w:t xml:space="preserve">no email / no</w:t>
      </w:r>
      <w:r>
        <w:rPr>
          <w:b/>
          <w:bCs/>
        </w:rPr>
        <w:t xml:space="preserve"> </w:t>
      </w:r>
      <w:r>
        <w:rPr>
          <w:b/>
          <w:bCs/>
        </w:rPr>
        <w:t xml:space="preserve">PII</w:t>
      </w:r>
      <w:r>
        <w:t xml:space="preserve">, generating its WG keypair on-device (private key never leaves) [SEC S2].</w:t>
      </w:r>
      <w:r>
        <w:t xml:space="preserve"> </w:t>
      </w:r>
      <w:r>
        <w:t xml:space="preserve">This is the privacy-consumer's principal — a Device (holding no RBAC role) with no</w:t>
      </w:r>
      <w:r>
        <w:t xml:space="preserve"> </w:t>
      </w:r>
      <w:r>
        <w:t xml:space="preserve">human member/operator/admin behind it. Owned by</w:t>
      </w:r>
      <w:r>
        <w:t xml:space="preserve"> </w:t>
      </w:r>
      <w:hyperlink r:id="rId31">
        <w:r>
          <w:rPr>
            <w:rStyle w:val="VerbatimChar"/>
          </w:rPr>
          <w:t xml:space="preserve">../v05-security/identity-and-enrollment.md</w:t>
        </w:r>
      </w:hyperlink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VerbatimChar"/>
          </w:rPr>
          <w:t xml:space="preserve">../v03-control-plane/svc-identity.md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UNVERIFIED</w:t>
      </w:r>
      <w:r>
        <w:t xml:space="preserve"> </w:t>
      </w:r>
      <w:r>
        <w:t xml:space="preserve">— the precise capability ceiling of an anonymous-device-token</w:t>
      </w:r>
      <w:r>
        <w:t xml:space="preserve"> </w:t>
      </w:r>
      <w:r>
        <w:t xml:space="preserve">principal (e.g. whether it may advertise prefixes, or only consume a</w:t>
      </w:r>
      <w:r>
        <w:t xml:space="preserve"> </w:t>
      </w:r>
      <w:r>
        <w:t xml:space="preserve">privacy-exit) is fixed by</w:t>
      </w:r>
      <w:r>
        <w:t xml:space="preserve"> </w:t>
      </w:r>
      <w:r>
        <w:rPr>
          <w:rStyle w:val="VerbatimChar"/>
        </w:rPr>
        <w:t xml:space="preserve">svc-identity</w:t>
      </w:r>
      <w:r>
        <w:t xml:space="preserve">, not here. Until svc-identity pins it,</w:t>
      </w:r>
      <w:r>
        <w:t xml:space="preserve"> </w:t>
      </w:r>
      <w:r>
        <w:t xml:space="preserve">this document assumes anon tokens are</w:t>
      </w:r>
      <w:r>
        <w:t xml:space="preserve"> </w:t>
      </w:r>
      <w:r>
        <w:rPr>
          <w:b/>
          <w:bCs/>
        </w:rPr>
        <w:t xml:space="preserve">privacy-exit/consume-only</w:t>
      </w:r>
      <w:r>
        <w:t xml:space="preserve"> </w:t>
      </w:r>
      <w:r>
        <w:t xml:space="preserve">(the</w:t>
      </w:r>
      <w:r>
        <w:t xml:space="preserve"> </w:t>
      </w:r>
      <w:r>
        <w:t xml:space="preserve">consumer case), which is the conservative default per §11.4.6.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bcbea05ec311a1cc9e9b88d3ad82a8fa914dd0d"/>
    <w:p>
      <w:pPr>
        <w:pStyle w:val="Heading2"/>
      </w:pPr>
      <w:r>
        <w:t xml:space="preserve">5. Persona × capability matrix</w:t>
      </w:r>
    </w:p>
    <w:p>
      <w:pPr>
        <w:pStyle w:val="FirstParagraph"/>
      </w:pPr>
      <w:r>
        <w:t xml:space="preserve">Capabilities are grouped by control-plane domain. Legend: ✅ allowed · ⛔ denied ·</w:t>
      </w:r>
      <w:r>
        <w:t xml:space="preserve"> </w:t>
      </w:r>
      <w:r>
        <w:t xml:space="preserve">🔒 allowed only on own resources · 🅟 policy-gated (granted additively, default-deny</w:t>
      </w:r>
      <w:r>
        <w:t xml:space="preserve"> </w:t>
      </w:r>
      <w:r>
        <w:t xml:space="preserve">§4.3). The authoritative permission contract is</w:t>
      </w:r>
      <w:r>
        <w:t xml:space="preserve"> </w:t>
      </w:r>
      <w:r>
        <w:rPr>
          <w:rStyle w:val="VerbatimChar"/>
        </w:rPr>
        <w:t xml:space="preserve">svc-identity</w:t>
      </w:r>
      <w:r>
        <w:t xml:space="preserve">; rows it has not</w:t>
      </w:r>
      <w:r>
        <w:t xml:space="preserve"> </w:t>
      </w:r>
      <w:r>
        <w:t xml:space="preserve">yet fixed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(flagged inline).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Privacy-consumer (Device/anon)</w:t>
            </w:r>
          </w:p>
        </w:tc>
        <w:tc>
          <w:tcPr/>
          <w:p>
            <w:pPr>
              <w:pStyle w:val="Compact"/>
            </w:pPr>
            <w:r>
              <w:t xml:space="preserve">Business-end-user (Member)</w:t>
            </w:r>
          </w:p>
        </w:tc>
        <w:tc>
          <w:tcPr/>
          <w:p>
            <w:pPr>
              <w:pStyle w:val="Compact"/>
            </w:pPr>
            <w:r>
              <w:t xml:space="preserve">Connector-operator (Operator)</w:t>
            </w:r>
          </w:p>
        </w:tc>
        <w:tc>
          <w:tcPr/>
          <w:p>
            <w:pPr>
              <w:pStyle w:val="Compact"/>
            </w:pPr>
            <w:r>
              <w:t xml:space="preserve">Business-admin (Admin)</w:t>
            </w:r>
          </w:p>
        </w:tc>
        <w:tc>
          <w:tcPr/>
          <w:p>
            <w:pPr>
              <w:pStyle w:val="Compact"/>
            </w:pPr>
            <w:r>
              <w:t xml:space="preserve">Self-hoster (Admin + host privilege)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/ open tunnel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(advertise/route mode)</w:t>
            </w:r>
          </w:p>
        </w:tc>
        <w:tc>
          <w:tcPr/>
          <w:p>
            <w:pPr>
              <w:pStyle w:val="Compact"/>
            </w:pPr>
            <w:r>
              <w:t xml:space="preserve">n/a (Console)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Gateway as privacy exit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a joined private network</w:t>
            </w:r>
          </w:p>
        </w:tc>
        <w:tc>
          <w:tcPr/>
          <w:p>
            <w:pPr>
              <w:pStyle w:val="Compact"/>
            </w:pPr>
            <w:r>
              <w:t xml:space="preserve">⛔ (anon = exit-only,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🅟</w:t>
            </w:r>
          </w:p>
        </w:tc>
        <w:tc>
          <w:tcPr/>
          <w:p>
            <w:pPr>
              <w:pStyle w:val="Compact"/>
            </w:pPr>
            <w:r>
              <w:t xml:space="preserve">🅟 (its own LAN)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Advertise CIDRs (</w:t>
            </w:r>
            <w:r>
              <w:rPr>
                <w:rStyle w:val="VerbatimChar"/>
              </w:rPr>
              <w:t xml:space="preserve">route.advertised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✅ (for its connector)</w:t>
            </w:r>
          </w:p>
        </w:tc>
        <w:tc>
          <w:tcPr/>
          <w:p>
            <w:pPr>
              <w:pStyle w:val="Compact"/>
            </w:pPr>
            <w:r>
              <w:t xml:space="preserve">✅ (set on behalf)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a device</w:t>
            </w:r>
          </w:p>
        </w:tc>
        <w:tc>
          <w:tcPr/>
          <w:p>
            <w:pPr>
              <w:pStyle w:val="Compact"/>
            </w:pPr>
            <w:r>
              <w:t xml:space="preserve">🔒 (self only)</w:t>
            </w:r>
          </w:p>
        </w:tc>
        <w:tc>
          <w:tcPr/>
          <w:p>
            <w:pPr>
              <w:pStyle w:val="Compact"/>
            </w:pPr>
            <w:r>
              <w:t xml:space="preserve">🔒 (own devices)</w:t>
            </w:r>
          </w:p>
        </w:tc>
        <w:tc>
          <w:tcPr/>
          <w:p>
            <w:pPr>
              <w:pStyle w:val="Compact"/>
            </w:pPr>
            <w:r>
              <w:t xml:space="preserve">🔒 (own connector)</w:t>
            </w:r>
          </w:p>
        </w:tc>
        <w:tc>
          <w:tcPr/>
          <w:p>
            <w:pPr>
              <w:pStyle w:val="Compact"/>
            </w:pPr>
            <w:r>
              <w:t xml:space="preserve">✅ (any in tenant)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own devices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✅ (all)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a device</w:t>
            </w:r>
          </w:p>
        </w:tc>
        <w:tc>
          <w:tcPr/>
          <w:p>
            <w:pPr>
              <w:pStyle w:val="Compact"/>
            </w:pPr>
            <w:r>
              <w:t xml:space="preserve">🔒 (own)</w:t>
            </w:r>
          </w:p>
        </w:tc>
        <w:tc>
          <w:tcPr/>
          <w:p>
            <w:pPr>
              <w:pStyle w:val="Compact"/>
            </w:pPr>
            <w:r>
              <w:t xml:space="preserve">🔒 (own)</w:t>
            </w:r>
          </w:p>
        </w:tc>
        <w:tc>
          <w:tcPr/>
          <w:p>
            <w:pPr>
              <w:pStyle w:val="Compact"/>
            </w:pPr>
            <w:r>
              <w:t xml:space="preserve">🔒 (own connector)</w:t>
            </w:r>
          </w:p>
        </w:tc>
        <w:tc>
          <w:tcPr/>
          <w:p>
            <w:pPr>
              <w:pStyle w:val="Compact"/>
            </w:pPr>
            <w:r>
              <w:t xml:space="preserve">✅ (any, &lt;1 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/ edit ACL policy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✅ (Operator tier =</w:t>
            </w:r>
            <w:r>
              <w:t xml:space="preserve"> </w:t>
            </w:r>
            <w:r>
              <w:rPr>
                <w:rStyle w:val="VerbatimChar"/>
              </w:rPr>
              <w:t xml:space="preserve">PermManagePolicy</w:t>
            </w:r>
            <w:r>
              <w:t xml:space="preserve">; local-vs-central scope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users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networks / routes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🔒 (its own routes)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control-action audit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tenants (create/delete)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 (host/deployment privilege, not RBAC;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whether ever exposed to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(host/deployment privilege, not RBAC)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billing (optional SKU)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 (host/deployment / managed-SKU privilege;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(host/deployment / managed-SKU privilege)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 up Gateway (</w:t>
            </w:r>
            <w:r>
              <w:rPr>
                <w:rStyle w:val="VerbatimChar"/>
              </w:rPr>
              <w:t xml:space="preserve">helixvpnctl init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  <w:tc>
          <w:tcPr/>
          <w:p>
            <w:pPr>
              <w:pStyle w:val="Compact"/>
            </w:pPr>
            <w:r>
              <w:t xml:space="preserve">✅ (host/deployment privilege, not RBAC)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Honesty note (§11.4.6).</w:t>
      </w:r>
      <w:r>
        <w:t xml:space="preserve"> </w:t>
      </w:r>
      <w:r>
        <w:t xml:space="preserve">The matrix is the</w:t>
      </w:r>
      <w:r>
        <w:t xml:space="preserve"> </w:t>
      </w:r>
      <w:r>
        <w:rPr>
          <w:i/>
          <w:iCs/>
        </w:rPr>
        <w:t xml:space="preserve">product-intent</w:t>
      </w:r>
      <w:r>
        <w:t xml:space="preserve"> </w:t>
      </w:r>
      <w:r>
        <w:t xml:space="preserve">view. Three cells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because the exact grant is fixed by</w:t>
      </w:r>
      <w:r>
        <w:t xml:space="preserve"> </w:t>
      </w:r>
      <w:r>
        <w:rPr>
          <w:rStyle w:val="VerbatimChar"/>
        </w:rPr>
        <w:t xml:space="preserve">svc-identity</w:t>
      </w:r>
      <w:r>
        <w:t xml:space="preserve">/</w:t>
      </w:r>
      <w:r>
        <w:rPr>
          <w:rStyle w:val="VerbatimChar"/>
        </w:rPr>
        <w:t xml:space="preserve">svc-policy</w:t>
      </w:r>
      <w:r>
        <w:t xml:space="preserve">,</w:t>
      </w:r>
      <w:r>
        <w:t xml:space="preserve"> </w:t>
      </w:r>
      <w:r>
        <w:t xml:space="preserve">not by a product narrative: (a) whether an anon device token may reach a private</w:t>
      </w:r>
      <w:r>
        <w:t xml:space="preserve"> </w:t>
      </w:r>
      <w:r>
        <w:t xml:space="preserve">network or is exit-only; (b) the local-vs-central scope of a Connector-operator's</w:t>
      </w:r>
      <w:r>
        <w:t xml:space="preserve"> </w:t>
      </w:r>
      <w:r>
        <w:t xml:space="preserve">(Operator-tier) policy authoring; (c) whether tenant-lifecycle and billing — both</w:t>
      </w:r>
      <w:r>
        <w:t xml:space="preserve"> </w:t>
      </w:r>
      <w:r>
        <w:rPr>
          <w:b/>
          <w:bCs/>
        </w:rPr>
        <w:t xml:space="preserve">host/deployment privileges, not RBAC</w:t>
      </w:r>
      <w:r>
        <w:t xml:space="preserve"> </w:t>
      </w:r>
      <w:r>
        <w:t xml:space="preserve">— are ever surfaced through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or remain box-owner-exclusive. Each is a tracked refinement item; the conservative</w:t>
      </w:r>
      <w:r>
        <w:t xml:space="preserve"> </w:t>
      </w:r>
      <w:r>
        <w:t xml:space="preserve">default (narrower grant) is assumed until pinned, per §11.4.6/§11.4.101.</w:t>
      </w:r>
    </w:p>
    <w:p>
      <w:r>
        <w:pict>
          <v:rect style="width:0;height:1.5pt" o:hralign="center" o:hrstd="t" o:hr="t"/>
        </w:pict>
      </w:r>
    </w:p>
    <w:bookmarkEnd w:id="34"/>
    <w:bookmarkStart w:id="47" w:name="Xaeec037cb9c1e307f0538ae94a5f6f5c510f1e3"/>
    <w:p>
      <w:pPr>
        <w:pStyle w:val="Heading2"/>
      </w:pPr>
      <w:r>
        <w:t xml:space="preserve">6. Cross-persona journeys</w:t>
      </w:r>
    </w:p>
    <w:bookmarkStart w:id="38" w:name="X42eeee15ca2a079604fdcfbcc055d1ca34c08eb"/>
    <w:p>
      <w:pPr>
        <w:pStyle w:val="Heading3"/>
      </w:pPr>
      <w:r>
        <w:t xml:space="preserve">6.1 Onboarding a network so a remote user can reach it (the founding journey)</w:t>
      </w:r>
    </w:p>
    <w:p>
      <w:pPr>
        <w:pStyle w:val="FirstParagraph"/>
      </w:pPr>
      <w:r>
        <w:t xml:space="preserve">This is the canonical multi-persona flow that realizes the founding constraint</w:t>
      </w:r>
      <w:r>
        <w:t xml:space="preserve"> </w:t>
      </w:r>
      <w:r>
        <w:t xml:space="preserve">[00 §2.1, §4.1] — three personas, no inbound port-forward:</w:t>
      </w:r>
    </w:p>
    <w:p>
      <w:pPr>
        <w:pStyle w:val="BodyText"/>
      </w:pPr>
      <w:r>
        <w:drawing>
          <wp:inline>
            <wp:extent cx="5334000" cy="1619250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.private/milosvasic/tmp.Z6XnGKSL7r/img/diagram_003_a69e43a7bec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48721cd219051ae048f8578790a4d9d919c1c2e"/>
    <w:p>
      <w:pPr>
        <w:pStyle w:val="Heading3"/>
      </w:pPr>
      <w:r>
        <w:t xml:space="preserve">6.2 Lost-device revocation (admin + device, &lt;1 s)</w:t>
      </w:r>
    </w:p>
    <w:p>
      <w:pPr>
        <w:pStyle w:val="FirstParagraph"/>
      </w:pPr>
      <w:r>
        <w:drawing>
          <wp:inline>
            <wp:extent cx="5334000" cy="1639660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.private/milosvasic/tmp.Z6XnGKSL7r/img/diagram_004_3f8d31fec2d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Xc2da94e5c33f58ad1e3ae4035196a359d8ace61"/>
    <w:p>
      <w:pPr>
        <w:pStyle w:val="Heading3"/>
      </w:pPr>
      <w:r>
        <w:t xml:space="preserve">6.3 Privacy-consumer auto-obfuscation under DPI (one persona, one journey)</w:t>
      </w:r>
    </w:p>
    <w:p>
      <w:pPr>
        <w:pStyle w:val="FirstParagraph"/>
      </w:pPr>
      <w:r>
        <w:drawing>
          <wp:inline>
            <wp:extent cx="5334000" cy="639535"/>
            <wp:effectExtent b="0" l="0" r="0" t="0"/>
            <wp:docPr descr="diagram" title="" id="44" name="Picture"/>
            <a:graphic>
              <a:graphicData uri="http://schemas.openxmlformats.org/drawingml/2006/picture">
                <pic:pic>
                  <pic:nvPicPr>
                    <pic:cNvPr descr="/tmp/.private/milosvasic/tmp.Z6XnGKSL7r/img/diagram_005_26072e61723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escalation ladder is driven by handshake-failure events; throughout, the</w:t>
      </w:r>
      <w:r>
        <w:t xml:space="preserve"> </w:t>
      </w:r>
      <w:r>
        <w:t xml:space="preserve">kill-switch holds so no plaintext egress occurs while escalating [00 §9 F7/F11],</w:t>
      </w:r>
      <w:r>
        <w:t xml:space="preserve"> </w:t>
      </w:r>
      <w:r>
        <w:t xml:space="preserve">[SEC S9].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a195b99ab261e3fa250e78194019b6cf0e60ed7"/>
    <w:p>
      <w:pPr>
        <w:pStyle w:val="Heading2"/>
      </w:pPr>
      <w:r>
        <w:t xml:space="preserve">7. Cross-document contracts this document fixes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Four-axis separation</w:t>
      </w:r>
      <w:r>
        <w:t xml:space="preserve"> </w:t>
      </w:r>
      <w:r>
        <w:t xml:space="preserve">(§1) — persona ≠ app class ≠ system role ≠ RBAC role;</w:t>
      </w:r>
      <w:r>
        <w:t xml:space="preserve"> </w:t>
      </w:r>
      <w:r>
        <w:t xml:space="preserve">every later document MUST keep these distinct (the overview conflates persona</w:t>
      </w:r>
      <w:r>
        <w:t xml:space="preserve"> </w:t>
      </w:r>
      <w:r>
        <w:t xml:space="preserve">and app class loosely in §5; this document is the disambiguation authority for</w:t>
      </w:r>
      <w:r>
        <w:t xml:space="preserve"> </w:t>
      </w:r>
      <w:r>
        <w:t xml:space="preserve">Volume 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 → RBAC mapping</w:t>
      </w:r>
      <w:r>
        <w:t xml:space="preserve"> </w:t>
      </w:r>
      <w:r>
        <w:t xml:space="preserve">(§3, §5) — consumed by</w:t>
      </w:r>
      <w:r>
        <w:t xml:space="preserve"> </w:t>
      </w:r>
      <w:hyperlink r:id="rId48">
        <w:r>
          <w:rPr>
            <w:rStyle w:val="VerbatimChar"/>
          </w:rPr>
          <w:t xml:space="preserve">functional-requirements.md</w:t>
        </w:r>
      </w:hyperlink>
      <w:r>
        <w:t xml:space="preserve"> </w:t>
      </w:r>
      <w:r>
        <w:t xml:space="preserve">(each FR names the</w:t>
      </w:r>
      <w:r>
        <w:t xml:space="preserve"> </w:t>
      </w:r>
      <w:r>
        <w:t xml:space="preserve">persona/role it serves) and bound to the authoritative</w:t>
      </w:r>
      <w:r>
        <w:t xml:space="preserve"> </w:t>
      </w:r>
      <w:hyperlink r:id="rId10">
        <w:r>
          <w:rPr>
            <w:rStyle w:val="VerbatimChar"/>
          </w:rPr>
          <w:t xml:space="preserve">../v03-control-plane/svc-identity.md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Device is the join point</w:t>
      </w:r>
      <w:r>
        <w:t xml:space="preserve"> </w:t>
      </w:r>
      <w:r>
        <w:t xml:space="preserve">of control identity and data reachability (§4.2) —</w:t>
      </w:r>
      <w:r>
        <w:t xml:space="preserve"> </w:t>
      </w:r>
      <w:r>
        <w:t xml:space="preserve">inherited from [SEC §1.2], not redefined.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Default-deny is the RBAC ground state</w:t>
      </w:r>
      <w:r>
        <w:t xml:space="preserve"> </w:t>
      </w:r>
      <w:r>
        <w:t xml:space="preserve">(§4.3) — RBAC grants administrative</w:t>
      </w:r>
      <w:r>
        <w:t xml:space="preserve"> </w:t>
      </w:r>
      <w:r>
        <w:t xml:space="preserve">capability; reachability is a separate additive default-empty grant</w:t>
      </w:r>
      <w:r>
        <w:t xml:space="preserve"> </w:t>
      </w:r>
      <w:r>
        <w:t xml:space="preserve">([SEC S1],</w:t>
      </w:r>
      <w:r>
        <w:t xml:space="preserve"> </w:t>
      </w:r>
      <w:hyperlink r:id="rId49">
        <w:r>
          <w:rPr>
            <w:rStyle w:val="VerbatimChar"/>
          </w:rPr>
          <w:t xml:space="preserve">../v03-control-plane/svc-policy.md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Anonymous device tokens are first-class</w:t>
      </w:r>
      <w:r>
        <w:t xml:space="preserve"> </w:t>
      </w:r>
      <w:r>
        <w:t xml:space="preserve">(§4.4) — the privacy lane;</w:t>
      </w:r>
      <w:r>
        <w:t xml:space="preserve"> </w:t>
      </w:r>
      <w:r>
        <w:t xml:space="preserve">owned by</w:t>
      </w:r>
      <w:r>
        <w:t xml:space="preserve"> </w:t>
      </w:r>
      <w:r>
        <w:rPr>
          <w:rStyle w:val="VerbatimChar"/>
        </w:rPr>
        <w:t xml:space="preserve">svc-identity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identity-and-enrollment.md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single-tree flavoring contract</w:t>
      </w:r>
      <w:r>
        <w:t xml:space="preserve"> </w:t>
      </w:r>
      <w:r>
        <w:t xml:space="preserve">(§3 note) governs "which persona's app</w:t>
      </w:r>
      <w:r>
        <w:t xml:space="preserve"> </w:t>
      </w:r>
      <w:r>
        <w:t xml:space="preserve">carries the tunnel core" — inherited from [00 §5.2].</w:t>
      </w:r>
    </w:p>
    <w:p>
      <w:r>
        <w:pict>
          <v:rect style="width:0;height:1.5pt" o:hralign="center" o:hrstd="t" o:hr="t"/>
        </w:pict>
      </w:r>
    </w:p>
    <w:bookmarkEnd w:id="50"/>
    <w:bookmarkStart w:id="5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t xml:space="preserve">§3</w:t>
      </w:r>
      <w:r>
        <w:t xml:space="preserve"> </w:t>
      </w:r>
      <w:r>
        <w:t xml:space="preserve">(three roles), §4 (two-way + multi-network), §5 + §5.1/§5.2 (personas, app</w:t>
      </w:r>
      <w:r>
        <w:t xml:space="preserve"> </w:t>
      </w:r>
      <w:r>
        <w:t xml:space="preserve">classes, flavoring contract), §9 (parity matrix — F15 anon account, F17 device</w:t>
      </w:r>
      <w:r>
        <w:t xml:space="preserve"> </w:t>
      </w:r>
      <w:r>
        <w:t xml:space="preserve">mgmt), §10.2 (8-criteria DoD), §12 (glossary — tenant).</w:t>
      </w:r>
    </w:p>
    <w:p>
      <w:pPr>
        <w:pStyle w:val="Compact"/>
        <w:numPr>
          <w:ilvl w:val="0"/>
          <w:numId w:val="1007"/>
        </w:numPr>
      </w:pPr>
      <w:hyperlink r:id="rId51">
        <w:r>
          <w:rPr>
            <w:rStyle w:val="VerbatimChar"/>
          </w:rPr>
          <w:t xml:space="preserve">SPECIFICATION.md</w:t>
        </w:r>
      </w:hyperlink>
      <w:r>
        <w:t xml:space="preserve"> </w:t>
      </w:r>
      <w:r>
        <w:t xml:space="preserve">§3 (roles + app classes), §8.1 (MVP</w:t>
      </w:r>
      <w:r>
        <w:t xml:space="preserve"> </w:t>
      </w:r>
      <w:r>
        <w:t xml:space="preserve">DoD), §9 (D2 client core).</w:t>
      </w:r>
    </w:p>
    <w:p>
      <w:pPr>
        <w:pStyle w:val="Compact"/>
        <w:numPr>
          <w:ilvl w:val="0"/>
          <w:numId w:val="1007"/>
        </w:numPr>
      </w:pPr>
      <w:hyperlink r:id="rId11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t xml:space="preserve">§0.1 (S1–S11</w:t>
      </w:r>
      <w:r>
        <w:t xml:space="preserve"> </w:t>
      </w:r>
      <w:r>
        <w:t xml:space="preserve">invariants), §1.1 (trust gradient), §1.2 (two auth channels), §1.3 (default-deny</w:t>
      </w:r>
      <w:r>
        <w:t xml:space="preserve"> </w:t>
      </w:r>
      <w:r>
        <w:t xml:space="preserve">realization) — authoritative for the RBAC enforcement model.</w:t>
      </w:r>
    </w:p>
    <w:p>
      <w:pPr>
        <w:pStyle w:val="Compact"/>
        <w:numPr>
          <w:ilvl w:val="0"/>
          <w:numId w:val="1007"/>
        </w:numPr>
      </w:pPr>
      <w:hyperlink r:id="rId52">
        <w:r>
          <w:rPr>
            <w:rStyle w:val="VerbatimChar"/>
          </w:rPr>
          <w:t xml:space="preserve">MASTER_INDEX.md</w:t>
        </w:r>
      </w:hyperlink>
      <w:r>
        <w:t xml:space="preserve"> </w:t>
      </w:r>
      <w:r>
        <w:t xml:space="preserve">Volume 1 row (declared scope: "Each</w:t>
      </w:r>
      <w:r>
        <w:t xml:space="preserve"> </w:t>
      </w:r>
      <w:r>
        <w:t xml:space="preserve">persona: jobs-to-be-done, journeys, pain points, success") + Volume 3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svc-identity</w:t>
      </w:r>
      <w:r>
        <w:t xml:space="preserve"> </w:t>
      </w:r>
      <w:r>
        <w:t xml:space="preserve">as the authoritative permission contract).</w:t>
      </w:r>
    </w:p>
    <w:p>
      <w:pPr>
        <w:pStyle w:val="Compact"/>
        <w:numPr>
          <w:ilvl w:val="0"/>
          <w:numId w:val="1007"/>
        </w:numPr>
      </w:pPr>
      <w:r>
        <w:t xml:space="preserve">Cross-refs forward: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svc-policy.md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identity-and-enrollment.md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03-client-core-and-ui.md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Honesty note (§11.4.6): the persona success criteria are tied to the 8-criteria</w:t>
      </w:r>
      <w:r>
        <w:rPr>
          <w:i/>
          <w:iCs/>
        </w:rPr>
        <w:t xml:space="preserve"> </w:t>
      </w:r>
      <w:r>
        <w:rPr>
          <w:i/>
          <w:iCs/>
        </w:rPr>
        <w:t xml:space="preserve">MVP DoD where one exists; the RBAC capability matrix is the product-intent view,</w:t>
      </w:r>
      <w:r>
        <w:rPr>
          <w:i/>
          <w:iCs/>
        </w:rPr>
        <w:t xml:space="preserve"> </w:t>
      </w:r>
      <w:r>
        <w:rPr>
          <w:i/>
          <w:iCs/>
        </w:rPr>
        <w:t xml:space="preserve">with every cell whose grant is not yet fixed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svc-identity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svc-policy</w:t>
      </w:r>
      <w:r>
        <w:rPr>
          <w:i/>
          <w:iCs/>
        </w:rPr>
        <w:t xml:space="preserve"> </w:t>
      </w:r>
      <w:r>
        <w:rPr>
          <w:i/>
          <w:iCs/>
        </w:rPr>
        <w:t xml:space="preserve">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and defaulted to the narrower grant. No permission was asserted as</w:t>
      </w:r>
      <w:r>
        <w:rPr>
          <w:i/>
          <w:iCs/>
        </w:rPr>
        <w:t xml:space="preserve"> </w:t>
      </w:r>
      <w:r>
        <w:rPr>
          <w:i/>
          <w:iCs/>
        </w:rPr>
        <w:t xml:space="preserve">final that the authoritative control-plane docs have not yet pinned.</w:t>
      </w:r>
    </w:p>
    <w:p>
      <w:pPr>
        <w:pStyle w:val="BodyText"/>
      </w:pPr>
      <w:r>
        <w:rPr>
          <w:i/>
          <w:iCs/>
        </w:rPr>
        <w:t xml:space="preserve">Constitution bindings: §11.4.44 (revision header), §11.4.6 (UNVERIFIED on</w:t>
      </w:r>
      <w:r>
        <w:rPr>
          <w:i/>
          <w:iCs/>
        </w:rPr>
        <w:t xml:space="preserve"> </w:t>
      </w:r>
      <w:r>
        <w:rPr>
          <w:i/>
          <w:iCs/>
        </w:rPr>
        <w:t xml:space="preserve">un-pinned capabilities, conservative default), §11.4.35 (svc-identity wins on</w:t>
      </w:r>
      <w:r>
        <w:rPr>
          <w:i/>
          <w:iCs/>
        </w:rPr>
        <w:t xml:space="preserve"> </w:t>
      </w:r>
      <w:r>
        <w:rPr>
          <w:i/>
          <w:iCs/>
        </w:rPr>
        <w:t xml:space="preserve">conflict; inherits security invariants), §11.4.104 (participant/identity model</w:t>
      </w:r>
      <w:r>
        <w:rPr>
          <w:i/>
          <w:iCs/>
        </w:rPr>
        <w:t xml:space="preserve"> </w:t>
      </w:r>
      <w:r>
        <w:rPr>
          <w:i/>
          <w:iCs/>
        </w:rPr>
        <w:t xml:space="preserve">alignment), §11.4.65/.153 (HTML+PDF[+DOCX] exports follow in refinement).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9" Target="../00-product-scope-and-principles.md" TargetMode="External" /><Relationship Type="http://schemas.openxmlformats.org/officeDocument/2006/relationships/hyperlink" Id="rId23" Target="../03-client-core-and-ui.md" TargetMode="External" /><Relationship Type="http://schemas.openxmlformats.org/officeDocument/2006/relationships/hyperlink" Id="rId11" Target="../04-security-privacy-pki.md" TargetMode="External" /><Relationship Type="http://schemas.openxmlformats.org/officeDocument/2006/relationships/hyperlink" Id="rId52" Target="../MASTER_INDEX.md" TargetMode="External" /><Relationship Type="http://schemas.openxmlformats.org/officeDocument/2006/relationships/hyperlink" Id="rId51" Target="../SPECIFICATION.md" TargetMode="External" /><Relationship Type="http://schemas.openxmlformats.org/officeDocument/2006/relationships/hyperlink" Id="rId10" Target="../v03-control-plane/svc-identity.md" TargetMode="External" /><Relationship Type="http://schemas.openxmlformats.org/officeDocument/2006/relationships/hyperlink" Id="rId49" Target="../v03-control-plane/svc-policy.md" TargetMode="External" /><Relationship Type="http://schemas.openxmlformats.org/officeDocument/2006/relationships/hyperlink" Id="rId31" Target="../v05-security/identity-and-enrollment.md" TargetMode="External" /><Relationship Type="http://schemas.openxmlformats.org/officeDocument/2006/relationships/hyperlink" Id="rId48" Target="functional-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product-scope-and-principles.md" TargetMode="External" /><Relationship Type="http://schemas.openxmlformats.org/officeDocument/2006/relationships/hyperlink" Id="rId23" Target="../03-client-core-and-ui.md" TargetMode="External" /><Relationship Type="http://schemas.openxmlformats.org/officeDocument/2006/relationships/hyperlink" Id="rId11" Target="../04-security-privacy-pki.md" TargetMode="External" /><Relationship Type="http://schemas.openxmlformats.org/officeDocument/2006/relationships/hyperlink" Id="rId52" Target="../MASTER_INDEX.md" TargetMode="External" /><Relationship Type="http://schemas.openxmlformats.org/officeDocument/2006/relationships/hyperlink" Id="rId51" Target="../SPECIFICATION.md" TargetMode="External" /><Relationship Type="http://schemas.openxmlformats.org/officeDocument/2006/relationships/hyperlink" Id="rId10" Target="../v03-control-plane/svc-identity.md" TargetMode="External" /><Relationship Type="http://schemas.openxmlformats.org/officeDocument/2006/relationships/hyperlink" Id="rId49" Target="../v03-control-plane/svc-policy.md" TargetMode="External" /><Relationship Type="http://schemas.openxmlformats.org/officeDocument/2006/relationships/hyperlink" Id="rId31" Target="../v05-security/identity-and-enrollment.md" TargetMode="External" /><Relationship Type="http://schemas.openxmlformats.org/officeDocument/2006/relationships/hyperlink" Id="rId48" Target="functional-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Personas, Jobs-to-be-Done &amp; the RBAC Role Model</dc:title>
  <dc:creator/>
  <cp:keywords/>
  <dcterms:created xsi:type="dcterms:W3CDTF">2026-07-05T19:38:18Z</dcterms:created>
  <dcterms:modified xsi:type="dcterms:W3CDTF">2026-07-05T19:38:18Z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