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Success Metrics (KPIs) — counts-only, no-flow-by-construction</w:t>
      </w:r>
    </w:p>
    <w:bookmarkStart w:id="26" w:name="X7081202799f714fae0c2fc99786d4becdded83f"/>
    <w:p>
      <w:pPr>
        <w:pStyle w:val="Heading1"/>
      </w:pPr>
      <w:r>
        <w:t xml:space="preserve">Success Metrics (KPIs) — counts-only, no-flow-by-construction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2026-06-26T12:00:00Z</w:t>
      </w:r>
    </w:p>
    <w:p>
      <w:pPr>
        <w:pStyle w:val="BlockText"/>
      </w:pPr>
      <w:r>
        <w:rPr>
          <w:b/>
          <w:bCs/>
        </w:rPr>
        <w:t xml:space="preserve">Document role.</w:t>
      </w:r>
      <w:r>
        <w:t xml:space="preserve"> </w:t>
      </w:r>
      <w:r>
        <w:t xml:space="preserve">This is the Volume 1 (Product &amp; Requirements) nano-detail</w:t>
      </w:r>
      <w:r>
        <w:t xml:space="preserve"> </w:t>
      </w:r>
      <w:r>
        <w:t xml:space="preserve">spec defining HelixVPN's product</w:t>
      </w:r>
      <w:r>
        <w:t xml:space="preserve"> </w:t>
      </w:r>
      <w:r>
        <w:rPr>
          <w:b/>
          <w:bCs/>
        </w:rPr>
        <w:t xml:space="preserve">KPIs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telemetry that derives</w:t>
      </w:r>
      <w:r>
        <w:rPr>
          <w:b/>
          <w:bCs/>
        </w:rPr>
        <w:t xml:space="preserve"> </w:t>
      </w:r>
      <w:r>
        <w:rPr>
          <w:b/>
          <w:bCs/>
        </w:rPr>
        <w:t xml:space="preserve">them</w:t>
      </w:r>
      <w:r>
        <w:t xml:space="preserve"> </w:t>
      </w:r>
      <w:r>
        <w:t xml:space="preserve">— strictly</w:t>
      </w:r>
      <w:r>
        <w:t xml:space="preserve"> </w:t>
      </w:r>
      <w:r>
        <w:rPr>
          <w:b/>
          <w:bCs/>
        </w:rPr>
        <w:t xml:space="preserve">counts and aggregates only</w:t>
      </w:r>
      <w:r>
        <w:t xml:space="preserve">. The defining constraint of</w:t>
      </w:r>
      <w:r>
        <w:t xml:space="preserve"> </w:t>
      </w:r>
      <w:r>
        <w:t xml:space="preserve">this document is that it is bound by</w:t>
      </w:r>
      <w:r>
        <w:t xml:space="preserve"> </w:t>
      </w:r>
      <w:r>
        <w:rPr>
          <w:rStyle w:val="VerbatimChar"/>
        </w:rPr>
        <w:t xml:space="preserve">v05-security/no-logging-as-code.md</w:t>
      </w:r>
      <w:r>
        <w:t xml:space="preserve">: a</w:t>
      </w:r>
      <w:r>
        <w:t xml:space="preserve"> </w:t>
      </w:r>
      <w:r>
        <w:t xml:space="preserve">KPI we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measure without a per-user flow, a destination, or a</w:t>
      </w:r>
      <w:r>
        <w:t xml:space="preserve"> </w:t>
      </w:r>
      <w:r>
        <w:t xml:space="preserve">timestamp-of-use is a KPI we</w:t>
      </w:r>
      <w:r>
        <w:t xml:space="preserve"> </w:t>
      </w:r>
      <w:r>
        <w:rPr>
          <w:b/>
          <w:bCs/>
        </w:rPr>
        <w:t xml:space="preserve">deliberately do not have</w:t>
      </w:r>
      <w:r>
        <w:t xml:space="preserve"> </w:t>
      </w:r>
      <w:r>
        <w:t xml:space="preserve">— and that absence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product feature</w:t>
      </w:r>
      <w:r>
        <w:t xml:space="preserve">, not a gap. Every KPI names its counts-only metric</w:t>
      </w:r>
      <w:r>
        <w:t xml:space="preserve"> </w:t>
      </w:r>
      <w:r>
        <w:t xml:space="preserve">source (citing</w:t>
      </w:r>
      <w:r>
        <w:t xml:space="preserve"> </w:t>
      </w:r>
      <w:r>
        <w:rPr>
          <w:rStyle w:val="VerbatimChar"/>
        </w:rPr>
        <w:t xml:space="preserve">v03-control-plane/svc-telemetry.md</w:t>
      </w:r>
      <w:r>
        <w:t xml:space="preserve">) and the privacy boundary</w:t>
      </w:r>
      <w:r>
        <w:t xml:space="preserve"> </w:t>
      </w:r>
      <w:r>
        <w:t xml:space="preserve">it respects.</w:t>
      </w:r>
    </w:p>
    <w:p>
      <w:pPr>
        <w:pStyle w:val="BlockText"/>
      </w:pPr>
      <w:r>
        <w:rPr>
          <w:b/>
          <w:bCs/>
        </w:rPr>
        <w:t xml:space="preserve">Document is a SPEC.</w:t>
      </w:r>
      <w:r>
        <w:t xml:space="preserve"> </w:t>
      </w:r>
      <w:r>
        <w:t xml:space="preserve">It states</w:t>
      </w:r>
      <w:r>
        <w:t xml:space="preserve"> </w:t>
      </w:r>
      <w:r>
        <w:rPr>
          <w:i/>
          <w:iCs/>
        </w:rPr>
        <w:t xml:space="preserve">what we measure, from which counts-only</w:t>
      </w:r>
      <w:r>
        <w:rPr>
          <w:i/>
          <w:iCs/>
        </w:rPr>
        <w:t xml:space="preserve"> </w:t>
      </w:r>
      <w:r>
        <w:rPr>
          <w:i/>
          <w:iCs/>
        </w:rPr>
        <w:t xml:space="preserve">series, against which target, within which privacy boundary</w:t>
      </w:r>
      <w:r>
        <w:t xml:space="preserve">; it does not build</w:t>
      </w:r>
      <w:r>
        <w:t xml:space="preserve"> </w:t>
      </w:r>
      <w:r>
        <w:t xml:space="preserve">the product. Every numeric target is a TARGET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 —</w:t>
      </w:r>
      <w:r>
        <w:t xml:space="preserve"> </w:t>
      </w:r>
      <w:r>
        <w:t xml:space="preserve">a product KPI threshold is a business target, not a measured fact, until the</w:t>
      </w:r>
      <w:r>
        <w:t xml:space="preserve"> </w:t>
      </w:r>
      <w:r>
        <w:t xml:space="preserve">instrumented series produces data.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t xml:space="preserve">Cross-references the Volume 1 overview (principles P7</w:t>
      </w:r>
      <w:r>
        <w:t xml:space="preserve"> </w:t>
      </w:r>
      <w:r>
        <w:t xml:space="preserve">no-logging, parity F14; differentiators X1–X5; the MVP DoD §10.2), the</w:t>
      </w:r>
      <w:r>
        <w:t xml:space="preserve"> </w:t>
      </w:r>
      <w:r>
        <w:t xml:space="preserve">telemetry counts-only metric registry and its forbidden-label cardinality bound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§3), the coordinator convergence SLO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§7), and the no-logging invariant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v05-security/no-logging-as-code.md</w:t>
      </w:r>
      <w:r>
        <w:t xml:space="preserve"> </w:t>
      </w:r>
      <w:r>
        <w:t xml:space="preserve">§2 the stored-vs-never-stored partition).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f50fa68eda287a6ab7fdbc9e5b9b5055da8161">
        <w:r>
          <w:rPr>
            <w:rStyle w:val="Hyperlink"/>
          </w:rPr>
          <w:t xml:space="preserve">1. The measurement charter (the privacy boundary is the design)</w:t>
        </w:r>
      </w:hyperlink>
    </w:p>
    <w:p>
      <w:pPr>
        <w:pStyle w:val="Compact"/>
        <w:numPr>
          <w:ilvl w:val="0"/>
          <w:numId w:val="1001"/>
        </w:numPr>
      </w:pPr>
      <w:hyperlink w:anchor="X4946f96647e7ee9e5905e7ecb1a878b25393c58">
        <w:r>
          <w:rPr>
            <w:rStyle w:val="Hyperlink"/>
          </w:rPr>
          <w:t xml:space="preserve">2. What we can measure vs what we deliberately cannot</w:t>
        </w:r>
      </w:hyperlink>
    </w:p>
    <w:p>
      <w:pPr>
        <w:pStyle w:val="Compact"/>
        <w:numPr>
          <w:ilvl w:val="0"/>
          <w:numId w:val="1001"/>
        </w:numPr>
      </w:pPr>
      <w:hyperlink w:anchor="X0f382bde29d44a759e45ef09f2857444c0b5d96">
        <w:r>
          <w:rPr>
            <w:rStyle w:val="Hyperlink"/>
          </w:rPr>
          <w:t xml:space="preserve">3. Adoption &amp; reach KPIs (counts-only)</w:t>
        </w:r>
      </w:hyperlink>
    </w:p>
    <w:p>
      <w:pPr>
        <w:pStyle w:val="Compact"/>
        <w:numPr>
          <w:ilvl w:val="0"/>
          <w:numId w:val="1001"/>
        </w:numPr>
      </w:pPr>
      <w:hyperlink w:anchor="Xf837c469a0cdb80b5552758c6830a86e5ab6908">
        <w:r>
          <w:rPr>
            <w:rStyle w:val="Hyperlink"/>
          </w:rPr>
          <w:t xml:space="preserve">4. Reliability &amp; performance KPIs (SLO-derived)</w:t>
        </w:r>
      </w:hyperlink>
    </w:p>
    <w:p>
      <w:pPr>
        <w:pStyle w:val="Compact"/>
        <w:numPr>
          <w:ilvl w:val="0"/>
          <w:numId w:val="1001"/>
        </w:numPr>
      </w:pPr>
      <w:hyperlink w:anchor="X87a35c81984a22469736a279f5209cde2ff2a69">
        <w:r>
          <w:rPr>
            <w:rStyle w:val="Hyperlink"/>
          </w:rPr>
          <w:t xml:space="preserve">5. Privacy-integrity KPIs (the guarantee is itself a KPI)</w:t>
        </w:r>
      </w:hyperlink>
    </w:p>
    <w:p>
      <w:pPr>
        <w:pStyle w:val="Compact"/>
        <w:numPr>
          <w:ilvl w:val="0"/>
          <w:numId w:val="1001"/>
        </w:numPr>
      </w:pPr>
      <w:hyperlink w:anchor="Xf0ac407df42b5b2ad41a3667a2ce9273acd2aaf">
        <w:r>
          <w:rPr>
            <w:rStyle w:val="Hyperlink"/>
          </w:rPr>
          <w:t xml:space="preserve">6. Censorship-resistance KPIs (aggregate ladder outcomes)</w:t>
        </w:r>
      </w:hyperlink>
    </w:p>
    <w:p>
      <w:pPr>
        <w:pStyle w:val="Compact"/>
        <w:numPr>
          <w:ilvl w:val="0"/>
          <w:numId w:val="1001"/>
        </w:numPr>
      </w:pPr>
      <w:hyperlink w:anchor="X2ec7a5be951896d58fdec694f4d3333203f0286">
        <w:r>
          <w:rPr>
            <w:rStyle w:val="Hyperlink"/>
          </w:rPr>
          <w:t xml:space="preserve">7. Self-host adoption KPIs (the differentiator)</w:t>
        </w:r>
      </w:hyperlink>
    </w:p>
    <w:p>
      <w:pPr>
        <w:pStyle w:val="Compact"/>
        <w:numPr>
          <w:ilvl w:val="0"/>
          <w:numId w:val="1001"/>
        </w:numPr>
      </w:pPr>
      <w:hyperlink w:anchor="X33560096c42bfa94687951add9e2a7a77fd346b">
        <w:r>
          <w:rPr>
            <w:rStyle w:val="Hyperlink"/>
          </w:rPr>
          <w:t xml:space="preserve">8. The deliberately-absent metrics (and why each absence is a feature)</w:t>
        </w:r>
      </w:hyperlink>
    </w:p>
    <w:p>
      <w:pPr>
        <w:pStyle w:val="Compact"/>
        <w:numPr>
          <w:ilvl w:val="0"/>
          <w:numId w:val="1001"/>
        </w:numPr>
      </w:pPr>
      <w:hyperlink w:anchor="X26fc53676452840885f5608ddb31e2c06dc9a95">
        <w:r>
          <w:rPr>
            <w:rStyle w:val="Hyperlink"/>
          </w:rPr>
          <w:t xml:space="preserve">9. KPI → metric source → privacy-boundary traceability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9f50fa68eda287a6ab7fdbc9e5b9b5055da8161"/>
    <w:p>
      <w:pPr>
        <w:pStyle w:val="Heading2"/>
      </w:pPr>
      <w:r>
        <w:t xml:space="preserve">1. The measurement charter (the privacy boundary is the design)</w:t>
      </w:r>
    </w:p>
    <w:p>
      <w:pPr>
        <w:pStyle w:val="FirstParagraph"/>
      </w:pPr>
      <w:r>
        <w:t xml:space="preserve">Most products measure success with per-user funnels, destination analytics, and</w:t>
      </w:r>
      <w:r>
        <w:t xml:space="preserve"> </w:t>
      </w:r>
      <w:r>
        <w:t xml:space="preserve">session timelines. HelixVPN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— by construction (P7 / S6): no durable</w:t>
      </w:r>
      <w:r>
        <w:t xml:space="preserve"> </w:t>
      </w:r>
      <w:r>
        <w:t xml:space="preserve">connection/traffic/flow/session table exists, the event bus carries no</w:t>
      </w:r>
      <w:r>
        <w:t xml:space="preserve"> </w:t>
      </w:r>
      <w:r>
        <w:t xml:space="preserve">src/dst/bytes/dns field, and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forbids any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device_id</w:t>
      </w:r>
      <w:r>
        <w:t xml:space="preserve">/ip</w:t>
      </w:r>
      <w:r>
        <w:t xml:space="preserve"> </w:t>
      </w:r>
      <w:r>
        <w:t xml:space="preserve">label. Every KPI in this document is therefore derived from</w:t>
      </w:r>
      <w:r>
        <w:t xml:space="preserve"> </w:t>
      </w:r>
      <w:r>
        <w:rPr>
          <w:b/>
          <w:bCs/>
        </w:rPr>
        <w:t xml:space="preserve">aggregate</w:t>
      </w:r>
      <w:r>
        <w:rPr>
          <w:b/>
          <w:bCs/>
        </w:rPr>
        <w:t xml:space="preserve"> </w:t>
      </w:r>
      <w:r>
        <w:rPr>
          <w:b/>
          <w:bCs/>
        </w:rPr>
        <w:t xml:space="preserve">counters, SLO histograms, and bounded gauges</w:t>
      </w:r>
      <w:r>
        <w:t xml:space="preserve"> </w:t>
      </w:r>
      <w:r>
        <w:t xml:space="preserve">— never from a per-user trail.</w:t>
      </w:r>
    </w:p>
    <w:p>
      <w:pPr>
        <w:pStyle w:val="BodyText"/>
      </w:pPr>
      <w:r>
        <w:t xml:space="preserve">The charter, stated as three rules every KPI obeys: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Counts and aggregates only.</w:t>
      </w:r>
      <w:r>
        <w:t xml:space="preserve"> </w:t>
      </w:r>
      <w:r>
        <w:t xml:space="preserve">A KPI's source is a Prometheus counter,</w:t>
      </w:r>
      <w:r>
        <w:t xml:space="preserve"> </w:t>
      </w:r>
      <w:r>
        <w:t xml:space="preserve">histogram, or bounded gauge from the telemetry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svc-telemetry.md</w:t>
      </w:r>
      <w:r>
        <w:t xml:space="preserve"> </w:t>
      </w:r>
      <w:r>
        <w:t xml:space="preserve">§3), or an aggregate roll-up of those — never a per-user</w:t>
      </w:r>
      <w:r>
        <w:t xml:space="preserve"> </w:t>
      </w:r>
      <w:r>
        <w:t xml:space="preserve">row (there is none).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forbidden label.</w:t>
      </w:r>
      <w:r>
        <w:t xml:space="preserve"> </w:t>
      </w:r>
      <w:r>
        <w:t xml:space="preserve">A KPI may slice by a</w:t>
      </w:r>
      <w:r>
        <w:t xml:space="preserve"> </w:t>
      </w:r>
      <w:r>
        <w:rPr>
          <w:i/>
          <w:iCs/>
        </w:rPr>
        <w:t xml:space="preserve">bounded</w:t>
      </w:r>
      <w:r>
        <w:t xml:space="preserve"> </w:t>
      </w:r>
      <w:r>
        <w:t xml:space="preserve">label (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 build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 but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, or any traffic/PII-shaped key — that label set is</w:t>
      </w:r>
      <w:r>
        <w:t xml:space="preserve"> </w:t>
      </w:r>
      <w:r>
        <w:t xml:space="preserve">forbidden by the cardinality guard (</w:t>
      </w:r>
      <w:r>
        <w:rPr>
          <w:rStyle w:val="VerbatimChar"/>
        </w:rPr>
        <w:t xml:space="preserve">svc-telemetry.md</w:t>
      </w:r>
      <w:r>
        <w:t xml:space="preserve"> </w:t>
      </w:r>
      <w:r>
        <w:t xml:space="preserve">§3.1).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absence is a feature.</w:t>
      </w:r>
      <w:r>
        <w:t xml:space="preserve"> </w:t>
      </w:r>
      <w:r>
        <w:t xml:space="preserve">Where a conventional KPI would need a</w:t>
      </w:r>
      <w:r>
        <w:t xml:space="preserve"> </w:t>
      </w:r>
      <w:r>
        <w:t xml:space="preserve">per-user flow / destination / timestamp-of-use, HelixVPN has no such KPI</w:t>
      </w:r>
      <w: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(§8). "We can't tell you which sites a user visited or when they</w:t>
      </w:r>
      <w:r>
        <w:t xml:space="preserve"> </w:t>
      </w:r>
      <w:r>
        <w:t xml:space="preserve">were online" is the product promise, surfaced as a measurement boundary.</w:t>
      </w:r>
    </w:p>
    <w:p>
      <w:pPr>
        <w:pStyle w:val="FirstParagraph"/>
      </w:pPr>
      <w:r>
        <w:drawing>
          <wp:inline>
            <wp:extent cx="5334000" cy="3279321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sEsm3SxZRv/img/diagram_001_52d09ec5238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§11.4.6 honesty.</w:t>
      </w:r>
      <w:r>
        <w:t xml:space="preserve"> </w:t>
      </w:r>
      <w:r>
        <w:t xml:space="preserve">Every numeric target below is a</w:t>
      </w:r>
      <w:r>
        <w:t xml:space="preserve"> </w:t>
      </w:r>
      <w:r>
        <w:rPr>
          <w:i/>
          <w:iCs/>
        </w:rPr>
        <w:t xml:space="preserve">business TARGET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KPI thresholds are goals, not measurements. A KPI is "met" only</w:t>
      </w:r>
      <w:r>
        <w:t xml:space="preserve"> </w:t>
      </w:r>
      <w:r>
        <w:t xml:space="preserve">when its named counts-only series produces data showing it; the threshold</w:t>
      </w:r>
      <w:r>
        <w:t xml:space="preserve"> </w:t>
      </w:r>
      <w:r>
        <w:t xml:space="preserve">written here is never asserted as already achieved.</w:t>
      </w:r>
    </w:p>
    <w:p>
      <w:r>
        <w:pict>
          <v:rect style="width:0;height:1.5pt" o:hralign="center" o:hrstd="t" o:hr="t"/>
        </w:pict>
      </w:r>
    </w:p>
    <w:bookmarkEnd w:id="13"/>
    <w:bookmarkStart w:id="14" w:name="X4946f96647e7ee9e5905e7ecb1a878b25393c58"/>
    <w:p>
      <w:pPr>
        <w:pStyle w:val="Heading2"/>
      </w:pPr>
      <w:r>
        <w:t xml:space="preserve">2. What we can measure vs what we deliberately cannot</w:t>
      </w:r>
    </w:p>
    <w:p>
      <w:pPr>
        <w:pStyle w:val="FirstParagraph"/>
      </w:pPr>
      <w:r>
        <w:t xml:space="preserve">The closed partition, drawn directly from the no-logging stored-vs-never-stored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no-logging-as-code.md</w:t>
      </w:r>
      <w:r>
        <w:t xml:space="preserve"> </w:t>
      </w:r>
      <w:r>
        <w:t xml:space="preserve">§2) projected onto the KPI layer: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Measurable (counts/aggregates exist)</w:t>
            </w:r>
          </w:p>
        </w:tc>
        <w:tc>
          <w:tcPr/>
          <w:p>
            <w:pPr>
              <w:pStyle w:val="Compact"/>
            </w:pPr>
            <w:r>
              <w:t xml:space="preserve">Deliberately NOT measurable (no data 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devices enrolled (registry count)</w:t>
            </w:r>
          </w:p>
        </w:tc>
        <w:tc>
          <w:tcPr/>
          <w:p>
            <w:pPr>
              <w:pStyle w:val="Compact"/>
            </w:pPr>
            <w:r>
              <w:t xml:space="preserve">Which destinations any device reached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 currently online (bounded presence gauge, aggregate)</w:t>
            </w:r>
          </w:p>
        </w:tc>
        <w:tc>
          <w:tcPr/>
          <w:p>
            <w:pPr>
              <w:pStyle w:val="Compact"/>
            </w:pPr>
            <w:r>
              <w:t xml:space="preserve">When a specific user was online (no session timeline;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 </w:t>
            </w:r>
            <w:r>
              <w:t xml:space="preserve">coarse ≥ 5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connectors / advertised networks (topology count)</w:t>
            </w:r>
          </w:p>
        </w:tc>
        <w:tc>
          <w:tcPr/>
          <w:p>
            <w:pPr>
              <w:pStyle w:val="Compact"/>
            </w:pPr>
            <w:r>
              <w:t xml:space="preserve">Which user used which network at which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Handshakes total, by transport-kind (aggregate counter)</w:t>
            </w:r>
          </w:p>
        </w:tc>
        <w:tc>
          <w:tcPr/>
          <w:p>
            <w:pPr>
              <w:pStyle w:val="Compact"/>
            </w:pPr>
            <w:r>
              <w:t xml:space="preserve">Per-user transport history / per-user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Convergence/revoke SLO percentiles (histograms)</w:t>
            </w:r>
          </w:p>
        </w:tc>
        <w:tc>
          <w:tcPr/>
          <w:p>
            <w:pPr>
              <w:pStyle w:val="Compact"/>
            </w:pPr>
            <w:r>
              <w:t xml:space="preserve">Per-user latency or per-destination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bytes-total (no per-peer, no per-user)</w:t>
            </w:r>
          </w:p>
        </w:tc>
        <w:tc>
          <w:tcPr/>
          <w:p>
            <w:pPr>
              <w:pStyle w:val="Compact"/>
            </w:pPr>
            <w:r>
              <w:t xml:space="preserve">Per-user / per-destination byte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control-action counts, by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(bounded)</w:t>
            </w:r>
          </w:p>
        </w:tc>
        <w:tc>
          <w:tcPr/>
          <w:p>
            <w:pPr>
              <w:pStyle w:val="Compact"/>
            </w:pPr>
            <w:r>
              <w:t xml:space="preserve">Any traffic event (none is audited — none 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Ladder escalation outcomes, aggregate by rung</w:t>
            </w:r>
          </w:p>
        </w:tc>
        <w:tc>
          <w:tcPr/>
          <w:p>
            <w:pPr>
              <w:pStyle w:val="Compact"/>
            </w:pPr>
            <w:r>
              <w:t xml:space="preserve">Which user escalated on which network (no SSID, no endpoint, I5)</w:t>
            </w:r>
          </w:p>
        </w:tc>
      </w:tr>
    </w:tbl>
    <w:p>
      <w:pPr>
        <w:pStyle w:val="BlockText"/>
      </w:pPr>
      <w:r>
        <w:t xml:space="preserve">The right column is not "unimplemented" — it is</w:t>
      </w:r>
      <w:r>
        <w:t xml:space="preserve"> </w:t>
      </w:r>
      <w:r>
        <w:rPr>
          <w:b/>
          <w:bCs/>
        </w:rPr>
        <w:t xml:space="preserve">architecturally impossible</w:t>
      </w:r>
      <w:r>
        <w:t xml:space="preserve"> </w:t>
      </w:r>
      <w:r>
        <w:t xml:space="preserve">to measure because the data is never written (S6). This is the §11.4.112</w:t>
      </w:r>
      <w:r>
        <w:t xml:space="preserve"> </w:t>
      </w:r>
      <w:r>
        <w:t xml:space="preserve">structural property turned into a product virtue: the metric cannot be</w:t>
      </w:r>
      <w:r>
        <w:t xml:space="preserve"> </w:t>
      </w:r>
      <w:r>
        <w:t xml:space="preserve">reconstructed because there is nothing to reconstruct it from.</w:t>
      </w:r>
    </w:p>
    <w:p>
      <w:r>
        <w:pict>
          <v:rect style="width:0;height:1.5pt" o:hralign="center" o:hrstd="t" o:hr="t"/>
        </w:pict>
      </w:r>
    </w:p>
    <w:bookmarkEnd w:id="14"/>
    <w:bookmarkStart w:id="15" w:name="X0f382bde29d44a759e45ef09f2857444c0b5d96"/>
    <w:p>
      <w:pPr>
        <w:pStyle w:val="Heading2"/>
      </w:pPr>
      <w:r>
        <w:t xml:space="preserve">3. Adoption &amp; reach KPIs (counts-only)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Counts-only 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Privacy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K-ADOPT-1 Devices enrolled</w:t>
            </w:r>
          </w:p>
        </w:tc>
        <w:tc>
          <w:tcPr/>
          <w:p>
            <w:pPr>
              <w:pStyle w:val="Compact"/>
            </w:pPr>
            <w:r>
              <w:t xml:space="preserve">total devices ever enrolled per tenant (and global aggregate)</w:t>
            </w:r>
          </w:p>
        </w:tc>
        <w:tc>
          <w:tcPr/>
          <w:p>
            <w:pPr>
              <w:pStyle w:val="Compact"/>
            </w:pPr>
            <w:r>
              <w:t xml:space="preserve">registry row count;</w:t>
            </w:r>
            <w:r>
              <w:t xml:space="preserve"> </w:t>
            </w:r>
            <w:r>
              <w:rPr>
                <w:rStyle w:val="VerbatimChar"/>
              </w:rPr>
              <w:t xml:space="preserve">device.enrolled</w:t>
            </w:r>
            <w:r>
              <w:t xml:space="preserve"> </w:t>
            </w:r>
            <w:r>
              <w:t xml:space="preserve">audit counter (</w:t>
            </w:r>
            <w:r>
              <w:rPr>
                <w:rStyle w:val="VerbatimChar"/>
              </w:rPr>
              <w:t xml:space="preserve">helix_audit_events_total{action="device.enrolled"}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growth curve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aggregate count;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exposes the global counter, per-tenant only behind authenticated</w:t>
            </w:r>
            <w:r>
              <w:t xml:space="preserve"> </w:t>
            </w:r>
            <w:r>
              <w:rPr>
                <w:rStyle w:val="VerbatimChar"/>
              </w:rPr>
              <w:t xml:space="preserve">/v1/stats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label on scrape)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K-ADOPT-2 Active devices</w:t>
            </w:r>
          </w:p>
        </w:tc>
        <w:tc>
          <w:tcPr/>
          <w:p>
            <w:pPr>
              <w:pStyle w:val="Compact"/>
            </w:pPr>
            <w:r>
              <w:t xml:space="preserve">devices currently 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helix_presence_online_devices</w:t>
            </w:r>
            <w:r>
              <w:t xml:space="preserve"> </w:t>
            </w:r>
            <w:r>
              <w:t xml:space="preserve">(bounded gauge, reconciled from</w:t>
            </w:r>
            <w:r>
              <w:t xml:space="preserve"> </w:t>
            </w:r>
            <w:r>
              <w:rPr>
                <w:rStyle w:val="VerbatimChar"/>
              </w:rPr>
              <w:t xml:space="preserve">SCARD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aggregate gauge; no per-device identity; cannot reconstruct</w:t>
            </w:r>
            <w:r>
              <w:t xml:space="preserve"> </w:t>
            </w:r>
            <w:r>
              <w:rPr>
                <w:i/>
                <w:iCs/>
              </w:rPr>
              <w:t xml:space="preserve">who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when-historically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K-ADOPT-3 Networks joined</w:t>
            </w:r>
          </w:p>
        </w:tc>
        <w:tc>
          <w:tcPr/>
          <w:p>
            <w:pPr>
              <w:pStyle w:val="Compact"/>
            </w:pPr>
            <w:r>
              <w:t xml:space="preserve">total connectors attached + advertised prefixes (the X1 multi-network differentiator)</w:t>
            </w:r>
          </w:p>
        </w:tc>
        <w:tc>
          <w:tcPr/>
          <w:p>
            <w:pPr>
              <w:pStyle w:val="Compact"/>
            </w:pPr>
            <w:r>
              <w:t xml:space="preserve">registry/topology counts (</w:t>
            </w:r>
            <w:r>
              <w:rPr>
                <w:rStyle w:val="VerbatimChar"/>
              </w:rPr>
              <w:t xml:space="preserve">advertised_prefixes</w:t>
            </w:r>
            <w:r>
              <w:t xml:space="preserve"> </w:t>
            </w:r>
            <w:r>
              <w:t xml:space="preserve">rows)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topology count (a connector's</w:t>
            </w:r>
            <w:r>
              <w:t xml:space="preserve"> </w:t>
            </w:r>
            <w:r>
              <w:rPr>
                <w:i/>
                <w:iCs/>
              </w:rPr>
              <w:t xml:space="preserve">offered</w:t>
            </w:r>
            <w:r>
              <w:t xml:space="preserve"> </w:t>
            </w:r>
            <w:r>
              <w:t xml:space="preserve">network), never a</w:t>
            </w:r>
            <w:r>
              <w:t xml:space="preserve"> </w:t>
            </w:r>
            <w:r>
              <w:rPr>
                <w:i/>
                <w:iCs/>
              </w:rPr>
              <w:t xml:space="preserve">visited</w:t>
            </w:r>
            <w:r>
              <w:t xml:space="preserve"> </w:t>
            </w: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K-ADOPT-4 Multi-network reach</w:t>
            </w:r>
          </w:p>
        </w:tc>
        <w:tc>
          <w:tcPr/>
          <w:p>
            <w:pPr>
              <w:pStyle w:val="Compact"/>
            </w:pPr>
            <w:r>
              <w:t xml:space="preserve">distribution of networks-reachable-per-user (the</w:t>
            </w:r>
            <w:r>
              <w:t xml:space="preserve"> </w:t>
            </w:r>
            <w:r>
              <w:rPr>
                <w:rStyle w:val="VerbatimChar"/>
              </w:rPr>
              <w:t xml:space="preserve">1 user → N nets</w:t>
            </w:r>
            <w:r>
              <w:t xml:space="preserve"> </w:t>
            </w:r>
            <w:r>
              <w:t xml:space="preserve">headline)</w:t>
            </w:r>
          </w:p>
        </w:tc>
        <w:tc>
          <w:tcPr/>
          <w:p>
            <w:pPr>
              <w:pStyle w:val="Compact"/>
            </w:pPr>
            <w:r>
              <w:t xml:space="preserve">derived aggregate from compiled-policy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 </w:t>
            </w:r>
            <w:r>
              <w:t xml:space="preserve">cardinality (counts, not identities)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count</w:t>
            </w:r>
            <w:r>
              <w:t xml:space="preserve"> </w:t>
            </w:r>
            <w:r>
              <w:t xml:space="preserve">of granted networks per role/group, never a per-user destination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K-ADOPT-5 Apps in use</w:t>
            </w:r>
          </w:p>
        </w:tc>
        <w:tc>
          <w:tcPr/>
          <w:p>
            <w:pPr>
              <w:pStyle w:val="Compact"/>
            </w:pPr>
            <w:r>
              <w:t xml:space="preserve">which of the three app classes (Access/Connector/Console) are 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helix_build_info</w:t>
            </w:r>
            <w:r>
              <w:t xml:space="preserve"> </w:t>
            </w:r>
            <w:r>
              <w:t xml:space="preserve">+ open-stream class aggregate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aggregate by app flavor; no per-install identity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K-ADOPT-2 boundary (§11.4.6).</w:t>
      </w:r>
      <w:r>
        <w:t xml:space="preserve"> </w:t>
      </w:r>
      <w:r>
        <w:t xml:space="preserve">"Active devices" is an</w:t>
      </w:r>
      <w:r>
        <w:t xml:space="preserve"> </w:t>
      </w:r>
      <w:r>
        <w:rPr>
          <w:i/>
          <w:iCs/>
        </w:rPr>
        <w:t xml:space="preserve">instantaneous</w:t>
      </w:r>
      <w:r>
        <w:t xml:space="preserve"> </w:t>
      </w:r>
      <w:r>
        <w:t xml:space="preserve">aggregate count derived from the ephemeral presence set — it deliberately</w:t>
      </w:r>
      <w:r>
        <w:t xml:space="preserve"> </w:t>
      </w:r>
      <w:r>
        <w:t xml:space="preserve">cannot answer "was device X online yesterday at 14:00" because presence is</w:t>
      </w:r>
      <w:r>
        <w:t xml:space="preserve"> </w:t>
      </w:r>
      <w:r>
        <w:t xml:space="preserve">TTL'd and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is coarsened to ≥ 5 min and carries no destination</w:t>
      </w:r>
      <w:r>
        <w:t xml:space="preserve"> </w:t>
      </w:r>
      <w:r>
        <w:t xml:space="preserve">(no-logging §2.2). The point-in-time count is the metric; the timeline is the</w:t>
      </w:r>
      <w:r>
        <w:t xml:space="preserve"> </w:t>
      </w:r>
      <w:r>
        <w:t xml:space="preserve">deliberately-absent one (§8).</w:t>
      </w:r>
    </w:p>
    <w:p>
      <w:r>
        <w:pict>
          <v:rect style="width:0;height:1.5pt" o:hralign="center" o:hrstd="t" o:hr="t"/>
        </w:pict>
      </w:r>
    </w:p>
    <w:bookmarkEnd w:id="15"/>
    <w:bookmarkStart w:id="16" w:name="Xf837c469a0cdb80b5552758c6830a86e5ab6908"/>
    <w:p>
      <w:pPr>
        <w:pStyle w:val="Heading2"/>
      </w:pPr>
      <w:r>
        <w:t xml:space="preserve">4. Reliability &amp; performance KPIs (SLO-derived)</w:t>
      </w:r>
    </w:p>
    <w:p>
      <w:pPr>
        <w:pStyle w:val="FirstParagraph"/>
      </w:pPr>
      <w:r>
        <w:t xml:space="preserve">These KPIs are roll-ups of the SLO histograms the coordinator + telemetry</w:t>
      </w:r>
      <w:r>
        <w:t xml:space="preserve"> </w:t>
      </w:r>
      <w:r>
        <w:t xml:space="preserve">already expose (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§7,</w:t>
      </w:r>
      <w:r>
        <w:t xml:space="preserve"> </w:t>
      </w:r>
      <w:r>
        <w:rPr>
          <w:rStyle w:val="VerbatimChar"/>
        </w:rPr>
        <w:t xml:space="preserve">svc-telemetry.md</w:t>
      </w:r>
      <w:r>
        <w:t xml:space="preserve"> </w:t>
      </w:r>
      <w:r>
        <w:t xml:space="preserve">§3.2). They measure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quality, never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behaviour.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Counts-only 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Privacy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K-REL-1 Convergence SLO attainment</w:t>
            </w:r>
          </w:p>
        </w:tc>
        <w:tc>
          <w:tcPr/>
          <w:p>
            <w:pPr>
              <w:pStyle w:val="Compact"/>
            </w:pPr>
            <w:r>
              <w:t xml:space="preserve">% of time</w:t>
            </w:r>
            <w:r>
              <w:t xml:space="preserve"> </w:t>
            </w:r>
            <w:r>
              <w:rPr>
                <w:rStyle w:val="VerbatimChar"/>
              </w:rPr>
              <w:t xml:space="preserve">p99(helix_reconcile_seconds)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p99 &lt; 1 s</w:t>
            </w:r>
            <w:r>
              <w:t xml:space="preserve"> </w:t>
            </w:r>
            <w:r>
              <w:t xml:space="preserve">(DoD-5)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histogram has no per-user/tenant label; pure system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K-REL-2 Revoke SLO attainment</w:t>
            </w:r>
          </w:p>
        </w:tc>
        <w:tc>
          <w:tcPr/>
          <w:p>
            <w:pPr>
              <w:pStyle w:val="Compact"/>
            </w:pPr>
            <w:r>
              <w:t xml:space="preserve">% of revokes enforced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helix_revoke_enforce_seconds</w:t>
            </w:r>
            <w:r>
              <w:t xml:space="preserve"> </w:t>
            </w: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&lt; 1 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aggregate revoke timing; no per-device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K-REL-3 Availability (fail-static)</w:t>
            </w:r>
          </w:p>
        </w:tc>
        <w:tc>
          <w:tcPr/>
          <w:p>
            <w:pPr>
              <w:pStyle w:val="Compact"/>
            </w:pPr>
            <w:r>
              <w:t xml:space="preserve">tunnel-drops attributable to control-plane outages</w:t>
            </w:r>
          </w:p>
        </w:tc>
        <w:tc>
          <w:tcPr/>
          <w:p>
            <w:pPr>
              <w:pStyle w:val="Compact"/>
            </w:pPr>
            <w:r>
              <w:t xml:space="preserve">chaos-test outcome +</w:t>
            </w:r>
            <w:r>
              <w:t xml:space="preserve"> </w:t>
            </w:r>
            <w:r>
              <w:rPr>
                <w:rStyle w:val="VerbatimChar"/>
              </w:rPr>
              <w:t xml:space="preserve">helix_presence_backend_up</w:t>
            </w:r>
            <w:r>
              <w:t xml:space="preserve"> </w:t>
            </w: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0</w:t>
            </w:r>
            <w:r>
              <w:t xml:space="preserve"> </w:t>
            </w:r>
            <w:r>
              <w:t xml:space="preserve">drops on control-plane outage (NFR-200)</w:t>
            </w:r>
          </w:p>
        </w:tc>
        <w:tc>
          <w:tcPr/>
          <w:p>
            <w:pPr>
              <w:pStyle w:val="Compact"/>
            </w:pPr>
            <w:r>
              <w:t xml:space="preserve">system gauge; no per-tunnel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K-REL-4 Event-pipeline health</w:t>
            </w:r>
          </w:p>
        </w:tc>
        <w:tc>
          <w:tcPr/>
          <w:p>
            <w:pPr>
              <w:pStyle w:val="Compact"/>
            </w:pPr>
            <w:r>
              <w:t xml:space="preserve">DLQ accumulation + stream backlog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helix_events_dlq_total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helix_stream_pending_entries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DLQ flat, backlog bounded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stream/group labels only (bounded)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K-REL-5 No-leak resource posture</w:t>
            </w:r>
          </w:p>
        </w:tc>
        <w:tc>
          <w:tcPr/>
          <w:p>
            <w:pPr>
              <w:pStyle w:val="Compact"/>
            </w:pPr>
            <w:r>
              <w:t xml:space="preserve">coordinator memory slope over soak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deriv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slope ≈ 0</w:t>
            </w:r>
            <w:r>
              <w:t xml:space="preserve"> </w:t>
            </w:r>
            <w:r>
              <w:t xml:space="preserve">over 24 h (NFR-101)</w:t>
            </w:r>
          </w:p>
        </w:tc>
        <w:tc>
          <w:tcPr/>
          <w:p>
            <w:pPr>
              <w:pStyle w:val="Compact"/>
            </w:pPr>
            <w:r>
              <w:t xml:space="preserve">process gauge; no user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K-REL-6 Handshake success rate</w:t>
            </w:r>
          </w:p>
        </w:tc>
        <w:tc>
          <w:tcPr/>
          <w:p>
            <w:pPr>
              <w:pStyle w:val="Compact"/>
            </w:pPr>
            <w:r>
              <w:t xml:space="preserve">successful WG handshakes / attempts (aggregate)</w:t>
            </w:r>
          </w:p>
        </w:tc>
        <w:tc>
          <w:tcPr/>
          <w:p>
            <w:pPr>
              <w:pStyle w:val="Compact"/>
            </w:pPr>
            <w:r>
              <w:t xml:space="preserve">aggregate handshake counter (edge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aggregate by transport-kind, never per-user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K-REL-1 is the product's flagship quality KPI.</w:t>
      </w:r>
      <w:r>
        <w:t xml:space="preserve"> </w:t>
      </w:r>
      <w:r>
        <w:t xml:space="preserve">It is the parity-grade</w:t>
      </w:r>
      <w:r>
        <w:t xml:space="preserve"> </w:t>
      </w:r>
      <w:r>
        <w:t xml:space="preserve">real-time promise (P4) made into a falsifiable series. It carries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tenant</w:t>
      </w:r>
      <w:r>
        <w:t xml:space="preserve"> </w:t>
      </w:r>
      <w:r>
        <w:t xml:space="preserve">or device label (§3.1 cardinality guard), so it measures the</w:t>
      </w:r>
      <w:r>
        <w:t xml:space="preserve"> </w:t>
      </w:r>
      <w:r>
        <w:rPr>
          <w:i/>
          <w:iCs/>
        </w:rPr>
        <w:t xml:space="preserve">system's</w:t>
      </w:r>
      <w:r>
        <w:t xml:space="preserve"> </w:t>
      </w:r>
      <w:r>
        <w:t xml:space="preserve">convergence, never any user's activity.</w:t>
      </w:r>
    </w:p>
    <w:p>
      <w:r>
        <w:pict>
          <v:rect style="width:0;height:1.5pt" o:hralign="center" o:hrstd="t" o:hr="t"/>
        </w:pict>
      </w:r>
    </w:p>
    <w:bookmarkEnd w:id="16"/>
    <w:bookmarkStart w:id="17" w:name="X87a35c81984a22469736a279f5209cde2ff2a69"/>
    <w:p>
      <w:pPr>
        <w:pStyle w:val="Heading2"/>
      </w:pPr>
      <w:r>
        <w:t xml:space="preserve">5. Privacy-integrity KPIs (the guarantee is itself a KPI)</w:t>
      </w:r>
    </w:p>
    <w:p>
      <w:pPr>
        <w:pStyle w:val="FirstParagraph"/>
      </w:pPr>
      <w:r>
        <w:t xml:space="preserve">The most important KPIs invert the usual relationship: the</w:t>
      </w:r>
      <w:r>
        <w:t xml:space="preserve"> </w:t>
      </w:r>
      <w:r>
        <w:rPr>
          <w:i/>
          <w:iCs/>
        </w:rPr>
        <w:t xml:space="preserve">strength of the</w:t>
      </w:r>
      <w:r>
        <w:rPr>
          <w:i/>
          <w:iCs/>
        </w:rPr>
        <w:t xml:space="preserve"> </w:t>
      </w:r>
      <w:r>
        <w:rPr>
          <w:i/>
          <w:iCs/>
        </w:rPr>
        <w:t xml:space="preserve">privacy guarantee</w:t>
      </w:r>
      <w:r>
        <w:t xml:space="preserve"> </w:t>
      </w:r>
      <w:r>
        <w:t xml:space="preserve">is measured, and any erosion is a release-blocking failure.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Counts-only 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Privacy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K-PRIV-1 No-logging gate green</w:t>
            </w:r>
          </w:p>
        </w:tc>
        <w:tc>
          <w:tcPr/>
          <w:p>
            <w:pPr>
              <w:pStyle w:val="Compact"/>
            </w:pPr>
            <w:r>
              <w:t xml:space="preserve">schema-lint exit-0 against migrations AND the deployed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exit code (pre-build + post-deploy runtime signature)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100 %</w:t>
            </w:r>
            <w:r>
              <w:t xml:space="preserve"> </w:t>
            </w:r>
            <w:r>
              <w:t xml:space="preserve">green (NFR-300/308)</w:t>
            </w:r>
          </w:p>
        </w:tc>
        <w:tc>
          <w:tcPr/>
          <w:p>
            <w:pPr>
              <w:pStyle w:val="Compact"/>
            </w:pPr>
            <w:r>
              <w:t xml:space="preserve">meta-only; the gate proves</w:t>
            </w:r>
            <w:r>
              <w:t xml:space="preserve"> </w:t>
            </w:r>
            <w:r>
              <w:rPr>
                <w:i/>
                <w:iCs/>
              </w:rPr>
              <w:t xml:space="preserve">absence</w:t>
            </w:r>
            <w:r>
              <w:t xml:space="preserve">, stores 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K-PRIV-2 Lint not a tautology</w:t>
            </w:r>
          </w:p>
        </w:tc>
        <w:tc>
          <w:tcPr/>
          <w:p>
            <w:pPr>
              <w:pStyle w:val="Compact"/>
            </w:pPr>
            <w:r>
              <w:t xml:space="preserve">paired §1.1 mutation: planted</w:t>
            </w:r>
            <w:r>
              <w:t xml:space="preserve"> </w:t>
            </w:r>
            <w:r>
              <w:rPr>
                <w:rStyle w:val="VerbatimChar"/>
              </w:rPr>
              <w:t xml:space="preserve">flows</w:t>
            </w:r>
            <w:r>
              <w:t xml:space="preserve"> </w:t>
            </w:r>
            <w:r>
              <w:t xml:space="preserve">table → lint FAIL</w:t>
            </w:r>
          </w:p>
        </w:tc>
        <w:tc>
          <w:tcPr/>
          <w:p>
            <w:pPr>
              <w:pStyle w:val="Compact"/>
            </w:pPr>
            <w:r>
              <w:t xml:space="preserve">meta-test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golden-bad FAILs every build (NFR-301)</w:t>
            </w:r>
          </w:p>
        </w:tc>
        <w:tc>
          <w:tcPr/>
          <w:p>
            <w:pPr>
              <w:pStyle w:val="Compact"/>
            </w:pPr>
            <w:r>
              <w:t xml:space="preserve">meta-only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K-PRIV-3 Bus payload clean</w:t>
            </w:r>
          </w:p>
        </w:tc>
        <w:tc>
          <w:tcPr/>
          <w:p>
            <w:pPr>
              <w:pStyle w:val="Compact"/>
            </w:pPr>
            <w:r>
              <w:t xml:space="preserve">zero traffic-shaped field in any event payload</w:t>
            </w:r>
          </w:p>
        </w:tc>
        <w:tc>
          <w:tcPr/>
          <w:p>
            <w:pPr>
              <w:pStyle w:val="Compact"/>
            </w:pPr>
            <w:r>
              <w:t xml:space="preserve">payload-lint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0</w:t>
            </w:r>
            <w:r>
              <w:t xml:space="preserve"> </w:t>
            </w:r>
            <w:r>
              <w:t xml:space="preserve">forbidden fields (NFR-302)</w:t>
            </w:r>
          </w:p>
        </w:tc>
        <w:tc>
          <w:tcPr/>
          <w:p>
            <w:pPr>
              <w:pStyle w:val="Compact"/>
            </w:pPr>
            <w:r>
              <w:t xml:space="preserve">meta-only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K-PRIV-4 Audit control-only</w:t>
            </w:r>
          </w:p>
        </w:tc>
        <w:tc>
          <w:tcPr/>
          <w:p>
            <w:pPr>
              <w:pStyle w:val="Compact"/>
            </w:pPr>
            <w:r>
              <w:t xml:space="preserve">audit rows are control actions only; meta-shape guard 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helix_audit_events_total{action}</w:t>
            </w:r>
            <w:r>
              <w:t xml:space="preserve"> </w:t>
            </w:r>
            <w:r>
              <w:t xml:space="preserve">(closed vocab) + reject counter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0 traffic-shaped meta rejected-into-store (NFR-303)</w:t>
            </w:r>
          </w:p>
        </w:tc>
        <w:tc>
          <w:tcPr/>
          <w:p>
            <w:pPr>
              <w:pStyle w:val="Compact"/>
            </w:pPr>
            <w:r>
              <w:t xml:space="preserve">bounded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label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K-PRIV-5 Metric cardinality bound</w:t>
            </w:r>
          </w:p>
        </w:tc>
        <w:tc>
          <w:tcPr/>
          <w:p>
            <w:pPr>
              <w:pStyle w:val="Compact"/>
            </w:pPr>
            <w:r>
              <w:t xml:space="preserve">every collector's label set ⊆ allow-list</w:t>
            </w:r>
          </w:p>
        </w:tc>
        <w:tc>
          <w:tcPr/>
          <w:p>
            <w:pPr>
              <w:pStyle w:val="Compact"/>
            </w:pPr>
            <w:r>
              <w:t xml:space="preserve">label-audit unit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100 %</w:t>
            </w:r>
            <w:r>
              <w:t xml:space="preserve"> </w:t>
            </w:r>
            <w:r>
              <w:t xml:space="preserve">pass (NFR-306)</w:t>
            </w:r>
          </w:p>
        </w:tc>
        <w:tc>
          <w:tcPr/>
          <w:p>
            <w:pPr>
              <w:pStyle w:val="Compact"/>
            </w:pPr>
            <w:r>
              <w:t xml:space="preserve">the KPI</w:t>
            </w:r>
            <w:r>
              <w:t xml:space="preserve"> </w:t>
            </w:r>
            <w:r>
              <w:rPr>
                <w:i/>
                <w:iCs/>
              </w:rPr>
              <w:t xml:space="preserve">enforces</w:t>
            </w:r>
            <w:r>
              <w:t xml:space="preserve"> </w:t>
            </w:r>
            <w:r>
              <w:t xml:space="preserve">the boundary it lives 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K-PRIV-6 Anonymous-enroll availability</w:t>
            </w:r>
          </w:p>
        </w:tc>
        <w:tc>
          <w:tcPr/>
          <w:p>
            <w:pPr>
              <w:pStyle w:val="Compact"/>
            </w:pPr>
            <w:r>
              <w:t xml:space="preserve">tenants can enroll devices with no email/SSO</w:t>
            </w:r>
          </w:p>
        </w:tc>
        <w:tc>
          <w:tcPr/>
          <w:p>
            <w:pPr>
              <w:pStyle w:val="Compact"/>
            </w:pPr>
            <w:r>
              <w:t xml:space="preserve">integration test result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available (NFR-307, F15)</w:t>
            </w:r>
          </w:p>
        </w:tc>
        <w:tc>
          <w:tcPr/>
          <w:p>
            <w:pPr>
              <w:pStyle w:val="Compact"/>
            </w:pPr>
            <w:r>
              <w:t xml:space="preserve">the feature that makes the boundary user-meaningful</w:t>
            </w:r>
          </w:p>
        </w:tc>
      </w:tr>
    </w:tbl>
    <w:p>
      <w:pPr>
        <w:pStyle w:val="BlockText"/>
      </w:pPr>
      <w:r>
        <w:rPr>
          <w:b/>
          <w:bCs/>
        </w:rPr>
        <w:t xml:space="preserve">K-PRIV-5 is reflexive.</w:t>
      </w:r>
      <w:r>
        <w:t xml:space="preserve"> </w:t>
      </w:r>
      <w:r>
        <w:t xml:space="preserve">It measures that the KPI layer itself never grew a</w:t>
      </w:r>
      <w:r>
        <w:t xml:space="preserve"> </w:t>
      </w:r>
      <w:r>
        <w:t xml:space="preserve">forbidden label — the success metric for "we did not accidentally start</w:t>
      </w:r>
      <w:r>
        <w:t xml:space="preserve"> </w:t>
      </w:r>
      <w:r>
        <w:t xml:space="preserve">tracking users" is itself a counts-only, label-bounded check. A green</w:t>
      </w:r>
      <w:r>
        <w:t xml:space="preserve"> </w:t>
      </w:r>
      <w:r>
        <w:t xml:space="preserve">K-PRIV-1..6 is the captured-evidence proof (§11.4.69) that the privacy promise</w:t>
      </w:r>
      <w:r>
        <w:t xml:space="preserve"> </w:t>
      </w:r>
      <w:r>
        <w:t xml:space="preserve">is mechanically intact, not merely asserted.</w:t>
      </w:r>
    </w:p>
    <w:p>
      <w:r>
        <w:pict>
          <v:rect style="width:0;height:1.5pt" o:hralign="center" o:hrstd="t" o:hr="t"/>
        </w:pict>
      </w:r>
    </w:p>
    <w:bookmarkEnd w:id="17"/>
    <w:bookmarkStart w:id="18" w:name="Xf0ac407df42b5b2ad41a3667a2ce9273acd2aaf"/>
    <w:p>
      <w:pPr>
        <w:pStyle w:val="Heading2"/>
      </w:pPr>
      <w:r>
        <w:t xml:space="preserve">6. Censorship-resistance KPIs (aggregate ladder outcomes)</w:t>
      </w:r>
    </w:p>
    <w:p>
      <w:pPr>
        <w:pStyle w:val="FirstParagraph"/>
      </w:pPr>
      <w:r>
        <w:t xml:space="preserve">The transport ladder records</w:t>
      </w:r>
      <w:r>
        <w:t xml:space="preserve"> </w:t>
      </w:r>
      <w:r>
        <w:rPr>
          <w:b/>
          <w:bCs/>
        </w:rPr>
        <w:t xml:space="preserve">aggregate, no-per-user</w:t>
      </w:r>
      <w:r>
        <w:t xml:space="preserve"> </w:t>
      </w:r>
      <w:r>
        <w:t xml:space="preserve">escalation outcomes</w:t>
      </w:r>
      <w:r>
        <w:t xml:space="preserve"> </w:t>
      </w:r>
      <w:r>
        <w:t xml:space="preserve">(I5) — exactly enough to know "is obfuscation working in aggregate" without ever</w:t>
      </w:r>
      <w:r>
        <w:t xml:space="preserve"> </w:t>
      </w:r>
      <w:r>
        <w:t xml:space="preserve">knowing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escalated</w:t>
      </w:r>
      <w:r>
        <w:t xml:space="preserve"> </w:t>
      </w:r>
      <w:r>
        <w:rPr>
          <w:i/>
          <w:iCs/>
        </w:rPr>
        <w:t xml:space="preserve">where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Counts-only 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Privacy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K-CENS-1 Obfuscation success rate</w:t>
            </w:r>
          </w:p>
        </w:tc>
        <w:tc>
          <w:tcPr/>
          <w:p>
            <w:pPr>
              <w:pStyle w:val="Compact"/>
            </w:pPr>
            <w:r>
              <w:t xml:space="preserve">% of connect attempts that reach a working rung (aggregate)</w:t>
            </w:r>
          </w:p>
        </w:tc>
        <w:tc>
          <w:tcPr/>
          <w:p>
            <w:pPr>
              <w:pStyle w:val="Compact"/>
            </w:pPr>
            <w:r>
              <w:t xml:space="preserve">aggregate ladder-outcome counter by terminal rung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high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aggregate by rung-kind; no SSID, no endpoint, no per-user (I5)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K-CENS-2 DPI-survival throughput</w:t>
            </w:r>
          </w:p>
        </w:tc>
        <w:tc>
          <w:tcPr/>
          <w:p>
            <w:pPr>
              <w:pStyle w:val="Compact"/>
            </w:pPr>
            <w:r>
              <w:t xml:space="preserve">obfuscated throughput as % of plain (the Phase-0 G2 bar)</w:t>
            </w:r>
          </w:p>
        </w:tc>
        <w:tc>
          <w:tcPr/>
          <w:p>
            <w:pPr>
              <w:pStyle w:val="Compact"/>
            </w:pPr>
            <w:r>
              <w:t xml:space="preserve">benchmark capture (netns DPI rig)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≥ 50 %</w:t>
            </w:r>
            <w:r>
              <w:t xml:space="preserve"> </w:t>
            </w:r>
            <w:r>
              <w:t xml:space="preserve">of plain (NFR-002)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G2</w:t>
            </w:r>
          </w:p>
        </w:tc>
        <w:tc>
          <w:tcPr/>
          <w:p>
            <w:pPr>
              <w:pStyle w:val="Compact"/>
            </w:pPr>
            <w:r>
              <w:t xml:space="preserve">benchmark, not production user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K-CENS-3 Escalation-depth distribution</w:t>
            </w:r>
          </w:p>
        </w:tc>
        <w:tc>
          <w:tcPr/>
          <w:p>
            <w:pPr>
              <w:pStyle w:val="Compact"/>
            </w:pPr>
            <w:r>
              <w:t xml:space="preserve">how far up the ladder attempts go, in aggregate</w:t>
            </w:r>
          </w:p>
        </w:tc>
        <w:tc>
          <w:tcPr/>
          <w:p>
            <w:pPr>
              <w:pStyle w:val="Compact"/>
            </w:pPr>
            <w:r>
              <w:t xml:space="preserve">histogram of terminal-rung index (counts)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aggregate distribution; no per-network identity (fingerprint hash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K-CENS-4 Time-to-working-rung</w:t>
            </w:r>
          </w:p>
        </w:tc>
        <w:tc>
          <w:tcPr/>
          <w:p>
            <w:pPr>
              <w:pStyle w:val="Compact"/>
            </w:pPr>
            <w:r>
              <w:t xml:space="preserve">aggregate latency to a successful WG handshake under escalation</w:t>
            </w:r>
          </w:p>
        </w:tc>
        <w:tc>
          <w:tcPr/>
          <w:p>
            <w:pPr>
              <w:pStyle w:val="Compact"/>
            </w:pPr>
            <w:r>
              <w:t xml:space="preserve">aggregate timing histogram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bounded (NFR-006)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aggregate timing; no per-user trace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K-CENS boundary (§11.4.6).</w:t>
      </w:r>
      <w:r>
        <w:t xml:space="preserve"> </w:t>
      </w:r>
      <w:r>
        <w:t xml:space="preserve">The ladder's per-network memory persists a</w:t>
      </w:r>
      <w:r>
        <w:t xml:space="preserve"> </w:t>
      </w:r>
      <w:r>
        <w:t xml:space="preserve">fingerprint</w:t>
      </w:r>
      <w:r>
        <w:t xml:space="preserve"> </w:t>
      </w:r>
      <w:r>
        <w:rPr>
          <w:i/>
          <w:iCs/>
        </w:rPr>
        <w:t xml:space="preserve">hash</w:t>
      </w:r>
      <w:r>
        <w:t xml:space="preserve"> </w:t>
      </w:r>
      <w:r>
        <w:t xml:space="preserve">+ rung index — so K-CENS-3 can report "X% of networks</w:t>
      </w:r>
      <w:r>
        <w:t xml:space="preserve"> </w:t>
      </w:r>
      <w:r>
        <w:t xml:space="preserve">needed MASQUE" in aggregate but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name a network, an SSID, or a user.</w:t>
      </w:r>
      <w:r>
        <w:t xml:space="preserve"> </w:t>
      </w:r>
      <w:r>
        <w:t xml:space="preserve">The escalation event trace is the captured evidence (L-I9) and carries no</w:t>
      </w:r>
      <w:r>
        <w:t xml:space="preserve"> </w:t>
      </w:r>
      <w:r>
        <w:t xml:space="preserve">destination.</w:t>
      </w:r>
    </w:p>
    <w:p>
      <w:r>
        <w:pict>
          <v:rect style="width:0;height:1.5pt" o:hralign="center" o:hrstd="t" o:hr="t"/>
        </w:pict>
      </w:r>
    </w:p>
    <w:bookmarkEnd w:id="18"/>
    <w:bookmarkStart w:id="19" w:name="X2ec7a5be951896d58fdec694f4d3333203f0286"/>
    <w:p>
      <w:pPr>
        <w:pStyle w:val="Heading2"/>
      </w:pPr>
      <w:r>
        <w:t xml:space="preserve">7. Self-host adoption KPIs (the differentiator)</w:t>
      </w:r>
    </w:p>
    <w:p>
      <w:pPr>
        <w:pStyle w:val="FirstParagraph"/>
      </w:pPr>
      <w:r>
        <w:t xml:space="preserve">Self-hostability (P6 / X3) is the product's reason to exist; its success is</w:t>
      </w:r>
      <w:r>
        <w:t xml:space="preserve"> </w:t>
      </w:r>
      <w:r>
        <w:t xml:space="preserve">measured by deployment-shape counts, never by reaching into deployed instances</w:t>
      </w:r>
      <w:r>
        <w:t xml:space="preserve"> </w:t>
      </w:r>
      <w:r>
        <w:t xml:space="preserve">(a self-hoster's instance is theirs — HelixVPN cannot and must not phone home</w:t>
      </w:r>
      <w:r>
        <w:t xml:space="preserve"> </w:t>
      </w:r>
      <w:r>
        <w:t xml:space="preserve">per-user data).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Counts-only 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Privacy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K-SELF-1 Self-host bootstrap success</w:t>
            </w:r>
          </w:p>
        </w:tc>
        <w:tc>
          <w:tcPr/>
          <w:p>
            <w:pPr>
              <w:pStyle w:val="Compact"/>
            </w:pPr>
            <w:r>
              <w:t xml:space="preserve">a clean VPS reaches a working deployment via</w:t>
            </w:r>
            <w:r>
              <w:t xml:space="preserve"> </w:t>
            </w: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(DoD-1)</w:t>
            </w:r>
          </w:p>
        </w:tc>
        <w:tc>
          <w:tcPr/>
          <w:p>
            <w:pPr>
              <w:pStyle w:val="Compact"/>
            </w:pPr>
            <w:r>
              <w:t xml:space="preserve">bootstrap test / Challenge outcome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100 %</w:t>
            </w:r>
            <w:r>
              <w:t xml:space="preserve"> </w:t>
            </w:r>
            <w:r>
              <w:t xml:space="preserve">on the supported path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test outcome; no telemetry from operator instances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K-SELF-2 8-criteria DoD attainment</w:t>
            </w:r>
          </w:p>
        </w:tc>
        <w:tc>
          <w:tcPr/>
          <w:p>
            <w:pPr>
              <w:pStyle w:val="Compact"/>
            </w:pPr>
            <w:r>
              <w:t xml:space="preserve">how many of the MVP DoD criteria pass on a clean self-host</w:t>
            </w:r>
          </w:p>
        </w:tc>
        <w:tc>
          <w:tcPr/>
          <w:p>
            <w:pPr>
              <w:pStyle w:val="Compact"/>
            </w:pPr>
            <w:r>
              <w:t xml:space="preserve">DoD acceptance-suite result (8 criteria)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8/8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acceptance evidence, not user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K-SELF-3 Single-pod resource fit</w:t>
            </w:r>
          </w:p>
        </w:tc>
        <w:tc>
          <w:tcPr/>
          <w:p>
            <w:pPr>
              <w:pStyle w:val="Compact"/>
            </w:pPr>
            <w:r>
              <w:t xml:space="preserve">the self-host pod runs within homelab resource bounds + the §12.6 60 % ceiling</w:t>
            </w:r>
          </w:p>
        </w:tc>
        <w:tc>
          <w:tcPr/>
          <w:p>
            <w:pPr>
              <w:pStyle w:val="Compact"/>
            </w:pPr>
            <w:r>
              <w:t xml:space="preserve">host resource sampler (§11.4.24)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within budget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host-side metric on the</w:t>
            </w:r>
            <w:r>
              <w:t xml:space="preserve"> </w:t>
            </w:r>
            <w:r>
              <w:rPr>
                <w:i/>
                <w:iCs/>
              </w:rPr>
              <w:t xml:space="preserve">test</w:t>
            </w:r>
            <w:r>
              <w:t xml:space="preserve"> </w:t>
            </w:r>
            <w:r>
              <w:t xml:space="preserve">host, not operator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K-SELF-4 Image-set parity</w:t>
            </w:r>
          </w:p>
        </w:tc>
        <w:tc>
          <w:tcPr/>
          <w:p>
            <w:pPr>
              <w:pStyle w:val="Compact"/>
            </w:pPr>
            <w:r>
              <w:t xml:space="preserve">the same OCI image set serves self-host and fleet (no code fork)</w:t>
            </w:r>
          </w:p>
        </w:tc>
        <w:tc>
          <w:tcPr/>
          <w:p>
            <w:pPr>
              <w:pStyle w:val="Compact"/>
            </w:pPr>
            <w:r>
              <w:t xml:space="preserve">build/artifact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one image set —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artifact metadata, not user data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 phone-home by default (§11.4.6 / P7).</w:t>
      </w:r>
      <w:r>
        <w:t xml:space="preserve"> </w:t>
      </w:r>
      <w:r>
        <w:t xml:space="preserve">A self-hosted instance does not</w:t>
      </w:r>
      <w:r>
        <w:t xml:space="preserve"> </w:t>
      </w:r>
      <w:r>
        <w:t xml:space="preserve">emit per-user telemetry to any HelixVPN-operated endpoint; K-SELF KPIs are</w:t>
      </w:r>
      <w:r>
        <w:t xml:space="preserve"> </w:t>
      </w:r>
      <w:r>
        <w:t xml:space="preserve">measured from the</w:t>
      </w:r>
      <w:r>
        <w:t xml:space="preserve"> </w:t>
      </w:r>
      <w:r>
        <w:rPr>
          <w:i/>
          <w:iCs/>
        </w:rPr>
        <w:t xml:space="preserve">project's own</w:t>
      </w:r>
      <w:r>
        <w:t xml:space="preserve"> </w:t>
      </w:r>
      <w:r>
        <w:t xml:space="preserve">acceptance suite and test hosts, never by</w:t>
      </w:r>
      <w:r>
        <w:t xml:space="preserve"> </w:t>
      </w:r>
      <w:r>
        <w:t xml:space="preserve">harvesting operator deployments. A managed SKU may collect</w:t>
      </w:r>
      <w:r>
        <w:t xml:space="preserve"> </w:t>
      </w:r>
      <w:r>
        <w:rPr>
          <w:i/>
          <w:iCs/>
        </w:rPr>
        <w:t xml:space="preserve">aggregate</w:t>
      </w:r>
      <w:r>
        <w:t xml:space="preserve"> </w:t>
      </w:r>
      <w:r>
        <w:t xml:space="preserve">operational counters from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fleet under the same counts-only boundary —</w:t>
      </w:r>
      <w:r>
        <w:t xml:space="preserve"> </w:t>
      </w:r>
      <w:r>
        <w:t xml:space="preserve">never per-user flows.</w:t>
      </w:r>
    </w:p>
    <w:p>
      <w:r>
        <w:pict>
          <v:rect style="width:0;height:1.5pt" o:hralign="center" o:hrstd="t" o:hr="t"/>
        </w:pict>
      </w:r>
    </w:p>
    <w:bookmarkEnd w:id="19"/>
    <w:bookmarkStart w:id="20" w:name="X33560096c42bfa94687951add9e2a7a77fd346b"/>
    <w:p>
      <w:pPr>
        <w:pStyle w:val="Heading2"/>
      </w:pPr>
      <w:r>
        <w:t xml:space="preserve">8. The deliberately-absent metrics (and why each absence is a feature)</w:t>
      </w:r>
    </w:p>
    <w:p>
      <w:pPr>
        <w:pStyle w:val="FirstParagraph"/>
      </w:pPr>
      <w:r>
        <w:t xml:space="preserve">This is the document's thesis table: the conventional KPIs HelixVPN</w:t>
      </w:r>
      <w:r>
        <w:t xml:space="preserve"> </w:t>
      </w:r>
      <w:r>
        <w:rPr>
          <w:b/>
          <w:bCs/>
        </w:rPr>
        <w:t xml:space="preserve">deliberately does not have</w:t>
      </w:r>
      <w:r>
        <w:t xml:space="preserve">, each paired with the product promise its absence</w:t>
      </w:r>
      <w:r>
        <w:t xml:space="preserve"> </w:t>
      </w:r>
      <w:r>
        <w:t xml:space="preserve">encodes.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Conventional KPI we do NOT have</w:t>
            </w:r>
          </w:p>
        </w:tc>
        <w:tc>
          <w:tcPr/>
          <w:p>
            <w:pPr>
              <w:pStyle w:val="Compact"/>
            </w:pPr>
            <w:r>
              <w:t xml:space="preserve">Why it cannot exist</w:t>
            </w:r>
          </w:p>
        </w:tc>
        <w:tc>
          <w:tcPr/>
          <w:p>
            <w:pPr>
              <w:pStyle w:val="Compact"/>
            </w:pPr>
            <w:r>
              <w:t xml:space="preserve">The feature the absence encodes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Destinations per user / "top sites"</w:t>
            </w:r>
          </w:p>
        </w:tc>
        <w:tc>
          <w:tcPr/>
          <w:p>
            <w:pPr>
              <w:pStyle w:val="Compact"/>
            </w:pPr>
            <w:r>
              <w:t xml:space="preserve">no durable destination column anywhere (S6)</w:t>
            </w:r>
          </w:p>
        </w:tc>
        <w:tc>
          <w:tcPr/>
          <w:p>
            <w:pPr>
              <w:pStyle w:val="Compact"/>
            </w:pPr>
            <w:r>
              <w:t xml:space="preserve">"we never know where you go" — the core privacy promise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Per-user session timeline / "usage hours"</w:t>
            </w:r>
          </w:p>
        </w:tc>
        <w:tc>
          <w:tcPr/>
          <w:p>
            <w:pPr>
              <w:pStyle w:val="Compact"/>
            </w:pPr>
            <w:r>
              <w:t xml:space="preserve">presence is ephemeral TTL;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 </w:t>
            </w:r>
            <w:r>
              <w:t xml:space="preserve">coarse ≥ 5 min, no destination</w:t>
            </w:r>
          </w:p>
        </w:tc>
        <w:tc>
          <w:tcPr/>
          <w:p>
            <w:pPr>
              <w:pStyle w:val="Compact"/>
            </w:pPr>
            <w:r>
              <w:t xml:space="preserve">"we can't reconstruct when you were online"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Per-user bandwidth / data-cap analytics</w:t>
            </w:r>
          </w:p>
        </w:tc>
        <w:tc>
          <w:tcPr/>
          <w:p>
            <w:pPr>
              <w:pStyle w:val="Compact"/>
            </w:pPr>
            <w:r>
              <w:t xml:space="preserve">no per-user/per-peer byte counts; only aggregate bytes-total</w:t>
            </w:r>
          </w:p>
        </w:tc>
        <w:tc>
          <w:tcPr/>
          <w:p>
            <w:pPr>
              <w:pStyle w:val="Compact"/>
            </w:pPr>
            <w:r>
              <w:t xml:space="preserve">"we don't meter or profile your traffic"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Per-user transport history</w:t>
            </w:r>
          </w:p>
        </w:tc>
        <w:tc>
          <w:tcPr/>
          <w:p>
            <w:pPr>
              <w:pStyle w:val="Compact"/>
            </w:pPr>
            <w:r>
              <w:t xml:space="preserve">ladder memory is a fingerprint hash + rung index, no per-user link (I5)</w:t>
            </w:r>
          </w:p>
        </w:tc>
        <w:tc>
          <w:tcPr/>
          <w:p>
            <w:pPr>
              <w:pStyle w:val="Compact"/>
            </w:pPr>
            <w:r>
              <w:t xml:space="preserve">"we don't track which networks you fought censorship 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query analytics / "popular domains"</w:t>
            </w:r>
          </w:p>
        </w:tc>
        <w:tc>
          <w:tcPr/>
          <w:p>
            <w:pPr>
              <w:pStyle w:val="Compact"/>
            </w:pPr>
            <w:r>
              <w:t xml:space="preserve">no DNS query log table (S6)</w:t>
            </w:r>
          </w:p>
        </w:tc>
        <w:tc>
          <w:tcPr/>
          <w:p>
            <w:pPr>
              <w:pStyle w:val="Compact"/>
            </w:pPr>
            <w:r>
              <w:t xml:space="preserve">"we never log your DNS" (F13)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Funnel/cohort analysis keyed to a person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/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label on metrics; no PII-linked event</w:t>
            </w:r>
          </w:p>
        </w:tc>
        <w:tc>
          <w:tcPr/>
          <w:p>
            <w:pPr>
              <w:pStyle w:val="Compact"/>
            </w:pPr>
            <w:r>
              <w:t xml:space="preserve">"you can be fully anonymous (F15)"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Per-tenant breakdown on public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forbidden labels; per-tenant only behind authenticated</w:t>
            </w:r>
            <w:r>
              <w:t xml:space="preserve"> </w:t>
            </w:r>
            <w:r>
              <w:rPr>
                <w:rStyle w:val="VerbatimChar"/>
              </w:rPr>
              <w:t xml:space="preserve">/v1/stats</w:t>
            </w:r>
          </w:p>
        </w:tc>
        <w:tc>
          <w:tcPr/>
          <w:p>
            <w:pPr>
              <w:pStyle w:val="Compact"/>
            </w:pPr>
            <w:r>
              <w:t xml:space="preserve">"your population is not leaked to a scraper"</w:t>
            </w:r>
          </w:p>
        </w:tc>
      </w:tr>
    </w:tbl>
    <w:p>
      <w:pPr>
        <w:pStyle w:val="BlockText"/>
      </w:pPr>
      <w:r>
        <w:rPr>
          <w:b/>
          <w:bCs/>
        </w:rPr>
        <w:t xml:space="preserve">§11.4.112 framing.</w:t>
      </w:r>
      <w:r>
        <w:t xml:space="preserve"> </w:t>
      </w:r>
      <w:r>
        <w:t xml:space="preserve">Each absence is a</w:t>
      </w:r>
      <w:r>
        <w:t xml:space="preserve"> </w:t>
      </w:r>
      <w:r>
        <w:rPr>
          <w:i/>
          <w:iCs/>
        </w:rPr>
        <w:t xml:space="preserve">structural impossibility</w:t>
      </w:r>
      <w:r>
        <w:t xml:space="preserve">, not a</w:t>
      </w:r>
      <w:r>
        <w:t xml:space="preserve"> </w:t>
      </w:r>
      <w:r>
        <w:t xml:space="preserve">backlog item: the data is never written, so the metric is unreconstructable.</w:t>
      </w:r>
      <w:r>
        <w:t xml:space="preserve"> </w:t>
      </w:r>
      <w:r>
        <w:t xml:space="preserve">Reintroducing any of these would require adding a forbidden table/column/label</w:t>
      </w:r>
      <w:r>
        <w:t xml:space="preserve"> </w:t>
      </w:r>
      <w:r>
        <w:t xml:space="preserve">that the schema-lint + payload-lint + cardinality guard would</w:t>
      </w:r>
      <w:r>
        <w:t xml:space="preserve"> </w:t>
      </w:r>
      <w:r>
        <w:rPr>
          <w:i/>
          <w:iCs/>
        </w:rPr>
        <w:t xml:space="preserve">fail the build</w:t>
      </w:r>
      <w:r>
        <w:t xml:space="preserve"> </w:t>
      </w:r>
      <w:r>
        <w:t xml:space="preserve">over (K-PRIV-1..5). The absence is therefore self-enforcing.</w:t>
      </w:r>
    </w:p>
    <w:p>
      <w:r>
        <w:pict>
          <v:rect style="width:0;height:1.5pt" o:hralign="center" o:hrstd="t" o:hr="t"/>
        </w:pict>
      </w:r>
    </w:p>
    <w:bookmarkEnd w:id="20"/>
    <w:bookmarkStart w:id="24" w:name="X26fc53676452840885f5608ddb31e2c06dc9a95"/>
    <w:p>
      <w:pPr>
        <w:pStyle w:val="Heading2"/>
      </w:pPr>
      <w:r>
        <w:t xml:space="preserve">9. KPI → metric source → privacy-boundary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 family</w:t>
            </w:r>
          </w:p>
        </w:tc>
        <w:tc>
          <w:tcPr/>
          <w:p>
            <w:pPr>
              <w:pStyle w:val="Compact"/>
            </w:pPr>
            <w:r>
              <w:t xml:space="preserve">Counts-only source</w:t>
            </w:r>
          </w:p>
        </w:tc>
        <w:tc>
          <w:tcPr/>
          <w:p>
            <w:pPr>
              <w:pStyle w:val="Compact"/>
            </w:pPr>
            <w:r>
              <w:t xml:space="preserve">Principle / parity</w:t>
            </w:r>
          </w:p>
        </w:tc>
        <w:tc>
          <w:tcPr/>
          <w:p>
            <w:pPr>
              <w:pStyle w:val="Compact"/>
            </w:pPr>
            <w:r>
              <w:t xml:space="preserve">Privacy guard that bounds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 (K-ADOPT)</w:t>
            </w:r>
          </w:p>
        </w:tc>
        <w:tc>
          <w:tcPr/>
          <w:p>
            <w:pPr>
              <w:pStyle w:val="Compact"/>
            </w:pPr>
            <w:r>
              <w:t xml:space="preserve">registry counts, presence gauge, audit counters</w:t>
            </w:r>
          </w:p>
        </w:tc>
        <w:tc>
          <w:tcPr/>
          <w:p>
            <w:pPr>
              <w:pStyle w:val="Compact"/>
            </w:pPr>
            <w:r>
              <w:t xml:space="preserve">X1 multi-network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/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label; per-tenant only behind</w:t>
            </w:r>
            <w:r>
              <w:t xml:space="preserve"> </w:t>
            </w:r>
            <w:r>
              <w:rPr>
                <w:rStyle w:val="VerbatimChar"/>
              </w:rPr>
              <w:t xml:space="preserve">/v1/stats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(K-REL)</w:t>
            </w:r>
          </w:p>
        </w:tc>
        <w:tc>
          <w:tcPr/>
          <w:p>
            <w:pPr>
              <w:pStyle w:val="Compact"/>
            </w:pPr>
            <w:r>
              <w:t xml:space="preserve">SLO histograms, process gauges</w:t>
            </w:r>
          </w:p>
        </w:tc>
        <w:tc>
          <w:tcPr/>
          <w:p>
            <w:pPr>
              <w:pStyle w:val="Compact"/>
            </w:pPr>
            <w:r>
              <w:t xml:space="preserve">P4 push, P1 fail-static</w:t>
            </w:r>
          </w:p>
        </w:tc>
        <w:tc>
          <w:tcPr/>
          <w:p>
            <w:pPr>
              <w:pStyle w:val="Compact"/>
            </w:pPr>
            <w:r>
              <w:t xml:space="preserve">no per-user/tenant label on histograms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Privacy-integrity (K-PRIV)</w:t>
            </w:r>
          </w:p>
        </w:tc>
        <w:tc>
          <w:tcPr/>
          <w:p>
            <w:pPr>
              <w:pStyle w:val="Compact"/>
            </w:pPr>
            <w:r>
              <w:t xml:space="preserve">lint exit codes, label-audit tests</w:t>
            </w:r>
          </w:p>
        </w:tc>
        <w:tc>
          <w:tcPr/>
          <w:p>
            <w:pPr>
              <w:pStyle w:val="Compact"/>
            </w:pPr>
            <w:r>
              <w:t xml:space="preserve">P7 no-logging, F15</w:t>
            </w:r>
          </w:p>
        </w:tc>
        <w:tc>
          <w:tcPr/>
          <w:p>
            <w:pPr>
              <w:pStyle w:val="Compact"/>
            </w:pPr>
            <w:r>
              <w:t xml:space="preserve">the KPIs</w:t>
            </w:r>
            <w:r>
              <w:t xml:space="preserve"> </w:t>
            </w:r>
            <w:r>
              <w:rPr>
                <w:i/>
                <w:iCs/>
              </w:rPr>
              <w:t xml:space="preserve">are</w:t>
            </w:r>
            <w:r>
              <w:t xml:space="preserve"> </w:t>
            </w:r>
            <w:r>
              <w:t xml:space="preserve">the boundary enforcers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Censorship (K-CENS)</w:t>
            </w:r>
          </w:p>
        </w:tc>
        <w:tc>
          <w:tcPr/>
          <w:p>
            <w:pPr>
              <w:pStyle w:val="Compact"/>
            </w:pPr>
            <w:r>
              <w:t xml:space="preserve">aggregate ladder-outcome counters</w:t>
            </w:r>
          </w:p>
        </w:tc>
        <w:tc>
          <w:tcPr/>
          <w:p>
            <w:pPr>
              <w:pStyle w:val="Compact"/>
            </w:pPr>
            <w:r>
              <w:t xml:space="preserve">F2/F6/F7</w:t>
            </w:r>
          </w:p>
        </w:tc>
        <w:tc>
          <w:tcPr/>
          <w:p>
            <w:pPr>
              <w:pStyle w:val="Compact"/>
            </w:pPr>
            <w:r>
              <w:t xml:space="preserve">fingerprint hash only; no SSID/endpoint/user (I5)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 (K-SELF)</w:t>
            </w:r>
          </w:p>
        </w:tc>
        <w:tc>
          <w:tcPr/>
          <w:p>
            <w:pPr>
              <w:pStyle w:val="Compact"/>
            </w:pPr>
            <w:r>
              <w:t xml:space="preserve">acceptance-suite + build checks</w:t>
            </w:r>
          </w:p>
        </w:tc>
        <w:tc>
          <w:tcPr/>
          <w:p>
            <w:pPr>
              <w:pStyle w:val="Compact"/>
            </w:pPr>
            <w:r>
              <w:t xml:space="preserve">P6/X3</w:t>
            </w:r>
          </w:p>
        </w:tc>
        <w:tc>
          <w:tcPr/>
          <w:p>
            <w:pPr>
              <w:pStyle w:val="Compact"/>
            </w:pPr>
            <w:r>
              <w:t xml:space="preserve">no phone-home; test-host metrics only</w:t>
            </w:r>
          </w:p>
        </w:tc>
      </w:tr>
    </w:tbl>
    <w:p>
      <w:pPr>
        <w:pStyle w:val="BodyText"/>
      </w:pPr>
      <w:r>
        <w:drawing>
          <wp:inline>
            <wp:extent cx="5334000" cy="3238500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.private/milosvasic/tmp.sEsm3SxZRv/img/diagram_002_8758f84cc46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Closing honesty (§11.4.6).</w:t>
      </w:r>
      <w:r>
        <w:t xml:space="preserve"> </w:t>
      </w:r>
      <w:r>
        <w:t xml:space="preserve">No target in §3–§7 is a measured result; each is</w:t>
      </w:r>
      <w:r>
        <w:t xml:space="preserve"> </w:t>
      </w:r>
      <w:r>
        <w:t xml:space="preserve">a business TARGET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met only when its named counts-only</w:t>
      </w:r>
      <w:r>
        <w:t xml:space="preserve"> </w:t>
      </w:r>
      <w:r>
        <w:t xml:space="preserve">series produces data. And by design, no KPI anywhere in this document can be</w:t>
      </w:r>
      <w:r>
        <w:t xml:space="preserve"> </w:t>
      </w:r>
      <w:r>
        <w:t xml:space="preserve">computed from a per-user flow, a destination, or a timestamp-of-use — because</w:t>
      </w:r>
      <w:r>
        <w:t xml:space="preserve"> </w:t>
      </w:r>
      <w:r>
        <w:t xml:space="preserve">that data never exists (P7 / S6). The measurement boundary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product.</w:t>
      </w:r>
    </w:p>
    <w:p>
      <w:r>
        <w:pict>
          <v:rect style="width:0;height:1.5pt" o:hralign="center" o:hrstd="t" o:hr="t"/>
        </w:pict>
      </w:r>
    </w:p>
    <w:bookmarkEnd w:id="24"/>
    <w:bookmarkStart w:id="25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docs/research/mvp/final/00-product-scope-and-principles.md</w:t>
      </w:r>
      <w:r>
        <w:t xml:space="preserve"> </w:t>
      </w:r>
      <w:r>
        <w:t xml:space="preserve">— principle P7</w:t>
      </w:r>
      <w:r>
        <w:t xml:space="preserve"> </w:t>
      </w:r>
      <w:r>
        <w:t xml:space="preserve">(no-logging by construction §8), parity F13/F14/F15 (§9), differentiators</w:t>
      </w:r>
      <w:r>
        <w:t xml:space="preserve"> </w:t>
      </w:r>
      <w:r>
        <w:t xml:space="preserve">X1/X3 (§9), the 8-criteria MVP DoD (§10.2).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docs/research/mvp/final/v03-control-plane/svc-telemetry.md</w:t>
      </w:r>
      <w:r>
        <w:t xml:space="preserve"> </w:t>
      </w:r>
      <w:r>
        <w:t xml:space="preserve">§3 — the complete</w:t>
      </w:r>
      <w:r>
        <w:t xml:space="preserve"> </w:t>
      </w:r>
      <w:r>
        <w:t xml:space="preserve">counts-only Prometheus registry (</w:t>
      </w:r>
      <w:r>
        <w:rPr>
          <w:rStyle w:val="VerbatimChar"/>
        </w:rPr>
        <w:t xml:space="preserve">helix_reconcile_seconds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helix_revoke_enforce_seconds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helix_events_dlq_total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helix_stream_pending_entries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helix_presence_online_devices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helix_audit_events_total{action}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helix_build_info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process_resident_memory_bytes</w:t>
      </w:r>
      <w:r>
        <w:t xml:space="preserve">); §3.1 the forbidden-label cardinality bound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device_id</w:t>
      </w:r>
      <w:r>
        <w:t xml:space="preserve">/ip label); §5 ephemeral presence; the per-tenant</w:t>
      </w:r>
      <w:r>
        <w:t xml:space="preserve"> </w:t>
      </w:r>
      <w:r>
        <w:rPr>
          <w:rStyle w:val="VerbatimChar"/>
        </w:rPr>
        <w:t xml:space="preserve">/v1/stats</w:t>
      </w:r>
      <w:r>
        <w:t xml:space="preserve"> </w:t>
      </w:r>
      <w:r>
        <w:t xml:space="preserve">vs public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split.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docs/research/mvp/final/v03-control-plane/svc-coordinator.md</w:t>
      </w:r>
      <w:r>
        <w:t xml:space="preserve"> </w:t>
      </w:r>
      <w:r>
        <w:t xml:space="preserve">§7 — the</w:t>
      </w:r>
      <w:r>
        <w:t xml:space="preserve"> </w:t>
      </w:r>
      <w:r>
        <w:t xml:space="preserve">convergence &lt; 1 s and revoke &lt; 1 s SLO histograms feeding K-REL.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docs/research/mvp/final/v05-security/no-logging-as-code.md</w:t>
      </w:r>
      <w:r>
        <w:t xml:space="preserve"> </w:t>
      </w:r>
      <w:r>
        <w:t xml:space="preserve">— the</w:t>
      </w:r>
      <w:r>
        <w:t xml:space="preserve"> </w:t>
      </w:r>
      <w:r>
        <w:t xml:space="preserve">stored-vs-never-stored partition (§2), coarse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(§2.2), the</w:t>
      </w:r>
      <w:r>
        <w:t xml:space="preserve"> </w:t>
      </w:r>
      <w:r>
        <w:t xml:space="preserve">schema-lint + payload-lint + meta-shape guard + paired §1.1 mutation feeding</w:t>
      </w:r>
      <w:r>
        <w:t xml:space="preserve"> </w:t>
      </w:r>
      <w:r>
        <w:t xml:space="preserve">K-PRIV, the deliberately-absent data classes (§8) and the structural-impossibility</w:t>
      </w:r>
      <w:r>
        <w:t xml:space="preserve"> </w:t>
      </w:r>
      <w:r>
        <w:t xml:space="preserve">framing.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docs/research/mvp/final/v02-data-plane/transport-selection-ladder.md</w:t>
      </w:r>
      <w:r>
        <w:t xml:space="preserve"> </w:t>
      </w:r>
      <w:r>
        <w:t xml:space="preserve">— the</w:t>
      </w:r>
      <w:r>
        <w:t xml:space="preserve"> </w:t>
      </w:r>
      <w:r>
        <w:t xml:space="preserve">aggregate, no-per-user ladder telemetry (I5) and per-network fingerprint-hash</w:t>
      </w:r>
      <w:r>
        <w:t xml:space="preserve"> </w:t>
      </w:r>
      <w:r>
        <w:t xml:space="preserve">memory feeding K-CENS.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</w:t>
      </w:r>
      <w:r>
        <w:rPr>
          <w:i/>
          <w:iCs/>
        </w:rPr>
        <w:t xml:space="preserve"> </w:t>
      </w:r>
      <w:r>
        <w:rPr>
          <w:i/>
          <w:iCs/>
        </w:rPr>
        <w:t xml:space="preserve">— every KPI target marked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, never asserted as measured), §11.4.69</w:t>
      </w:r>
      <w:r>
        <w:rPr>
          <w:i/>
          <w:iCs/>
        </w:rPr>
        <w:t xml:space="preserve"> </w:t>
      </w:r>
      <w:r>
        <w:rPr>
          <w:i/>
          <w:iCs/>
        </w:rPr>
        <w:t xml:space="preserve">(KPIs derived only from captured counts-only series), §11.4.112 (the</w:t>
      </w:r>
      <w:r>
        <w:rPr>
          <w:i/>
          <w:iCs/>
        </w:rPr>
        <w:t xml:space="preserve"> </w:t>
      </w:r>
      <w:r>
        <w:rPr>
          <w:i/>
          <w:iCs/>
        </w:rPr>
        <w:t xml:space="preserve">deliberately-absent metrics framed as structural impossibilities, not backlog),</w:t>
      </w:r>
      <w:r>
        <w:rPr>
          <w:i/>
          <w:iCs/>
        </w:rPr>
        <w:t xml:space="preserve"> </w:t>
      </w:r>
      <w:r>
        <w:rPr>
          <w:i/>
          <w:iCs/>
        </w:rPr>
        <w:t xml:space="preserve">the no-logging covenant (P7 / S6) bounding what any KPI may measure,</w:t>
      </w:r>
      <w:r>
        <w:rPr>
          <w:i/>
          <w:iCs/>
        </w:rPr>
        <w:t xml:space="preserve"> </w:t>
      </w:r>
      <w:r>
        <w:rPr>
          <w:i/>
          <w:iCs/>
        </w:rPr>
        <w:t xml:space="preserve">§11.4.65/§11.4.153 (HTML+PDF[+DOCX] exports follow in refinement).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Success Metrics (KPIs) — counts-only, no-flow-by-construction</dc:title>
  <dc:creator/>
  <cp:keywords/>
  <dcterms:created xsi:type="dcterms:W3CDTF">2026-07-05T19:37:56Z</dcterms:created>
  <dcterms:modified xsi:type="dcterms:W3CDTF">2026-07-05T19:37:56Z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