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ipam service</w:t>
      </w:r>
    </w:p>
    <w:bookmarkStart w:id="47" w:name="ipam-service"/>
    <w:p>
      <w:pPr>
        <w:pStyle w:val="Heading1"/>
      </w:pPr>
      <w:r>
        <w:t xml:space="preserve">ipam service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2026-06-25T00:00:00Z</w:t>
      </w:r>
    </w:p>
    <w:p>
      <w:pPr>
        <w:pStyle w:val="BlockText"/>
      </w:pPr>
      <w:r>
        <w:t xml:space="preserve">Master technical specification — Volume 3 (Control Plane, Go), nano-detail document.</w:t>
      </w:r>
      <w:r>
        <w:t xml:space="preserve"> </w:t>
      </w:r>
      <w:r>
        <w:t xml:space="preserve">Deepens the</w:t>
      </w:r>
      <w:r>
        <w:t xml:space="preserve"> </w:t>
      </w:r>
      <w:r>
        <w:rPr>
          <w:rStyle w:val="VerbatimChar"/>
        </w:rPr>
        <w:t xml:space="preserve">internal/ipam</w:t>
      </w:r>
      <w:r>
        <w:t xml:space="preserve"> </w:t>
      </w:r>
      <w:r>
        <w:t xml:space="preserve">package introduced in the pass-1 control-plane overview</w:t>
      </w:r>
      <w:r>
        <w:t xml:space="preserve"> </w:t>
      </w:r>
      <w:r>
        <w:t xml:space="preserve">([research-go_cp §3],</w:t>
      </w:r>
      <w:r>
        <w:t xml:space="preserve"> </w:t>
      </w:r>
      <w:r>
        <w:rPr>
          <w:rStyle w:val="VerbatimChar"/>
        </w:rPr>
        <w:t xml:space="preserve">docs/research/mvp/final/02-control-plane.md</w:t>
      </w:r>
      <w:r>
        <w:t xml:space="preserve">). This is a</w:t>
      </w:r>
      <w:r>
        <w:t xml:space="preserve"> </w:t>
      </w:r>
      <w:r>
        <w:rPr>
          <w:b/>
          <w:bCs/>
        </w:rPr>
        <w:t xml:space="preserve">SPEC</w:t>
      </w:r>
      <w:r>
        <w:t xml:space="preserve">:</w:t>
      </w:r>
      <w:r>
        <w:t xml:space="preserve"> </w:t>
      </w:r>
      <w:r>
        <w:t xml:space="preserve">it describes the implementation in implementation-ready detail; it does not build the</w:t>
      </w:r>
      <w:r>
        <w:t xml:space="preserve"> </w:t>
      </w:r>
      <w:r>
        <w:t xml:space="preserve">product. Sources are cited inline by id —</w:t>
      </w:r>
      <w:r>
        <w:t xml:space="preserve"> </w:t>
      </w:r>
      <w:r>
        <w:rPr>
          <w:rStyle w:val="VerbatimChar"/>
        </w:rPr>
        <w:t xml:space="preserve">[04_P1]</w:t>
      </w:r>
      <w:r>
        <w:t xml:space="preserve"> </w:t>
      </w:r>
      <w:r>
        <w:t xml:space="preserve">(HelixVPN-Phase1-MVP.md),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(HelixVPN-Architecture-Refined.md),</w:t>
      </w:r>
      <w:r>
        <w:t xml:space="preserve"> </w:t>
      </w:r>
      <w:r>
        <w:rPr>
          <w:rStyle w:val="VerbatimChar"/>
        </w:rPr>
        <w:t xml:space="preserve">[research-go_cp §N]</w:t>
      </w:r>
      <w:r>
        <w:t xml:space="preserve"> </w:t>
      </w:r>
      <w:r>
        <w:t xml:space="preserve">(the pass-1</w:t>
      </w:r>
      <w:r>
        <w:t xml:space="preserve"> </w:t>
      </w:r>
      <w:r>
        <w:t xml:space="preserve">control-plane doc),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 </w:t>
      </w:r>
      <w:r>
        <w:t xml:space="preserve">(cross-document synthesis). Claims that cannot be</w:t>
      </w:r>
      <w:r>
        <w:t xml:space="preserve"> </w:t>
      </w:r>
      <w:r>
        <w:t xml:space="preserve">grounded in a source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(no guessing).</w:t>
      </w:r>
      <w:r>
        <w:t xml:space="preserve"> </w:t>
      </w:r>
      <w:r>
        <w:t xml:space="preserve">The agent wire package is</w:t>
      </w:r>
      <w:r>
        <w:t xml:space="preserve"> </w:t>
      </w:r>
      <w:r>
        <w:rPr>
          <w:rStyle w:val="VerbatimChar"/>
          <w:b/>
          <w:bCs/>
        </w:rPr>
        <w:t xml:space="preserve">helix.coordinator.v1</w:t>
      </w:r>
      <w:r>
        <w:t xml:space="preserve"> </w:t>
      </w:r>
      <w:r>
        <w:t xml:space="preserve">— unified across the spec set</w:t>
      </w:r>
      <w:r>
        <w:t xml:space="preserve"> </w:t>
      </w:r>
      <w:r>
        <w:t xml:space="preserve">[research-go_cp §4].</w:t>
      </w:r>
    </w:p>
    <w:p>
      <w:r>
        <w:pict>
          <v:rect style="width:0;height:1.5pt" o:hralign="center" o:hrstd="t" o:hr="t"/>
        </w:pict>
      </w:r>
    </w:p>
    <w:bookmarkStart w:id="12" w:name="Xc6a02d10269980132f67e7d8aa3da64e770c43f"/>
    <w:p>
      <w:pPr>
        <w:pStyle w:val="Heading2"/>
      </w:pPr>
      <w:r>
        <w:t xml:space="preserve">0. Scope, ownership &amp; inherited invariants</w:t>
      </w:r>
    </w:p>
    <w:bookmarkStart w:id="9" w:name="X538ce1d82b13625779865554ba24e43ce09b357"/>
    <w:p>
      <w:pPr>
        <w:pStyle w:val="Heading3"/>
      </w:pPr>
      <w:r>
        <w:t xml:space="preserve">0.1 What this service owns</w:t>
      </w:r>
    </w:p>
    <w:p>
      <w:pPr>
        <w:pStyle w:val="FirstParagraph"/>
      </w:pPr>
      <w:r>
        <w:rPr>
          <w:rStyle w:val="VerbatimChar"/>
        </w:rPr>
        <w:t xml:space="preserve">internal/ipam</w:t>
      </w:r>
      <w:r>
        <w:t xml:space="preserve"> </w:t>
      </w:r>
      <w:r>
        <w:t xml:space="preserve">is the single module that owns</w:t>
      </w:r>
      <w:r>
        <w:t xml:space="preserve"> </w:t>
      </w:r>
      <w:r>
        <w:rPr>
          <w:b/>
          <w:bCs/>
        </w:rPr>
        <w:t xml:space="preserve">overlay address allocation</w:t>
      </w:r>
      <w:r>
        <w:t xml:space="preserve"> </w:t>
      </w:r>
      <w:r>
        <w:t xml:space="preserve">for a tenant</w:t>
      </w:r>
      <w:r>
        <w:t xml:space="preserve"> </w:t>
      </w:r>
      <w:r>
        <w:t xml:space="preserve">[research-go_cp §1.1, 04_P1 §1]. Concretely, it owns: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Owned thing</w:t>
            </w:r>
          </w:p>
        </w:tc>
        <w:tc>
          <w:tcPr/>
          <w:p>
            <w:pPr>
              <w:pStyle w:val="Compact"/>
            </w:pPr>
            <w:r>
              <w:t xml:space="preserve">Durable home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tenant overlay pool (</w:t>
            </w:r>
            <w:r>
              <w:rPr>
                <w:rStyle w:val="VerbatimChar"/>
              </w:rPr>
              <w:t xml:space="preserve">fd…::/48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overlay_pools</w:t>
            </w:r>
            <w:r>
              <w:t xml:space="preserve"> </w:t>
            </w:r>
            <w:r>
              <w:t xml:space="preserve">row (PK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per tenant; provisioned at tenant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monotonic host 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overlay_pools.next_host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::1</w:t>
            </w:r>
            <w:r>
              <w:t xml:space="preserve"> </w:t>
            </w:r>
            <w:r>
              <w:t xml:space="preserve">reserved for the gateway (D4) [research-go_cp §2.2]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monotonic site 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overlay_pools.next_site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added here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site 0 = the tenant fabric; 1..65535 =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Per-connector site 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connector_sites</w:t>
            </w:r>
            <w:r>
              <w:t xml:space="preserve"> </w:t>
            </w:r>
            <w:r>
              <w:t xml:space="preserve">table (</w:t>
            </w:r>
            <w:r>
              <w:rPr>
                <w:b/>
                <w:bCs/>
              </w:rPr>
              <w:t xml:space="preserve">added here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16-bit subnet id used by 4via6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devices.overlay_ip</w:t>
            </w:r>
            <w:r>
              <w:t xml:space="preserve"> </w:t>
            </w: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written through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, value computed by ipam</w:t>
            </w:r>
          </w:p>
        </w:tc>
        <w:tc>
          <w:tcPr/>
          <w:p>
            <w:pPr>
              <w:pStyle w:val="Compact"/>
            </w:pPr>
            <w:r>
              <w:t xml:space="preserve">ipam computes, registry persists in the same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4via6 route derivation</w:t>
            </w:r>
          </w:p>
        </w:tc>
        <w:tc>
          <w:tcPr/>
          <w:p>
            <w:pPr>
              <w:pStyle w:val="Compact"/>
            </w:pPr>
            <w:r>
              <w:t xml:space="preserve">pure function (no table)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connector_sites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advertised_prefixes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Overlapping-CIDR conflict detection</w:t>
            </w:r>
          </w:p>
        </w:tc>
        <w:tc>
          <w:tcPr/>
          <w:p>
            <w:pPr>
              <w:pStyle w:val="Compact"/>
            </w:pPr>
            <w:r>
              <w:t xml:space="preserve">pure function +</w:t>
            </w:r>
            <w:r>
              <w:t xml:space="preserve"> </w:t>
            </w:r>
            <w:r>
              <w:rPr>
                <w:rStyle w:val="VerbatimChar"/>
              </w:rPr>
              <w:t xml:space="preserve">route.conflict.detected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informational, never blocks (§6)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internal/ipam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connectors</w:t>
      </w:r>
      <w:r>
        <w:t xml:space="preserve"> </w:t>
      </w:r>
      <w:r>
        <w:t xml:space="preserve">tables (owned by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), policy compilation (owned by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), or the in-memory</w:t>
      </w:r>
      <w:r>
        <w:t xml:space="preserve"> </w:t>
      </w:r>
      <w:r>
        <w:t xml:space="preserve">topology graph and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streams (owned by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) [research-go_cp §1.1].</w:t>
      </w:r>
      <w:r>
        <w:t xml:space="preserve"> </w:t>
      </w:r>
      <w:r>
        <w:t xml:space="preserve">ipam is invoked by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(on enrollment / connector attach / prefix change) and read by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(to emit</w:t>
      </w:r>
      <w:r>
        <w:t xml:space="preserve"> </w:t>
      </w:r>
      <w:r>
        <w:rPr>
          <w:rStyle w:val="VerbatimChar"/>
        </w:rPr>
        <w:t xml:space="preserve">Via6Route</w:t>
      </w:r>
      <w:r>
        <w:t xml:space="preserve"> </w:t>
      </w:r>
      <w:r>
        <w:t xml:space="preserve">entries into network maps).</w:t>
      </w:r>
    </w:p>
    <w:bookmarkEnd w:id="9"/>
    <w:bookmarkStart w:id="10" w:name="X1d6654bea143674ab0c3b5f943d5632fa1ae913"/>
    <w:p>
      <w:pPr>
        <w:pStyle w:val="Heading3"/>
      </w:pPr>
      <w:r>
        <w:t xml:space="preserve">0.2 Inherited invariants (every line below obeys these) [research-go_cp §0.1]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Consequence for ipam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Postgres is the single source of truth; Redis is ephemeral</w:t>
            </w:r>
          </w:p>
        </w:tc>
        <w:tc>
          <w:tcPr/>
          <w:p>
            <w:pPr>
              <w:pStyle w:val="Compact"/>
            </w:pPr>
            <w:r>
              <w:t xml:space="preserve">the pool counters + site map are durable Postgres rows;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stored in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No-logging by construction</w:t>
            </w:r>
          </w:p>
        </w:tc>
        <w:tc>
          <w:tcPr/>
          <w:p>
            <w:pPr>
              <w:pStyle w:val="Compact"/>
            </w:pPr>
            <w:r>
              <w:t xml:space="preserve">ipam holds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rPr>
                <w:i/>
                <w:iCs/>
              </w:rPr>
              <w:t xml:space="preserve">history</w:t>
            </w:r>
            <w:r>
              <w:t xml:space="preserve"> </w:t>
            </w:r>
            <w:r>
              <w:t xml:space="preserve">/ lease</w:t>
            </w:r>
            <w:r>
              <w:t xml:space="preserve"> </w:t>
            </w:r>
            <w:r>
              <w:rPr>
                <w:i/>
                <w:iCs/>
              </w:rPr>
              <w:t xml:space="preserve">log</w:t>
            </w:r>
            <w:r>
              <w:t xml:space="preserve">; only the current high-water counters + the live site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Default-deny, need-to-know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Via6Route</w:t>
            </w:r>
            <w:r>
              <w:t xml:space="preserve"> </w:t>
            </w:r>
            <w:r>
              <w:t xml:space="preserve">is shipped to a node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inside its already-policy-filtered map (the coordinator gates it, §7.2)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Package boundary == future service boundary</w:t>
            </w:r>
          </w:p>
        </w:tc>
        <w:tc>
          <w:tcPr/>
          <w:p>
            <w:pPr>
              <w:pStyle w:val="Compact"/>
            </w:pPr>
            <w:r>
              <w:t xml:space="preserve">ipam exposes an interface (§3.1); callers never read</w:t>
            </w:r>
            <w:r>
              <w:t xml:space="preserve"> </w:t>
            </w:r>
            <w:r>
              <w:rPr>
                <w:rStyle w:val="VerbatimChar"/>
              </w:rPr>
              <w:t xml:space="preserve">overlay_pools</w:t>
            </w:r>
            <w:r>
              <w:t xml:space="preserve">/</w:t>
            </w:r>
            <w:r>
              <w:rPr>
                <w:rStyle w:val="VerbatimChar"/>
              </w:rPr>
              <w:t xml:space="preserve">connector_sites</w:t>
            </w:r>
            <w:r>
              <w:t xml:space="preserve"> </w:t>
            </w:r>
            <w:r>
              <w:t xml:space="preserve">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Multi-tenant isolation at the DB via RLS</w:t>
            </w:r>
          </w:p>
        </w:tc>
        <w:tc>
          <w:tcPr/>
          <w:p>
            <w:pPr>
              <w:pStyle w:val="Compact"/>
            </w:pPr>
            <w:r>
              <w:t xml:space="preserve">every ipam table is RLS-scoped and FORCE'd; all access goes through</w:t>
            </w:r>
            <w:r>
              <w:t xml:space="preserve"> </w:t>
            </w:r>
            <w:r>
              <w:rPr>
                <w:rStyle w:val="VerbatimChar"/>
              </w:rPr>
              <w:t xml:space="preserve">store.WithTenant</w:t>
            </w:r>
            <w:r>
              <w:t xml:space="preserve"> </w:t>
            </w:r>
            <w:r>
              <w:t xml:space="preserve">(§2.4)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every state mutation emits an event</w:t>
            </w:r>
          </w:p>
        </w:tc>
        <w:tc>
          <w:tcPr/>
          <w:p>
            <w:pPr>
              <w:pStyle w:val="Compact"/>
            </w:pPr>
            <w:r>
              <w:t xml:space="preserve">a site allocation emits</w:t>
            </w:r>
            <w:r>
              <w:t xml:space="preserve"> </w:t>
            </w:r>
            <w:r>
              <w:rPr>
                <w:rStyle w:val="VerbatimChar"/>
              </w:rPr>
              <w:t xml:space="preserve">connector.attached</w:t>
            </w:r>
            <w:r>
              <w:t xml:space="preserve">; a detected overlap emits</w:t>
            </w:r>
            <w:r>
              <w:t xml:space="preserve"> </w:t>
            </w:r>
            <w:r>
              <w:rPr>
                <w:rStyle w:val="VerbatimChar"/>
              </w:rPr>
              <w:t xml:space="preserve">route.conflict.detected</w:t>
            </w:r>
            <w:r>
              <w:t xml:space="preserve"> </w:t>
            </w:r>
            <w:r>
              <w:t xml:space="preserve">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every DB access is tenant-scoped</w:t>
            </w:r>
          </w:p>
        </w:tc>
        <w:tc>
          <w:tcPr/>
          <w:p>
            <w:pPr>
              <w:pStyle w:val="Compact"/>
            </w:pPr>
            <w:r>
              <w:t xml:space="preserve">ipam never calls</w:t>
            </w:r>
            <w:r>
              <w:t xml:space="preserve"> </w:t>
            </w:r>
            <w:r>
              <w:rPr>
                <w:rStyle w:val="VerbatimChar"/>
              </w:rPr>
              <w:t xml:space="preserve">db.Query</w:t>
            </w:r>
            <w:r>
              <w:t xml:space="preserve"> </w:t>
            </w:r>
            <w:r>
              <w:t xml:space="preserve">directly; it receives a</w:t>
            </w:r>
            <w:r>
              <w:t xml:space="preserve"> </w:t>
            </w:r>
            <w:r>
              <w:rPr>
                <w:rStyle w:val="VerbatimChar"/>
              </w:rPr>
              <w:t xml:space="preserve">*db.Queries</w:t>
            </w:r>
            <w:r>
              <w:t xml:space="preserve"> </w:t>
            </w:r>
            <w:r>
              <w:t xml:space="preserve">already bound to the tenant tx</w:t>
            </w:r>
          </w:p>
        </w:tc>
      </w:tr>
    </w:tbl>
    <w:bookmarkEnd w:id="10"/>
    <w:bookmarkStart w:id="11" w:name="X6b03d3b6d118513100823680a1eefe02c3138a4"/>
    <w:p>
      <w:pPr>
        <w:pStyle w:val="Heading3"/>
      </w:pPr>
      <w:r>
        <w:t xml:space="preserve">0.3 The decision this service implements — D4</w:t>
      </w:r>
    </w:p>
    <w:p>
      <w:pPr>
        <w:pStyle w:val="FirstParagraph"/>
      </w:pPr>
      <w:r>
        <w:rPr>
          <w:b/>
          <w:bCs/>
        </w:rPr>
        <w:t xml:space="preserve">Decision D4 (settled, Camp A): IPv6 ULA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/48</w:t>
      </w:r>
      <w:r>
        <w:rPr>
          <w:b/>
          <w:bCs/>
        </w:rPr>
        <w:t xml:space="preserve"> </w:t>
      </w:r>
      <w:r>
        <w:rPr>
          <w:b/>
          <w:bCs/>
        </w:rPr>
        <w:t xml:space="preserve">per tenant + Tailscale-style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4via6</w:t>
      </w:r>
      <w:r>
        <w:t xml:space="preserve"> </w:t>
      </w:r>
      <w:r>
        <w:t xml:space="preserve">[research-go_cp §3.1, 04_ARCH §3 (overlay addressing), SYNTHESIS §3]. The CGNAT</w:t>
      </w:r>
      <w:r>
        <w:t xml:space="preserve"> </w:t>
      </w:r>
      <w:r>
        <w:rPr>
          <w:rStyle w:val="VerbatimChar"/>
        </w:rPr>
        <w:t xml:space="preserve">100.64/10</w:t>
      </w:r>
      <w:r>
        <w:t xml:space="preserve"> </w:t>
      </w:r>
      <w:r>
        <w:t xml:space="preserve">Camp B alternative remains the Phase-2 fallback for pure-IPv4 connectors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this</w:t>
      </w:r>
      <w:r>
        <w:t xml:space="preserve"> </w:t>
      </w:r>
      <w:r>
        <w:t xml:space="preserve">service's Phase-1 surface. Rationale recap: collision-proof by construction, no stateful NAT in</w:t>
      </w:r>
      <w:r>
        <w:t xml:space="preserve"> </w:t>
      </w:r>
      <w:r>
        <w:t xml:space="preserve">the packet path (keeps the Rust edge dumb, C1), documented Mullvad/Tailscale precedent</w:t>
      </w:r>
      <w:r>
        <w:t xml:space="preserve"> </w:t>
      </w:r>
      <w:r>
        <w:t xml:space="preserve">[research-go_cp §3.1].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1b542481dbe5e1766b7c70428f82dd70e54aadb"/>
    <w:p>
      <w:pPr>
        <w:pStyle w:val="Heading2"/>
      </w:pPr>
      <w:r>
        <w:t xml:space="preserve">1. The address plan (bit-exact)</w:t>
      </w:r>
    </w:p>
    <w:bookmarkStart w:id="13" w:name="X1154a99fa175ffe08151a0bcaadd995c5e99dc7"/>
    <w:p>
      <w:pPr>
        <w:pStyle w:val="Heading3"/>
      </w:pPr>
      <w:r>
        <w:t xml:space="preserve">1.1 RFC 4193 ULA structure</w:t>
      </w:r>
    </w:p>
    <w:p>
      <w:pPr>
        <w:pStyle w:val="FirstParagraph"/>
      </w:pPr>
      <w:r>
        <w:t xml:space="preserve">A HelixVPN tenant overlay prefix is a standard RFC 4193 Unique-Local-Address</w:t>
      </w:r>
      <w:r>
        <w:t xml:space="preserve"> </w:t>
      </w:r>
      <w:r>
        <w:rPr>
          <w:rStyle w:val="VerbatimChar"/>
        </w:rPr>
        <w:t xml:space="preserve">/48</w:t>
      </w:r>
      <w:r>
        <w:t xml:space="preserve">: prefix byte</w:t>
      </w:r>
      <w:r>
        <w:t xml:space="preserve"> </w:t>
      </w:r>
      <w:r>
        <w:rPr>
          <w:rStyle w:val="VerbatimChar"/>
        </w:rPr>
        <w:t xml:space="preserve">0xfd</w:t>
      </w:r>
      <w:r>
        <w:t xml:space="preserve"> </w:t>
      </w:r>
      <w:r>
        <w:t xml:space="preserve">(</w:t>
      </w:r>
      <w:r>
        <w:rPr>
          <w:rStyle w:val="VerbatimChar"/>
        </w:rPr>
        <w:t xml:space="preserve">L=1</w:t>
      </w:r>
      <w:r>
        <w:t xml:space="preserve">), a</w:t>
      </w:r>
      <w:r>
        <w:t xml:space="preserve"> </w:t>
      </w:r>
      <w:r>
        <w:rPr>
          <w:b/>
          <w:bCs/>
        </w:rPr>
        <w:t xml:space="preserve">40-bit random Global ID</w:t>
      </w:r>
      <w:r>
        <w:t xml:space="preserve">, then the</w:t>
      </w:r>
      <w:r>
        <w:t xml:space="preserve"> </w:t>
      </w:r>
      <w:r>
        <w:rPr>
          <w:b/>
          <w:bCs/>
        </w:rPr>
        <w:t xml:space="preserve">16-bit Subnet ID</w:t>
      </w:r>
      <w:r>
        <w:t xml:space="preserve">, then a</w:t>
      </w:r>
      <w:r>
        <w:t xml:space="preserve"> </w:t>
      </w:r>
      <w:r>
        <w:rPr>
          <w:b/>
          <w:bCs/>
        </w:rPr>
        <w:t xml:space="preserve">64-bit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 ID</w:t>
      </w:r>
      <w:r>
        <w:t xml:space="preserve"> </w:t>
      </w:r>
      <w:r>
        <w:t xml:space="preserve">[RFC 4193 §3.1 — verifiable standard]. HelixVPN binds those fields to roles: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 prefix (</w:t>
      </w:r>
      <w:r>
        <w:rPr>
          <w:rStyle w:val="VerbatimChar"/>
          <w:b/>
          <w:bCs/>
        </w:rPr>
        <w:t xml:space="preserve">/48</w:t>
      </w:r>
      <w:r>
        <w:rPr>
          <w:b/>
          <w:bCs/>
        </w:rP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0xfd</w:t>
      </w:r>
      <w:r>
        <w:t xml:space="preserve"> </w:t>
      </w:r>
      <w:r>
        <w:t xml:space="preserve">++</w:t>
      </w:r>
      <w:r>
        <w:t xml:space="preserve"> </w:t>
      </w:r>
      <w:r>
        <w:rPr>
          <w:rStyle w:val="VerbatimChar"/>
        </w:rPr>
        <w:t xml:space="preserve">GlobalID[40]</w:t>
      </w:r>
      <w:r>
        <w:t xml:space="preserve">. Written mnemonically in the source as</w:t>
      </w:r>
      <w:r>
        <w:t xml:space="preserve"> </w:t>
      </w:r>
      <w:r>
        <w:rPr>
          <w:rStyle w:val="VerbatimChar"/>
        </w:rPr>
        <w:t xml:space="preserve">fd7a:helix:&lt;rand&gt;::/48</w:t>
      </w:r>
      <w:r>
        <w:t xml:space="preserve">;</w:t>
      </w:r>
      <w:r>
        <w:t xml:space="preserve"> </w:t>
      </w:r>
      <w:r>
        <w:rPr>
          <w:rStyle w:val="VerbatimChar"/>
        </w:rPr>
        <w:t xml:space="preserve">fd7a:helix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literal hex — the canonical value is</w:t>
      </w:r>
      <w:r>
        <w:t xml:space="preserve"> </w:t>
      </w:r>
      <w:r>
        <w:rPr>
          <w:rStyle w:val="VerbatimChar"/>
        </w:rPr>
        <w:t xml:space="preserve">fd</w:t>
      </w:r>
      <w:r>
        <w:t xml:space="preserve"> </w:t>
      </w:r>
      <w:r>
        <w:t xml:space="preserve">++ 40 random bits [research-go_cp §3.1 note]. Probability of two tenants colliding on a</w:t>
      </w:r>
      <w:r>
        <w:t xml:space="preserve"> </w:t>
      </w:r>
      <w:r>
        <w:t xml:space="preserve">random</w:t>
      </w:r>
      <w:r>
        <w:t xml:space="preserve"> </w:t>
      </w:r>
      <w:r>
        <w:rPr>
          <w:rStyle w:val="VerbatimChar"/>
        </w:rPr>
        <w:t xml:space="preserve">/48</w:t>
      </w:r>
      <w:r>
        <w:t xml:space="preserve">: 2⁻⁴⁰ ≈ 9·10⁻¹³ per pair (negligible — pool provisioning still rejects a clash, §4.1).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 fabric (</w:t>
      </w:r>
      <w:r>
        <w:rPr>
          <w:rStyle w:val="VerbatimChar"/>
          <w:b/>
          <w:bCs/>
        </w:rPr>
        <w:t xml:space="preserve">/64</w:t>
      </w:r>
      <w:r>
        <w:rPr>
          <w:b/>
          <w:bCs/>
        </w:rPr>
        <w:t xml:space="preserve">, site 0)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&lt;ula48&gt;:0000::/64</w:t>
      </w:r>
      <w:r>
        <w:t xml:space="preserve">. Holds gateway + all node overlay</w:t>
      </w:r>
      <w:r>
        <w:t xml:space="preserve"> </w:t>
      </w:r>
      <w:r>
        <w:t xml:space="preserve">addresses. Gateway =</w:t>
      </w:r>
      <w:r>
        <w:t xml:space="preserve"> </w:t>
      </w:r>
      <w:r>
        <w:rPr>
          <w:rStyle w:val="VerbatimChar"/>
        </w:rPr>
        <w:t xml:space="preserve">&lt;ula48&gt;::1</w:t>
      </w:r>
      <w:r>
        <w:t xml:space="preserve"> </w:t>
      </w:r>
      <w:r>
        <w:t xml:space="preserve">(host 1); devices get host ≥ 2 monotonically [research-go_cp §3.2].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Connector site (</w:t>
      </w:r>
      <w:r>
        <w:rPr>
          <w:rStyle w:val="VerbatimChar"/>
          <w:b/>
          <w:bCs/>
        </w:rPr>
        <w:t xml:space="preserve">/64</w:t>
      </w:r>
      <w:r>
        <w:rPr>
          <w:b/>
          <w:bCs/>
        </w:rPr>
        <w:t xml:space="preserve">, site S∈[1,65535])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&lt;ula48&gt;:&lt;S&gt;::/64</w:t>
      </w:r>
      <w:r>
        <w:t xml:space="preserve">. Used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4via6.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4via6 route</w:t>
      </w:r>
      <w:r>
        <w:t xml:space="preserve"> </w:t>
      </w:r>
      <w:r>
        <w:t xml:space="preserve">for a connector's advertised IPv4 LAN: the connector's site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plus the</w:t>
      </w:r>
      <w:r>
        <w:t xml:space="preserve"> </w:t>
      </w:r>
      <w:r>
        <w:t xml:space="preserve">32-bit IPv4 host placed in the low 32 bits of the Interface ID. The</w:t>
      </w:r>
      <w:r>
        <w:t xml:space="preserve"> </w:t>
      </w:r>
      <w:r>
        <w:rPr>
          <w:rStyle w:val="VerbatimChar"/>
        </w:rPr>
        <w:t xml:space="preserve">/96</w:t>
      </w:r>
      <w:r>
        <w:t xml:space="preserve"> </w:t>
      </w:r>
      <w:r>
        <w:t xml:space="preserve">boundary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&lt;ula48&gt;:&lt;S&gt;:0:0::/96</w:t>
      </w:r>
      <w:r>
        <w:t xml:space="preserve">) is the network; bits 96–127 carry the IPv4 [research-go_cp §3.1].</w:t>
      </w:r>
    </w:p>
    <w:bookmarkEnd w:id="13"/>
    <w:bookmarkStart w:id="14" w:name="X280fe6ebbaa6b50803e3c09a875a8497192510e"/>
    <w:p>
      <w:pPr>
        <w:pStyle w:val="Heading3"/>
      </w:pPr>
      <w:r>
        <w:t xml:space="preserve">1.2 Worked example</w:t>
      </w:r>
    </w:p>
    <w:p>
      <w:pPr>
        <w:pStyle w:val="FirstParagraph"/>
      </w:pPr>
      <w:r>
        <w:t xml:space="preserve">Tenant Global ID</w:t>
      </w:r>
      <w:r>
        <w:t xml:space="preserve"> </w:t>
      </w:r>
      <w:r>
        <w:rPr>
          <w:rStyle w:val="VerbatimChar"/>
        </w:rPr>
        <w:t xml:space="preserve">0x7a1122334</w:t>
      </w:r>
      <w:r>
        <w:t xml:space="preserve"> </w:t>
      </w:r>
      <w:r>
        <w:t xml:space="preserve">(illustrative) → prefix</w:t>
      </w:r>
      <w:r>
        <w:t xml:space="preserve"> </w:t>
      </w:r>
      <w:r>
        <w:rPr>
          <w:rStyle w:val="VerbatimChar"/>
        </w:rPr>
        <w:t xml:space="preserve">fd7a:1122:3340::/48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fd7a:1122:3340::1</w:t>
            </w:r>
          </w:p>
        </w:tc>
        <w:tc>
          <w:tcPr/>
          <w:p>
            <w:pPr>
              <w:pStyle w:val="Compact"/>
            </w:pPr>
            <w:r>
              <w:t xml:space="preserve">site 0, host 1 (reserved)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fd7a:1122:3340::2</w:t>
            </w:r>
          </w:p>
        </w:tc>
        <w:tc>
          <w:tcPr/>
          <w:p>
            <w:pPr>
              <w:pStyle w:val="Compact"/>
            </w:pPr>
            <w:r>
              <w:t xml:space="preserve">site 0, host 2 (</w:t>
            </w:r>
            <w:r>
              <w:rPr>
                <w:rStyle w:val="VerbatimChar"/>
              </w:rPr>
              <w:t xml:space="preserve">next_host</w:t>
            </w:r>
            <w:r>
              <w:t xml:space="preserve"> </w:t>
            </w:r>
            <w:r>
              <w:t xml:space="preserve">started at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fd7a:1122:3340::3</w:t>
            </w:r>
          </w:p>
        </w:tc>
        <w:tc>
          <w:tcPr/>
          <w:p>
            <w:pPr>
              <w:pStyle w:val="Compact"/>
            </w:pPr>
            <w:r>
              <w:t xml:space="preserve">site 0, host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"warehouse" (site 1)</w:t>
            </w:r>
          </w:p>
        </w:tc>
        <w:tc>
          <w:tcPr/>
          <w:p>
            <w:pPr>
              <w:pStyle w:val="Compact"/>
            </w:pPr>
            <w:r>
              <w:t xml:space="preserve">node addr</w:t>
            </w:r>
            <w:r>
              <w:t xml:space="preserve"> </w:t>
            </w:r>
            <w:r>
              <w:rPr>
                <w:rStyle w:val="VerbatimChar"/>
              </w:rPr>
              <w:t xml:space="preserve">fd7a:1122:3340::4</w:t>
            </w:r>
          </w:p>
        </w:tc>
        <w:tc>
          <w:tcPr/>
          <w:p>
            <w:pPr>
              <w:pStyle w:val="Compact"/>
            </w:pPr>
            <w:r>
              <w:t xml:space="preserve">the connector is a device → site-0 host; site 1 is its</w:t>
            </w:r>
            <w:r>
              <w:t xml:space="preserve"> </w:t>
            </w:r>
            <w:r>
              <w:rPr>
                <w:b/>
                <w:bCs/>
              </w:rPr>
              <w:t xml:space="preserve">route</w:t>
            </w:r>
            <w:r>
              <w:t xml:space="preserve"> </w:t>
            </w:r>
            <w:r>
              <w:t xml:space="preserve">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4via6 route for</w:t>
            </w:r>
            <w:r>
              <w:t xml:space="preserve"> </w:t>
            </w:r>
            <w:r>
              <w:rPr>
                <w:rStyle w:val="VerbatimChar"/>
              </w:rPr>
              <w:t xml:space="preserve">192.168.1.0/24</w:t>
            </w:r>
            <w:r>
              <w:t xml:space="preserve"> </w:t>
            </w:r>
            <w:r>
              <w:t xml:space="preserve">on site 1</w:t>
            </w:r>
          </w:p>
        </w:tc>
        <w:tc>
          <w:tcPr/>
          <w:p>
            <w:pPr>
              <w:pStyle w:val="Compact"/>
            </w:pPr>
            <w:r>
              <w:t xml:space="preserve">via6</w:t>
            </w:r>
            <w:r>
              <w:t xml:space="preserve"> </w:t>
            </w:r>
            <w:r>
              <w:rPr>
                <w:rStyle w:val="VerbatimChar"/>
              </w:rPr>
              <w:t xml:space="preserve">/96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fd7a:1122:3340:1::/96</w:t>
            </w:r>
          </w:p>
        </w:tc>
        <w:tc>
          <w:tcPr/>
          <w:p>
            <w:pPr>
              <w:pStyle w:val="Compact"/>
            </w:pPr>
            <w:r>
              <w:t xml:space="preserve">network: site 1, IPv4 zeroed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  <w:r>
              <w:t xml:space="preserve"> </w:t>
            </w:r>
            <w:r>
              <w:rPr>
                <w:rStyle w:val="VerbatimChar"/>
              </w:rPr>
              <w:t xml:space="preserve">192.168.1.50</w:t>
            </w:r>
            <w:r>
              <w:t xml:space="preserve"> </w:t>
            </w:r>
            <w:r>
              <w:t xml:space="preserve">on site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fd7a:1122:3340:1::c0a8:0132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c0a80132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192.168.1.50</w:t>
            </w:r>
            <w:r>
              <w:t xml:space="preserve"> </w:t>
            </w:r>
            <w:r>
              <w:t xml:space="preserve">in hex</w:t>
            </w:r>
          </w:p>
        </w:tc>
      </w:tr>
    </w:tbl>
    <w:p>
      <w:pPr>
        <w:pStyle w:val="BlockText"/>
      </w:pPr>
      <w:r>
        <w:rPr>
          <w:b/>
          <w:bCs/>
        </w:rPr>
        <w:t xml:space="preserve">Disambiguation guarantee (the whole point of D4):</w:t>
      </w:r>
      <w:r>
        <w:t xml:space="preserve"> </w:t>
      </w:r>
      <w:r>
        <w:t xml:space="preserve">a second connector "office" (site 2)</w:t>
      </w:r>
      <w:r>
        <w:t xml:space="preserve"> </w:t>
      </w:r>
      <w:r>
        <w:t xml:space="preserve">also advertising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yields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via6 prefix</w:t>
      </w:r>
      <w:r>
        <w:t xml:space="preserve"> </w:t>
      </w:r>
      <w:r>
        <w:rPr>
          <w:rStyle w:val="VerbatimChar"/>
        </w:rPr>
        <w:t xml:space="preserve">fd7a:1122:3340:2::/96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 </w:t>
      </w:r>
      <w:r>
        <w:t xml:space="preserve">on each LAN is</w:t>
      </w:r>
      <w:r>
        <w:t xml:space="preserve"> </w:t>
      </w:r>
      <w:r>
        <w:rPr>
          <w:rStyle w:val="VerbatimChar"/>
        </w:rPr>
        <w:t xml:space="preserve">…:1::c0a8:0132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…:2::c0a8:0132</w:t>
      </w:r>
      <w:r>
        <w:t xml:space="preserve"> </w:t>
      </w:r>
      <w:r>
        <w:t xml:space="preserve">— never ambiguous</w:t>
      </w:r>
      <w:r>
        <w:t xml:space="preserve"> </w:t>
      </w:r>
      <w:r>
        <w:t xml:space="preserve">[research-go_cp §3.1, 04_ARCH §3].</w:t>
      </w:r>
    </w:p>
    <w:bookmarkEnd w:id="14"/>
    <w:bookmarkStart w:id="15" w:name="Xb55449df4ae3057c3987c30cab63225ff2a49a7"/>
    <w:p>
      <w:pPr>
        <w:pStyle w:val="Heading3"/>
      </w:pPr>
      <w:r>
        <w:t xml:space="preserve">1.3 Capacity &amp; exhaustion (honest statement)</w:t>
      </w:r>
    </w:p>
    <w:p>
      <w:pPr>
        <w:pStyle w:val="Compact"/>
        <w:numPr>
          <w:ilvl w:val="0"/>
          <w:numId w:val="1002"/>
        </w:numPr>
      </w:pPr>
      <w:r>
        <w:t xml:space="preserve">Sites per tenant:</w:t>
      </w:r>
      <w:r>
        <w:t xml:space="preserve"> </w:t>
      </w:r>
      <w:r>
        <w:rPr>
          <w:rStyle w:val="VerbatimChar"/>
        </w:rPr>
        <w:t xml:space="preserve">65535</w:t>
      </w:r>
      <w:r>
        <w:t xml:space="preserve"> </w:t>
      </w:r>
      <w:r>
        <w:t xml:space="preserve">(16-bit subnet field; site 0 reserved for fabric). A tenant with</w:t>
      </w:r>
    </w:p>
    <w:p>
      <w:pPr>
        <w:pStyle w:val="BlockText"/>
        <w:numPr>
          <w:ilvl w:val="0"/>
          <w:numId w:val="1000"/>
        </w:numPr>
      </w:pPr>
      <w:r>
        <w:t xml:space="preserve">65535 connectors is</w:t>
      </w:r>
      <w:r>
        <w:t xml:space="preserve"> </w:t>
      </w:r>
      <w:r>
        <w:rPr>
          <w:b/>
          <w:bCs/>
        </w:rPr>
        <w:t xml:space="preserve">OPERATOR-BLOCKED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ErrSiteSpaceExhausted</w:t>
      </w:r>
      <w:r>
        <w:t xml:space="preserve"> </w:t>
      </w:r>
      <w:r>
        <w:t xml:space="preserve">(§10) — not silently</w:t>
      </w:r>
      <w:r>
        <w:t xml:space="preserve"> </w:t>
      </w:r>
      <w:r>
        <w:t xml:space="preserve">wrapped. UNVERIFIED whether any real deployment approaches this; flagged, not assumed.</w:t>
      </w:r>
    </w:p>
    <w:p>
      <w:pPr>
        <w:pStyle w:val="Compact"/>
        <w:numPr>
          <w:ilvl w:val="0"/>
          <w:numId w:val="1002"/>
        </w:numPr>
      </w:pPr>
      <w:r>
        <w:t xml:space="preserve">Hosts in the site-0 fabric:</w:t>
      </w:r>
      <w:r>
        <w:t xml:space="preserve"> </w:t>
      </w:r>
      <w:r>
        <w:rPr>
          <w:rStyle w:val="VerbatimChar"/>
        </w:rPr>
        <w:t xml:space="preserve">2⁶⁴ − 2</w:t>
      </w:r>
      <w:r>
        <w:t xml:space="preserve"> </w:t>
      </w:r>
      <w:r>
        <w:t xml:space="preserve">(Interface ID space). Monotonic and never recycled in</w:t>
      </w:r>
      <w:r>
        <w:t xml:space="preserve"> </w:t>
      </w:r>
      <w:r>
        <w:t xml:space="preserve">Phase 1, so a revoked device's address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reused — simpler, avoids stale-route hazards</w:t>
      </w:r>
      <w:r>
        <w:t xml:space="preserve"> </w:t>
      </w:r>
      <w:r>
        <w:t xml:space="preserve">[research-go_cp §3.2]. At 1 enrollment/second, exhaustion takes ~5.8·10¹¹ years — not a real</w:t>
      </w:r>
      <w:r>
        <w:t xml:space="preserve"> </w:t>
      </w:r>
      <w:r>
        <w:t xml:space="preserve">concern. The counter is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(signed 63-bit) in Postgres; ipam treats values &gt;2⁶³−1 as</w:t>
      </w:r>
      <w:r>
        <w:t xml:space="preserve"> </w:t>
      </w:r>
      <w:r>
        <w:rPr>
          <w:rStyle w:val="VerbatimChar"/>
        </w:rPr>
        <w:t xml:space="preserve">ErrHostSpaceExhausted</w:t>
      </w:r>
      <w:r>
        <w:t xml:space="preserve"> </w:t>
      </w:r>
      <w:r>
        <w:t xml:space="preserve">(defensive; unreachable in practice).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b1d1c263b5e45c61741b895c0e7af2caeb6a94c"/>
    <w:p>
      <w:pPr>
        <w:pStyle w:val="Heading2"/>
      </w:pPr>
      <w:r>
        <w:t xml:space="preserve">2. Data model (DDL, RLS, sqlc)</w:t>
      </w:r>
    </w:p>
    <w:bookmarkStart w:id="17" w:name="X3423cf988e4881d0d29e114793e9e91b8dce58a"/>
    <w:p>
      <w:pPr>
        <w:pStyle w:val="Heading3"/>
      </w:pPr>
      <w:r>
        <w:t xml:space="preserve">2.1 ER focus (ipam-owned + adjacent)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bookmarkEnd w:id="17"/>
    <w:bookmarkStart w:id="18" w:name="Xc2ee1137b5c974581ba859bcc73ce2ae29e0e9e"/>
    <w:p>
      <w:pPr>
        <w:pStyle w:val="Heading3"/>
      </w:pPr>
      <w:r>
        <w:t xml:space="preserve">2.2 DDL — extends the pass-1 schema</w:t>
      </w:r>
    </w:p>
    <w:p>
      <w:pPr>
        <w:pStyle w:val="FirstParagraph"/>
      </w:pPr>
      <w:r>
        <w:rPr>
          <w:rStyle w:val="VerbatimChar"/>
        </w:rPr>
        <w:t xml:space="preserve">overlay_pools</w:t>
      </w:r>
      <w:r>
        <w:t xml:space="preserve"> </w:t>
      </w:r>
      <w:r>
        <w:t xml:space="preserve">already exists in the pass-1 schema with</w:t>
      </w:r>
      <w:r>
        <w:t xml:space="preserve"> </w:t>
      </w:r>
      <w:r>
        <w:rPr>
          <w:rStyle w:val="VerbatimChar"/>
        </w:rPr>
        <w:t xml:space="preserve">(tenant_id, ula_prefix, next_host)</w:t>
      </w:r>
      <w:r>
        <w:t xml:space="preserve"> </w:t>
      </w:r>
      <w:r>
        <w:t xml:space="preserve">[research-go_cp §2.2]. This service</w:t>
      </w:r>
      <w:r>
        <w:t xml:space="preserve"> </w:t>
      </w:r>
      <w:r>
        <w:rPr>
          <w:b/>
          <w:bCs/>
        </w:rPr>
        <w:t xml:space="preserve">adds</w:t>
      </w:r>
      <w:r>
        <w:t xml:space="preserve"> </w:t>
      </w:r>
      <w:r>
        <w:rPr>
          <w:rStyle w:val="VerbatimChar"/>
        </w:rPr>
        <w:t xml:space="preserve">next_site</w:t>
      </w:r>
      <w:r>
        <w:t xml:space="preserve"> </w:t>
      </w:r>
      <w:r>
        <w:t xml:space="preserve">to it and introduces</w:t>
      </w:r>
      <w:r>
        <w:t xml:space="preserve"> </w:t>
      </w:r>
      <w:r>
        <w:rPr>
          <w:rStyle w:val="VerbatimChar"/>
        </w:rPr>
        <w:t xml:space="preserve">connector_sites</w:t>
      </w:r>
      <w:r>
        <w:t xml:space="preserve">.</w:t>
      </w:r>
      <w:r>
        <w:t xml:space="preserve"> </w:t>
      </w:r>
      <w:r>
        <w:t xml:space="preserve">These ship as a</w:t>
      </w:r>
      <w:r>
        <w:t xml:space="preserve"> </w:t>
      </w:r>
      <w:r>
        <w:rPr>
          <w:rStyle w:val="VerbatimChar"/>
        </w:rPr>
        <w:t xml:space="preserve">goose</w:t>
      </w:r>
      <w:r>
        <w:t xml:space="preserve"> </w:t>
      </w:r>
      <w:r>
        <w:t xml:space="preserve">migration (the schema authority, CI-linted) [research-go_cp §1.1].</w:t>
      </w:r>
    </w:p>
    <w:p>
      <w:pPr>
        <w:pStyle w:val="SourceCode"/>
      </w:pPr>
      <w:r>
        <w:rPr>
          <w:rStyle w:val="CommentTok"/>
        </w:rPr>
        <w:t xml:space="preserve">-- migration: NNNN_ipam_sites.sql  (goose Up)</w:t>
      </w:r>
      <w:r>
        <w:br/>
      </w:r>
      <w:r>
        <w:br/>
      </w:r>
      <w:r>
        <w:rPr>
          <w:rStyle w:val="CommentTok"/>
        </w:rPr>
        <w:t xml:space="preserve">-- 1) extend the overlay pool with the per-tenant monotonic site counter.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overlay_pools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next_site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-- 0 reserved for the tenant fabric subnet</w:t>
      </w:r>
      <w:r>
        <w:br/>
      </w:r>
      <w:r>
        <w:rPr>
          <w:rStyle w:val="CommentTok"/>
        </w:rPr>
        <w:t xml:space="preserve">-- guard: counters never go backwards or negative (defence-in-depth vs. a bad UPDATE).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overlay_pools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overlay_pools_next_host_ck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(next_host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overlay_pools_next_site_ck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(next_site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next_site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ula_prefix must be a /48 and inside fd00::/8 (ULA). masklen + family asserted at the DB.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overlay_pools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overlay_pools_ula_ck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(family(ula_prefix)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masklen(ula_prefix)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ula_prefix </w:t>
      </w:r>
      <w:r>
        <w:rPr>
          <w:rStyle w:val="OperatorTok"/>
        </w:rPr>
        <w:t xml:space="preserve">&lt;&lt;=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'fc00::/7'</w:t>
      </w:r>
      <w:r>
        <w:rPr>
          <w:rStyle w:val="NormalTok"/>
        </w:rPr>
        <w:t xml:space="preserve">:</w:t>
      </w:r>
      <w:r>
        <w:rPr>
          <w:rStyle w:val="CharTok"/>
        </w:rPr>
        <w:t xml:space="preserve">:cidr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-- 2) per-connector site assignment — the 16-bit subnet id that 4via6 keys on.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connector_sites (</w:t>
      </w:r>
      <w:r>
        <w:br/>
      </w:r>
      <w:r>
        <w:rPr>
          <w:rStyle w:val="NormalTok"/>
        </w:rPr>
        <w:t xml:space="preserve">  tenant_id    uuid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connector_id uuid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connectors(device_id)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site_id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    </w:t>
      </w:r>
      <w:r>
        <w:rPr>
          <w:rStyle w:val="CommentTok"/>
        </w:rPr>
        <w:t xml:space="preserve">-- 1..65535</w:t>
      </w:r>
      <w:r>
        <w:br/>
      </w:r>
      <w:r>
        <w:rPr>
          <w:rStyle w:val="NormalTok"/>
        </w:rPr>
        <w:t xml:space="preserve">  allocated_at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(connector_id),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connector_sites_range_ck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(site_id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 site id is unique within a tenant (two connectors never share a 4via6 namespace).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site_id)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connector_sites_tenant_idx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connector_sites (tenant_id);</w:t>
      </w:r>
    </w:p>
    <w:p>
      <w:pPr>
        <w:pStyle w:val="SourceCode"/>
      </w:pPr>
      <w:r>
        <w:rPr>
          <w:rStyle w:val="CommentTok"/>
        </w:rPr>
        <w:t xml:space="preserve">-- 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connector_sites;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overlay_pools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overlay_pools_ula_ck,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overlay_pools_next_site_ck,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overlay_pools_next_host_ck,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next_site;</w:t>
      </w:r>
    </w:p>
    <w:p>
      <w:pPr>
        <w:pStyle w:val="BlockText"/>
      </w:pPr>
      <w:r>
        <w:rPr>
          <w:b/>
          <w:bCs/>
        </w:rPr>
        <w:t xml:space="preserve">No-log guarantee (C3):</w:t>
      </w:r>
      <w:r>
        <w:t xml:space="preserve"> </w:t>
      </w:r>
      <w:r>
        <w:t xml:space="preserve">there is deliberately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overlay_leases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ip_allocations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allocation_history</w:t>
      </w:r>
      <w:r>
        <w:t xml:space="preserve"> </w:t>
      </w:r>
      <w:r>
        <w:t xml:space="preserve">table — ipam keeps only the current high-water counters and the live</w:t>
      </w:r>
      <w:r>
        <w:t xml:space="preserve"> </w:t>
      </w:r>
      <w:r>
        <w:t xml:space="preserve">site map. The CI schema-lint that fails the build on a connection/traffic/flow table</w:t>
      </w:r>
      <w:r>
        <w:t xml:space="preserve"> </w:t>
      </w:r>
      <w:r>
        <w:t xml:space="preserve">[research-go_cp §2.4, SYNTHESIS §7] is extended with these names to its forbidden set so a</w:t>
      </w:r>
      <w:r>
        <w:t xml:space="preserve"> </w:t>
      </w:r>
      <w:r>
        <w:t xml:space="preserve">future "lease history" table cannot reintroduce a per-device address log.</w:t>
      </w:r>
    </w:p>
    <w:bookmarkEnd w:id="18"/>
    <w:bookmarkStart w:id="19" w:name="X93f65288b340357d382a6f9c17160756fbc51ff"/>
    <w:p>
      <w:pPr>
        <w:pStyle w:val="Heading3"/>
      </w:pPr>
      <w:r>
        <w:t xml:space="preserve">2.3 Row-Level Security (C8)</w:t>
      </w:r>
    </w:p>
    <w:p>
      <w:pPr>
        <w:pStyle w:val="FirstParagraph"/>
      </w:pPr>
      <w:r>
        <w:t xml:space="preserve">Both ipam tables carry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 get the standard FORCE'd RLS policy</w:t>
      </w:r>
      <w:r>
        <w:t xml:space="preserve"> </w:t>
      </w:r>
      <w:r>
        <w:t xml:space="preserve">[research-go_cp §2.3].</w:t>
      </w:r>
      <w:r>
        <w:t xml:space="preserve"> </w:t>
      </w:r>
      <w:r>
        <w:rPr>
          <w:rStyle w:val="VerbatimChar"/>
        </w:rPr>
        <w:t xml:space="preserve">overlay_pools</w:t>
      </w:r>
      <w:r>
        <w:t xml:space="preserve"> </w:t>
      </w:r>
      <w:r>
        <w:t xml:space="preserve">already has RLS in the pass-1 schema;</w:t>
      </w:r>
      <w:r>
        <w:t xml:space="preserve"> </w:t>
      </w:r>
      <w:r>
        <w:rPr>
          <w:rStyle w:val="VerbatimChar"/>
        </w:rPr>
        <w:t xml:space="preserve">connector_sites</w:t>
      </w:r>
      <w:r>
        <w:t xml:space="preserve"> </w:t>
      </w:r>
      <w:r>
        <w:t xml:space="preserve">is added to the RLS apply-list: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connector_sites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connector_sites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   </w:t>
      </w:r>
      <w:r>
        <w:rPr>
          <w:rStyle w:val="CommentTok"/>
        </w:rPr>
        <w:t xml:space="preserve">-- applies even to the table owner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connector_sites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    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connector_sites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helix_app;</w:t>
      </w:r>
    </w:p>
    <w:p>
      <w:pPr>
        <w:pStyle w:val="FirstParagraph"/>
      </w:pPr>
      <w:r>
        <w:rPr>
          <w:rStyle w:val="VerbatimChar"/>
        </w:rPr>
        <w:t xml:space="preserve">helixd</w:t>
      </w:r>
      <w:r>
        <w:t xml:space="preserve"> </w:t>
      </w:r>
      <w:r>
        <w:t xml:space="preserve">runs as the non-owner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member role, so FORCE RLS is genuinely enforced</w:t>
      </w:r>
      <w:r>
        <w:t xml:space="preserve"> </w:t>
      </w:r>
      <w:r>
        <w:t xml:space="preserve">[research-go_cp §2.3].</w:t>
      </w:r>
    </w:p>
    <w:bookmarkEnd w:id="19"/>
    <w:bookmarkStart w:id="20" w:name="X61aa068d50d905e0f91ccc42a0eb80d90df9b1f"/>
    <w:p>
      <w:pPr>
        <w:pStyle w:val="Heading3"/>
      </w:pPr>
      <w:r>
        <w:t xml:space="preserve">2.4 sqlc query definitions</w:t>
      </w:r>
    </w:p>
    <w:p>
      <w:pPr>
        <w:pStyle w:val="FirstParagraph"/>
      </w:pPr>
      <w:r>
        <w:t xml:space="preserve">ipam never writes raw SQL inline; it calls compile-checked</w:t>
      </w:r>
      <w:r>
        <w:t xml:space="preserve"> </w:t>
      </w:r>
      <w:r>
        <w:rPr>
          <w:rStyle w:val="VerbatimChar"/>
        </w:rPr>
        <w:t xml:space="preserve">sqlc</w:t>
      </w:r>
      <w:r>
        <w:t xml:space="preserve"> </w:t>
      </w:r>
      <w:r>
        <w:t xml:space="preserve">methods on a</w:t>
      </w:r>
      <w:r>
        <w:t xml:space="preserve"> </w:t>
      </w:r>
      <w:r>
        <w:rPr>
          <w:rStyle w:val="VerbatimChar"/>
        </w:rPr>
        <w:t xml:space="preserve">*db.Queries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store.WithTenant</w:t>
      </w:r>
      <w:r>
        <w:t xml:space="preserve"> </w:t>
      </w:r>
      <w:r>
        <w:t xml:space="preserve">has already bound to the tenant transaction [research-go_cp §1.1, R4].</w:t>
      </w:r>
    </w:p>
    <w:p>
      <w:pPr>
        <w:pStyle w:val="SourceCode"/>
      </w:pPr>
      <w:r>
        <w:rPr>
          <w:rStyle w:val="CommentTok"/>
        </w:rPr>
        <w:t xml:space="preserve">-- queries/ipam.sql  (sqlc)</w:t>
      </w:r>
      <w:r>
        <w:br/>
      </w:r>
      <w:r>
        <w:br/>
      </w:r>
      <w:r>
        <w:rPr>
          <w:rStyle w:val="CommentTok"/>
        </w:rPr>
        <w:t xml:space="preserve">-- name: GetPoolForUpdate :one</w:t>
      </w:r>
      <w:r>
        <w:br/>
      </w:r>
      <w:r>
        <w:rPr>
          <w:rStyle w:val="CommentTok"/>
        </w:rPr>
        <w:t xml:space="preserve">-- Row-locks the pool so two concurrent allocations serialise on it.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tenant_id, ula_prefix, next_host, next_site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overlay_pools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BumpOverlayNextHost :one</w:t>
      </w:r>
      <w:r>
        <w:br/>
      </w:r>
      <w:r>
        <w:rPr>
          <w:rStyle w:val="CommentTok"/>
        </w:rPr>
        <w:t xml:space="preserve">-- Atomic claim of the next host id; returns the value claimed by THIS caller.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overlay_pools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   next_host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next_host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next_host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claimed_host;</w:t>
      </w:r>
      <w:r>
        <w:br/>
      </w:r>
      <w:r>
        <w:br/>
      </w:r>
      <w:r>
        <w:rPr>
          <w:rStyle w:val="CommentTok"/>
        </w:rPr>
        <w:t xml:space="preserve">-- name: BumpOverlayNextSite :one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overlay_pools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   next_site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next_site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next_site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claimed_site;</w:t>
      </w:r>
      <w:r>
        <w:br/>
      </w:r>
      <w:r>
        <w:br/>
      </w:r>
      <w:r>
        <w:rPr>
          <w:rStyle w:val="CommentTok"/>
        </w:rPr>
        <w:t xml:space="preserve">-- name: CreateOverlayPool :one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overlay_pools (tenant_id, ula_prefix, next_host, next_site)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(tenant_id) DO </w:t>
      </w:r>
      <w:r>
        <w:rPr>
          <w:rStyle w:val="KeywordTok"/>
        </w:rPr>
        <w:t xml:space="preserve">NOTHING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tenant_id, ula_prefix, next_host, next_site;</w:t>
      </w:r>
      <w:r>
        <w:br/>
      </w:r>
      <w:r>
        <w:br/>
      </w:r>
      <w:r>
        <w:rPr>
          <w:rStyle w:val="CommentTok"/>
        </w:rPr>
        <w:t xml:space="preserve">-- name: GetConnectorSite :one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site_id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connector_sites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connector_id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InsertConnectorSite :one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connector_sites (tenant_id, connector_id, site_id)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(connector_id) DO </w:t>
      </w:r>
      <w:r>
        <w:rPr>
          <w:rStyle w:val="KeywordTok"/>
        </w:rPr>
        <w:t xml:space="preserve">NOTHING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site_id;</w:t>
      </w:r>
      <w:r>
        <w:br/>
      </w:r>
      <w:r>
        <w:br/>
      </w:r>
      <w:r>
        <w:rPr>
          <w:rStyle w:val="CommentTok"/>
        </w:rPr>
        <w:t xml:space="preserve">-- name: ListConnectorSites :many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connector_id, site_id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connector_sites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site_id;</w:t>
      </w:r>
      <w:r>
        <w:br/>
      </w:r>
      <w:r>
        <w:br/>
      </w:r>
      <w:r>
        <w:rPr>
          <w:rStyle w:val="CommentTok"/>
        </w:rPr>
        <w:t xml:space="preserve">-- name: ListEnabledPrefixesForTenant :many</w:t>
      </w:r>
      <w:r>
        <w:br/>
      </w:r>
      <w:r>
        <w:rPr>
          <w:rStyle w:val="CommentTok"/>
        </w:rPr>
        <w:t xml:space="preserve">-- Drives both 4via6 derivation (§4.3) and conflict detection (§6).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ap.connector_id, ap.cidr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advertised_prefixes ap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ap.tenant_id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ap.connector_id, ap.cidr;</w:t>
      </w:r>
      <w:r>
        <w:br/>
      </w:r>
      <w:r>
        <w:br/>
      </w:r>
      <w:r>
        <w:rPr>
          <w:rStyle w:val="CommentTok"/>
        </w:rPr>
        <w:t xml:space="preserve">-- name: GetDeviceOverlayIP :one</w:t>
      </w:r>
      <w:r>
        <w:br/>
      </w:r>
      <w:r>
        <w:rPr>
          <w:rStyle w:val="CommentTok"/>
        </w:rPr>
        <w:t xml:space="preserve">-- Idempotency probe: does this device already hold an overlay address?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overlay_ip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rStyle w:val="VerbatimChar"/>
        </w:rPr>
        <w:t xml:space="preserve">BumpOverlayNextHost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next_host − 1</w:t>
      </w:r>
      <w:r>
        <w:t xml:space="preserve"> </w:t>
      </w:r>
      <w:r>
        <w:t xml:space="preserve">(the value the caller claimed)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increment, so the read and the claim are one statement under the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lock taken by</w:t>
      </w:r>
      <w:r>
        <w:t xml:space="preserve"> </w:t>
      </w:r>
      <w:r>
        <w:rPr>
          <w:rStyle w:val="VerbatimChar"/>
        </w:rPr>
        <w:t xml:space="preserve">GetPoolForUpdate</w:t>
      </w:r>
      <w:r>
        <w:t xml:space="preserve"> </w:t>
      </w:r>
      <w:r>
        <w:t xml:space="preserve">— no read-modify-write race (§4.1, §12 EC-1).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63b191608568071888fea37857502cb1eea5cb5"/>
    <w:p>
      <w:pPr>
        <w:pStyle w:val="Heading2"/>
      </w:pPr>
      <w:r>
        <w:t xml:space="preserve">3. Go API surface</w:t>
      </w:r>
    </w:p>
    <w:bookmarkStart w:id="22" w:name="Xf625ddbfc04266264eb2db9787e7bdf62aaf599"/>
    <w:p>
      <w:pPr>
        <w:pStyle w:val="Heading3"/>
      </w:pPr>
      <w:r>
        <w:t xml:space="preserve">3.1 The</w:t>
      </w:r>
      <w:r>
        <w:t xml:space="preserve"> </w:t>
      </w:r>
      <w:r>
        <w:rPr>
          <w:rStyle w:val="VerbatimChar"/>
        </w:rPr>
        <w:t xml:space="preserve">IPAM</w:t>
      </w:r>
      <w:r>
        <w:t xml:space="preserve"> </w:t>
      </w:r>
      <w:r>
        <w:t xml:space="preserve">interface (the package boundary, C7/R4)</w:t>
      </w:r>
    </w:p>
    <w:p>
      <w:pPr>
        <w:pStyle w:val="SourceCode"/>
      </w:pPr>
      <w:r>
        <w:rPr>
          <w:rStyle w:val="CommentTok"/>
        </w:rPr>
        <w:t xml:space="preserve">// internal/ipam/iface.go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ipam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"net/netip"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"github.com/vasic-digital/helix-go/internal/store/db"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IPAM owns overlay address allocation for a tenant. Every method that mutates state</w:t>
      </w:r>
      <w:r>
        <w:br/>
      </w:r>
      <w:r>
        <w:rPr>
          <w:rStyle w:val="CommentTok"/>
        </w:rPr>
        <w:t xml:space="preserve">// receives a *db.Queries already bound to the tenant transaction by store.WithTenant —</w:t>
      </w:r>
      <w:r>
        <w:br/>
      </w:r>
      <w:r>
        <w:rPr>
          <w:rStyle w:val="CommentTok"/>
        </w:rPr>
        <w:t xml:space="preserve">// the IPAM service never opens its own tx and never touches another module's tables (R4).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IPAM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ProvisionPool creates the tenant's /48 ULA pool. Idempotent: a second call returns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existing pool unchanged (CreateOverlayPool ... ON CONFLICT DO NOTHING). Called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once at tenant create.</w:t>
      </w:r>
      <w:r>
        <w:br/>
      </w:r>
      <w:r>
        <w:rPr>
          <w:rStyle w:val="NormalTok"/>
        </w:rPr>
        <w:t xml:space="preserve">    ProvisionPool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AllocOverlayIP returns the overlay address for a device, allocating one if the device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has none. IDEMPOTENT per (tenant, device): a re-enroll of the same device returns 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address without bumping next_host (§5.1).</w:t>
      </w:r>
      <w:r>
        <w:br/>
      </w:r>
      <w:r>
        <w:rPr>
          <w:rStyle w:val="NormalTok"/>
        </w:rPr>
        <w:t xml:space="preserve">    AllocOverlayIP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AssignSite allocates (or returns the existing) 16-bit site id for a connector.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IDEMPOTENT per connector. Emits connector.attached on first allocation (caller publishes).</w:t>
      </w:r>
      <w:r>
        <w:br/>
      </w:r>
      <w:r>
        <w:rPr>
          <w:rStyle w:val="NormalTok"/>
        </w:rPr>
        <w:t xml:space="preserve">    AssignSite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AllocOutcome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Via6RoutesFor returns the 4via6 routes for one connector: one mapping per enabled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advertised IPv4 prefix, keyed on the connector's site id. Pure read.</w:t>
      </w:r>
      <w:r>
        <w:br/>
      </w:r>
      <w:r>
        <w:rPr>
          <w:rStyle w:val="NormalTok"/>
        </w:rPr>
        <w:t xml:space="preserve">    Via6RoutesFor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Via6Route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DetectConflicts returns the set of overlapping-CIDR conflicts across all connectors 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tenant. Pure read; the caller emits route.conflict.detected for new ones (§6).</w:t>
      </w:r>
      <w:r>
        <w:br/>
      </w:r>
      <w:r>
        <w:rPr>
          <w:rStyle w:val="NormalTok"/>
        </w:rPr>
        <w:t xml:space="preserve">    DetectConflicts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4d65334fff8e9dafa3189bae81cec9195939125"/>
    <w:p>
      <w:pPr>
        <w:pStyle w:val="Heading3"/>
      </w:pPr>
      <w:r>
        <w:t xml:space="preserve">3.2 Value types</w:t>
      </w:r>
    </w:p>
    <w:p>
      <w:pPr>
        <w:pStyle w:val="SourceCode"/>
      </w:pPr>
      <w:r>
        <w:rPr>
          <w:rStyle w:val="CommentTok"/>
        </w:rPr>
        <w:t xml:space="preserve">// internal/ipam/types.go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ipam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"net/netip"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"github.com/google/uuid"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Pool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Tenant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ULAPrefix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CommentTok"/>
        </w:rPr>
        <w:t xml:space="preserve">// always a /48 inside fd00::/8</w:t>
      </w:r>
      <w:r>
        <w:br/>
      </w:r>
      <w:r>
        <w:rPr>
          <w:rStyle w:val="NormalTok"/>
        </w:rPr>
        <w:t xml:space="preserve">    NextHost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high-water host counter (site 0 fabric)</w:t>
      </w:r>
      <w:r>
        <w:br/>
      </w:r>
      <w:r>
        <w:rPr>
          <w:rStyle w:val="NormalTok"/>
        </w:rPr>
        <w:t xml:space="preserve">    NextSite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high-water site counter (1..65535)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Site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Connector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ID      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1..65535; the 4via6 subnet field</w:t>
      </w:r>
      <w:r>
        <w:br/>
      </w:r>
      <w:r>
        <w:rPr>
          <w:rStyle w:val="NormalTok"/>
        </w:rPr>
        <w:t xml:space="preserve">    Prefix  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CommentTok"/>
        </w:rPr>
        <w:t xml:space="preserve">// &lt;ula48&gt;:&lt;ID&gt;::/64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AllocOutcome distinguishes a freshly-created allocation from an idempotent hit, so the</w:t>
      </w:r>
      <w:r>
        <w:br/>
      </w:r>
      <w:r>
        <w:rPr>
          <w:rStyle w:val="CommentTok"/>
        </w:rPr>
        <w:t xml:space="preserve">// caller knows whether to emit the state-mutation event (R3).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AllocOutcome </w:t>
      </w:r>
      <w:r>
        <w:rPr>
          <w:rStyle w:val="DataTypeTok"/>
        </w:rPr>
        <w:t xml:space="preserve">uint8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OutcomeExisting AllocOutcome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idempotent hit — no event</w:t>
      </w:r>
      <w:r>
        <w:br/>
      </w:r>
      <w:r>
        <w:rPr>
          <w:rStyle w:val="NormalTok"/>
        </w:rPr>
        <w:t xml:space="preserve">    OutcomeCreated                      </w:t>
      </w:r>
      <w:r>
        <w:rPr>
          <w:rStyle w:val="CommentTok"/>
        </w:rPr>
        <w:t xml:space="preserve">// new allocation — caller emits the event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Via6Route is the control-plane representation; it serialises 1:1 to the protobuf</w:t>
      </w:r>
      <w:r>
        <w:br/>
      </w:r>
      <w:r>
        <w:rPr>
          <w:rStyle w:val="CommentTok"/>
        </w:rPr>
        <w:t xml:space="preserve">// helix.coordinator.v1.Via6Route (§7).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Via6Route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IPv4CIDR 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CommentTok"/>
        </w:rPr>
        <w:t xml:space="preserve">// e.g. 192.168.1.0/24</w:t>
      </w:r>
      <w:r>
        <w:br/>
      </w:r>
      <w:r>
        <w:rPr>
          <w:rStyle w:val="NormalTok"/>
        </w:rPr>
        <w:t xml:space="preserve">    Via6Prefix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CommentTok"/>
        </w:rPr>
        <w:t xml:space="preserve">// e.g. fd7a:1122:3340:1::/96</w:t>
      </w:r>
      <w:r>
        <w:br/>
      </w:r>
      <w:r>
        <w:rPr>
          <w:rStyle w:val="NormalTok"/>
        </w:rPr>
        <w:t xml:space="preserve">    SiteID     </w:t>
      </w:r>
      <w:r>
        <w:rPr>
          <w:rStyle w:val="DataTypeTok"/>
        </w:rPr>
        <w:t xml:space="preserve">uint16</w:t>
      </w:r>
      <w:r>
        <w:br/>
      </w:r>
      <w:r>
        <w:rPr>
          <w:rStyle w:val="NormalTok"/>
        </w:rPr>
        <w:t xml:space="preserve">    Connector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Conflict records two-or-more connectors advertising overlapping IPv4 space (§6).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Conflict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     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  </w:t>
      </w:r>
      <w:r>
        <w:rPr>
          <w:rStyle w:val="CommentTok"/>
        </w:rPr>
        <w:t xml:space="preserve">// the overlapping IPv4 range (the narrower of the pair, normalised)</w:t>
      </w:r>
      <w:r>
        <w:br/>
      </w:r>
      <w:r>
        <w:rPr>
          <w:rStyle w:val="NormalTok"/>
        </w:rPr>
        <w:t xml:space="preserve">    Connectors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CommentTok"/>
        </w:rPr>
        <w:t xml:space="preserve">// &gt;=2, sorted, deterministic</w:t>
      </w:r>
      <w:r>
        <w:br/>
      </w:r>
      <w:r>
        <w:rPr>
          <w:rStyle w:val="NormalTok"/>
        </w:rPr>
        <w:t xml:space="preserve">    Key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stable dedup key = sha256(sorted(connectors)+overlap) — §6.2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2156f4b63d4046e68e1d1d3abe2056ac5da7396"/>
    <w:p>
      <w:pPr>
        <w:pStyle w:val="Heading2"/>
      </w:pPr>
      <w:r>
        <w:t xml:space="preserve">4. Allocation algorithms (full Go)</w:t>
      </w:r>
    </w:p>
    <w:bookmarkStart w:id="25" w:name="Xb8d6d34fe5f39f019b06e40b6edf9964249aa6c"/>
    <w:p>
      <w:pPr>
        <w:pStyle w:val="Heading3"/>
      </w:pPr>
      <w:r>
        <w:t xml:space="preserve">4.1 Overlay host allocation (deterministic, gap-free, concurrency-safe)</w:t>
      </w:r>
    </w:p>
    <w:p>
      <w:pPr>
        <w:pStyle w:val="SourceCode"/>
      </w:pPr>
      <w:r>
        <w:rPr>
          <w:rStyle w:val="CommentTok"/>
        </w:rPr>
        <w:t xml:space="preserve">// internal/ipam/alloc.go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ipam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"encoding/binary"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"net/netip"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"github.com/vasic-digital/helix-go/internal/store/db"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AllocOverlayIP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(1) Idempotency probe — if the device already holds an address, return it. A re-enroll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of the same device (same wg_pubkey) must NOT consume a new host (§5.1, EC-2).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GetDeviceOverlayIP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AddrFromSlice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Unmap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db.ErrNoRows =&gt; not yet allocated; fall through.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(2) Lock the pool row, then atomically claim the next host. GetPoolForUpdate takes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FOR UPDATE so concurrent enrollments serialise here (EC-1).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GetPoolForUpdate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wrapPool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ErrPoolNotProvisioned on ErrNoRows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claimed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BumpOverlayNextHost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host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== old next_host; &gt;= 2 by CHECK constraint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&lt;&lt;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ErrHostSpaceExhausted </w:t>
      </w:r>
      <w:r>
        <w:rPr>
          <w:rStyle w:val="CommentTok"/>
        </w:rPr>
        <w:t xml:space="preserve">// unreachable defensive guard (§1.3)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(3) Embed the host id in the low 64 bits of the /48; site field (bits 48..63) = 0 (fabric).</w:t>
      </w:r>
      <w:r>
        <w:br/>
      </w:r>
      <w:r>
        <w:rPr>
          <w:rStyle w:val="NormalTok"/>
        </w:rPr>
        <w:t xml:space="preserve">    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embedHost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UlaPrefix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CALLER (registry) writes devices.overlay_ip = addr in the SAME tx, so a rollback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of the device insert also rolls back the next_host bump — no orphan gap (EC-3).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embedHost places a 64-bit host id into the Interface ID of a /48 (site=0).</w:t>
      </w:r>
      <w:r>
        <w:br/>
      </w:r>
      <w:r>
        <w:rPr>
          <w:rStyle w:val="CommentTok"/>
        </w:rPr>
        <w:t xml:space="preserve">// ula48 is the tenant prefix (masklen 48). The 16-bit site field [48..63] stays 0.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embedHost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ula48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ula48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As16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bytes 0..5 = prefix; bytes 6..15 = zero in a fresh /48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Interface ID = low 64 bits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a[6], a[7] (site field) deliberately left 0 =&gt; the site-0 fabric subnet.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AddrFrom16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Correctness properties</w:t>
      </w:r>
      <w:r>
        <w:t xml:space="preserve"> </w:t>
      </w:r>
      <w:r>
        <w:t xml:space="preserve">(asserted by tests, §14):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Gap-free &amp; unique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BumpOverlayNextHost</w:t>
      </w:r>
      <w:r>
        <w:t xml:space="preserve"> </w:t>
      </w:r>
      <w:r>
        <w:t xml:space="preserve">is a single</w:t>
      </w:r>
      <w:r>
        <w:t xml:space="preserve"> </w:t>
      </w:r>
      <w:r>
        <w:rPr>
          <w:rStyle w:val="VerbatimChar"/>
        </w:rPr>
        <w:t xml:space="preserve">UPDATE … RETURNING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lock; two concurrent callers cannot read the same</w:t>
      </w:r>
      <w:r>
        <w:t xml:space="preserve"> </w:t>
      </w:r>
      <w:r>
        <w:rPr>
          <w:rStyle w:val="VerbatimChar"/>
        </w:rPr>
        <w:t xml:space="preserve">next_host</w:t>
      </w:r>
      <w:r>
        <w:t xml:space="preserve"> </w:t>
      </w:r>
      <w:r>
        <w:t xml:space="preserve">[research-go_cp §3.2]. Determinism: a given</w:t>
      </w:r>
      <w:r>
        <w:t xml:space="preserve"> </w:t>
      </w:r>
      <w:r>
        <w:rPr>
          <w:rStyle w:val="VerbatimChar"/>
        </w:rPr>
        <w:t xml:space="preserve">(tenant, host)</w:t>
      </w:r>
      <w:r>
        <w:t xml:space="preserve"> </w:t>
      </w:r>
      <w:r>
        <w:t xml:space="preserve">always yields the same address.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recycle (Phase 1)</w:t>
      </w:r>
      <w:r>
        <w:t xml:space="preserve"> </w:t>
      </w:r>
      <w:r>
        <w:t xml:space="preserve">— revocation clears</w:t>
      </w:r>
      <w:r>
        <w:t xml:space="preserve"> </w:t>
      </w:r>
      <w:r>
        <w:rPr>
          <w:rStyle w:val="VerbatimChar"/>
        </w:rPr>
        <w:t xml:space="preserve">devices.revoked_at</w:t>
      </w:r>
      <w:r>
        <w:t xml:space="preserve"> </w:t>
      </w:r>
      <w:r>
        <w:t xml:space="preserve">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decrement</w:t>
      </w:r>
      <w:r>
        <w:t xml:space="preserve"> </w:t>
      </w:r>
      <w:r>
        <w:rPr>
          <w:rStyle w:val="VerbatimChar"/>
        </w:rPr>
        <w:t xml:space="preserve">next_host</w:t>
      </w:r>
      <w:r>
        <w:t xml:space="preserve">; addresses are monotonic [research-go_cp §3.2]. This is a deliberate trade for</w:t>
      </w:r>
      <w:r>
        <w:t xml:space="preserve"> </w:t>
      </w:r>
      <w:r>
        <w:t xml:space="preserve">simplicity + stale-route safety; a Phase-2 free-list is out of scope.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Gateway reserved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next_host</w:t>
      </w:r>
      <w:r>
        <w:t xml:space="preserve"> </w:t>
      </w:r>
      <w:r>
        <w:t xml:space="preserve">starts at 2 (DDL default + CHECK ≥ 2);</w:t>
      </w:r>
      <w:r>
        <w:t xml:space="preserve"> </w:t>
      </w:r>
      <w:r>
        <w:rPr>
          <w:rStyle w:val="VerbatimChar"/>
        </w:rPr>
        <w:t xml:space="preserve">::0</w:t>
      </w:r>
      <w:r>
        <w:t xml:space="preserve"> </w:t>
      </w:r>
      <w:r>
        <w:t xml:space="preserve">is the subnet</w:t>
      </w:r>
      <w:r>
        <w:t xml:space="preserve"> </w:t>
      </w:r>
      <w:r>
        <w:t xml:space="preserve">router-anycast reserved value and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is the gateway [research-go_cp §2.2].</w:t>
      </w:r>
    </w:p>
    <w:bookmarkEnd w:id="25"/>
    <w:bookmarkStart w:id="26" w:name="X56317339538e13dca289bef23f79a38155341bc"/>
    <w:p>
      <w:pPr>
        <w:pStyle w:val="Heading3"/>
      </w:pPr>
      <w:r>
        <w:t xml:space="preserve">4.2 Site allocation (per-connector, idempotent)</w:t>
      </w:r>
    </w:p>
    <w:p>
      <w:pPr>
        <w:pStyle w:val="SourceCode"/>
      </w:pPr>
      <w:r>
        <w:rPr>
          <w:rStyle w:val="CommentTok"/>
        </w:rPr>
        <w:t xml:space="preserve">// internal/ipam/site.go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AssignSite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AllocOutcome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GetPoolForUpdate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lock pool to serialise next_site bumps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OutcomeExisting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wrapPool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Idempotency: already assigned? return it, no event.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GetConnectorSite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Connector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UlaPrefix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))},</w:t>
      </w:r>
      <w:r>
        <w:rPr>
          <w:rStyle w:val="NormalTok"/>
        </w:rPr>
        <w:t xml:space="preserve"> OutcomeExisting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Claim the next site id. next_site is 1..65535 (DDL CHECK &lt;= 65536 means 65536 is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post-increment sentinel =&gt; exhaustion).</w:t>
      </w:r>
      <w:r>
        <w:br/>
      </w:r>
      <w:r>
        <w:rPr>
          <w:rStyle w:val="NormalTok"/>
        </w:rPr>
        <w:t xml:space="preserve">    claimed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BumpOverlayNextSite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OutcomeExisting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claimed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OutcomeExisting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ErrSiteSpaceExhausted </w:t>
      </w:r>
      <w:r>
        <w:rPr>
          <w:rStyle w:val="CommentTok"/>
        </w:rPr>
        <w:t xml:space="preserve">// (§1.3, §10)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InsertConnectorSite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InsertConnectorSiteParams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OutcomeExisting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CommentTok"/>
        </w:rPr>
        <w:t xml:space="preserve">// UNIQUE(tenant,site) violation =&gt; see EC-4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Connector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UlaPrefix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)},</w:t>
      </w:r>
      <w:r>
        <w:rPr>
          <w:rStyle w:val="NormalTok"/>
        </w:rPr>
        <w:t xml:space="preserve"> OutcomeCreated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siteSubnet builds &lt;ula48&gt;:&lt;site&gt;::/64 (site field = bits 48..63).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siteSubnet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ula48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ula48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As16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bits 48..63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AddrFrom16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f399964b4cdff8ed66a917f78324e40207dfd28"/>
    <w:p>
      <w:pPr>
        <w:pStyle w:val="Heading3"/>
      </w:pPr>
      <w:r>
        <w:t xml:space="preserve">4.3 4via6 route derivation (pure)</w:t>
      </w:r>
    </w:p>
    <w:p>
      <w:pPr>
        <w:pStyle w:val="SourceCode"/>
      </w:pPr>
      <w:r>
        <w:rPr>
          <w:rStyle w:val="CommentTok"/>
        </w:rPr>
        <w:t xml:space="preserve">// internal/ipam/via6.go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Via6RoutesFor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Via6Route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siteID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GetConnectorSite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ErrConnectorNoSite </w:t>
      </w:r>
      <w:r>
        <w:rPr>
          <w:rStyle w:val="CommentTok"/>
        </w:rPr>
        <w:t xml:space="preserve">// a connector that advertises must already have a site (EC-5)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GetPoolForUpdate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read-only use; SELECT FOR UPDATE acceptable in-tx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wrapPool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ListEnabledPrefixesForTenant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Via6Route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connector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v4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netip.Prefix, family 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Is4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 connector advertising IPv6 LANs needs no 4via6 (EC-6)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Via6Route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IPv4CIDR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v4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Via6Prefix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via6Prefix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UlaPrefix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siteID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SiteID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siteID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Connector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connector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via6Prefix builds &lt;ula48&gt;:&lt;site&gt;:0:0::/96 — the network half; the low 32 bits carry the IPv4</w:t>
      </w:r>
      <w:r>
        <w:br/>
      </w:r>
      <w:r>
        <w:rPr>
          <w:rStyle w:val="CommentTok"/>
        </w:rPr>
        <w:t xml:space="preserve">// host at packet time (the client core does the host embedding, doc 01 routing layer).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via6Prefix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ula48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ula48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As16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site field (bits 48..63); bytes 8..11 already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AddrFrom16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embedV4 maps a concrete IPv4 host into its full 4via6 /128 (used by tests + the resolver shim</w:t>
      </w:r>
      <w:r>
        <w:br/>
      </w:r>
      <w:r>
        <w:rPr>
          <w:rStyle w:val="CommentTok"/>
        </w:rPr>
        <w:t xml:space="preserve">// reference; the runtime embedding lives in the Rust client core, doc 01).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embedV4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via6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v4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via6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As16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As4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 32 bits = IPv4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AddrFrom16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Where embedding happens (honest boundary).</w:t>
      </w:r>
      <w:r>
        <w:t xml:space="preserve"> </w:t>
      </w:r>
      <w:r>
        <w:t xml:space="preserve">The control plane ships the</w:t>
      </w:r>
      <w:r>
        <w:t xml:space="preserve"> </w:t>
      </w:r>
      <w:r>
        <w:rPr>
          <w:b/>
          <w:bCs/>
        </w:rPr>
        <w:t xml:space="preserve">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ipv4_cidr</w:t>
      </w:r>
      <w:r>
        <w:t xml:space="preserve"> </w:t>
      </w:r>
      <w:r>
        <w:t xml:space="preserve">⇄</w:t>
      </w:r>
      <w:r>
        <w:t xml:space="preserve"> </w:t>
      </w:r>
      <w:r>
        <w:rPr>
          <w:rStyle w:val="VerbatimChar"/>
        </w:rPr>
        <w:t xml:space="preserve">via6_prefix</w:t>
      </w:r>
      <w:r>
        <w:t xml:space="preserve">) inside the network map; the per-packet host embedding + the</w:t>
      </w:r>
      <w:r>
        <w:t xml:space="preserve"> </w:t>
      </w:r>
      <w:r>
        <w:t xml:space="preserve">legacy-IPv4 resolver shim live in the Rust client core (doc 01 routing layer)</w:t>
      </w:r>
      <w:r>
        <w:t xml:space="preserve"> </w:t>
      </w:r>
      <w:r>
        <w:t xml:space="preserve">[research-go_cp §3.1].</w:t>
      </w:r>
      <w:r>
        <w:t xml:space="preserve"> </w:t>
      </w:r>
      <w:r>
        <w:rPr>
          <w:rStyle w:val="VerbatimChar"/>
        </w:rPr>
        <w:t xml:space="preserve">embedV4</w:t>
      </w:r>
      <w:r>
        <w:t xml:space="preserve"> </w:t>
      </w:r>
      <w:r>
        <w:t xml:space="preserve">here is the reference algorithm for tests + Console preview,</w:t>
      </w:r>
      <w:r>
        <w:t xml:space="preserve"> </w:t>
      </w:r>
      <w:r>
        <w:t xml:space="preserve">not the data-path implementation.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f0f2c901ac606ffdfc3ae3b32b8dba1d9bed432"/>
    <w:p>
      <w:pPr>
        <w:pStyle w:val="Heading2"/>
      </w:pPr>
      <w:r>
        <w:t xml:space="preserve">5. Allocation API &amp; idempotency</w:t>
      </w:r>
    </w:p>
    <w:bookmarkStart w:id="29" w:name="X0abe2740eab74337345ebac464b7edbd2b84cc2"/>
    <w:p>
      <w:pPr>
        <w:pStyle w:val="Heading3"/>
      </w:pPr>
      <w:r>
        <w:t xml:space="preserve">5.1 Idempotency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Repeat-call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… ON CONFLICT (tenant_id) DO NOTHING</w:t>
            </w:r>
          </w:p>
        </w:tc>
        <w:tc>
          <w:tcPr/>
          <w:p>
            <w:pPr>
              <w:pStyle w:val="Compact"/>
            </w:pPr>
            <w:r>
              <w:t xml:space="preserve">existing pool, no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AllocOverlayIP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probe</w:t>
            </w:r>
            <w:r>
              <w:t xml:space="preserve"> </w:t>
            </w:r>
            <w:r>
              <w:rPr>
                <w:rStyle w:val="VerbatimChar"/>
              </w:rPr>
              <w:t xml:space="preserve">devices.overlay_ip</w:t>
            </w:r>
            <w:r>
              <w:t xml:space="preserve">; bump only if NULL</w:t>
            </w:r>
          </w:p>
        </w:tc>
        <w:tc>
          <w:tcPr/>
          <w:p>
            <w:pPr>
              <w:pStyle w:val="Compact"/>
            </w:pPr>
            <w:r>
              <w:t xml:space="preserve">existing address,</w:t>
            </w:r>
            <w:r>
              <w:t xml:space="preserve"> </w:t>
            </w:r>
            <w:r>
              <w:rPr>
                <w:rStyle w:val="VerbatimChar"/>
              </w:rPr>
              <w:t xml:space="preserve">next_host</w:t>
            </w:r>
            <w:r>
              <w:t xml:space="preserve"> </w:t>
            </w: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connector_id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probe</w:t>
            </w:r>
            <w:r>
              <w:t xml:space="preserve"> </w:t>
            </w:r>
            <w:r>
              <w:rPr>
                <w:rStyle w:val="VerbatimChar"/>
              </w:rPr>
              <w:t xml:space="preserve">connector_sites</w:t>
            </w:r>
            <w:r>
              <w:t xml:space="preserve">; insert only if absent</w:t>
            </w:r>
          </w:p>
        </w:tc>
        <w:tc>
          <w:tcPr/>
          <w:p>
            <w:pPr>
              <w:pStyle w:val="Compact"/>
            </w:pPr>
            <w:r>
              <w:t xml:space="preserve">existing site,</w:t>
            </w:r>
            <w:r>
              <w:t xml:space="preserve"> </w:t>
            </w:r>
            <w:r>
              <w:rPr>
                <w:rStyle w:val="VerbatimChar"/>
              </w:rPr>
              <w:t xml:space="preserve">next_site</w:t>
            </w:r>
            <w:r>
              <w:t xml:space="preserve"> </w:t>
            </w:r>
            <w:r>
              <w:t xml:space="preserve">unchanged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Enroll RPC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helix.coordinator.v1.Coordinator.Enroll</w:t>
      </w:r>
      <w:r>
        <w:t xml:space="preserve">) is the externally-visible entry</w:t>
      </w:r>
      <w:r>
        <w:t xml:space="preserve"> </w:t>
      </w:r>
      <w:r>
        <w:t xml:space="preserve">that triggers</w:t>
      </w:r>
      <w:r>
        <w:t xml:space="preserve"> </w:t>
      </w:r>
      <w:r>
        <w:rPr>
          <w:rStyle w:val="VerbatimChar"/>
        </w:rPr>
        <w:t xml:space="preserve">AllocOverlayIP</w:t>
      </w:r>
      <w:r>
        <w:t xml:space="preserve"> </w:t>
      </w:r>
      <w:r>
        <w:t xml:space="preserve">[research-go_cp §4]. Its idempotency is anchored on the device's</w:t>
      </w:r>
      <w:r>
        <w:t xml:space="preserve"> </w:t>
      </w:r>
      <w:r>
        <w:t xml:space="preserve">WG public key: enrollment first resolves</w:t>
      </w:r>
      <w:r>
        <w:t xml:space="preserve"> </w:t>
      </w:r>
      <w:r>
        <w:rPr>
          <w:rStyle w:val="VerbatimChar"/>
        </w:rPr>
        <w:t xml:space="preserve">(tenant, wg_pubkey)</w:t>
      </w:r>
      <w:r>
        <w:t xml:space="preserve"> </w:t>
      </w:r>
      <w:r>
        <w:t xml:space="preserve">→ existing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UNIQUE (tenant_id, wg_pubkey)</w:t>
      </w:r>
      <w:r>
        <w:t xml:space="preserve"> </w:t>
      </w:r>
      <w:r>
        <w:t xml:space="preserve">constraint), so a retried Enroll returns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overlay_ip</w:t>
      </w:r>
      <w:r>
        <w:t xml:space="preserve"> </w:t>
      </w:r>
      <w:r>
        <w:t xml:space="preserve">rather than minting a second device + address [research-go_cp §2.2, EC-2]. The</w:t>
      </w:r>
      <w:r>
        <w:t xml:space="preserve"> </w:t>
      </w:r>
      <w:r>
        <w:t xml:space="preserve">short-lived single-use</w:t>
      </w:r>
      <w:r>
        <w:t xml:space="preserve"> </w:t>
      </w:r>
      <w:r>
        <w:rPr>
          <w:rStyle w:val="VerbatimChar"/>
        </w:rPr>
        <w:t xml:space="preserve">enroll_token</w:t>
      </w:r>
      <w:r>
        <w:t xml:space="preserve"> </w:t>
      </w:r>
      <w:r>
        <w:t xml:space="preserve">provides at-most-once</w:t>
      </w:r>
      <w:r>
        <w:t xml:space="preserve"> </w:t>
      </w:r>
      <w:r>
        <w:rPr>
          <w:i/>
          <w:iCs/>
        </w:rPr>
        <w:t xml:space="preserve">authorisation</w:t>
      </w:r>
      <w:r>
        <w:t xml:space="preserve">; the wg_pubkey</w:t>
      </w:r>
      <w:r>
        <w:t xml:space="preserve"> </w:t>
      </w:r>
      <w:r>
        <w:t xml:space="preserve">provides idempotent</w:t>
      </w:r>
      <w:r>
        <w:t xml:space="preserve"> </w:t>
      </w:r>
      <w:r>
        <w:rPr>
          <w:i/>
          <w:iCs/>
        </w:rPr>
        <w:t xml:space="preserve">identity</w:t>
      </w:r>
      <w:r>
        <w:t xml:space="preserve">.</w:t>
      </w:r>
    </w:p>
    <w:bookmarkEnd w:id="29"/>
    <w:bookmarkStart w:id="30" w:name="X5192cd3abc4e9205f8cfb2013dd1bbfcb922529"/>
    <w:p>
      <w:pPr>
        <w:pStyle w:val="Heading3"/>
      </w:pPr>
      <w:r>
        <w:t xml:space="preserve">5.2 The enrollment allocation flow (where ipam sits)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pPr>
        <w:pStyle w:val="BodyText"/>
      </w:pPr>
      <w:r>
        <w:t xml:space="preserve">The single tx (</w:t>
      </w:r>
      <w:r>
        <w:rPr>
          <w:rStyle w:val="VerbatimChar"/>
        </w:rPr>
        <w:t xml:space="preserve">WithTenant</w:t>
      </w:r>
      <w:r>
        <w:t xml:space="preserve">) makes the address allocation and the device insert</w:t>
      </w:r>
      <w:r>
        <w:t xml:space="preserve"> </w:t>
      </w:r>
      <w:r>
        <w:rPr>
          <w:b/>
          <w:bCs/>
        </w:rPr>
        <w:t xml:space="preserve">atomic</w:t>
      </w:r>
      <w:r>
        <w:t xml:space="preserve">: if</w:t>
      </w:r>
      <w:r>
        <w:t xml:space="preserve"> </w:t>
      </w:r>
      <w:r>
        <w:t xml:space="preserve">the device insert fails, the</w:t>
      </w:r>
      <w:r>
        <w:t xml:space="preserve"> </w:t>
      </w:r>
      <w:r>
        <w:rPr>
          <w:rStyle w:val="VerbatimChar"/>
        </w:rPr>
        <w:t xml:space="preserve">next_host</w:t>
      </w:r>
      <w:r>
        <w:t xml:space="preserve"> </w:t>
      </w:r>
      <w:r>
        <w:t xml:space="preserve">bump rolls back too — no leaked address (EC-3)</w:t>
      </w:r>
      <w:r>
        <w:t xml:space="preserve"> </w:t>
      </w:r>
      <w:r>
        <w:t xml:space="preserve">[research-go_cp §1.1 R4, §2.4].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443283a652cf8e2782a518a0550425e3803feac"/>
    <w:p>
      <w:pPr>
        <w:pStyle w:val="Heading2"/>
      </w:pPr>
      <w:r>
        <w:t xml:space="preserve">6. Conflict detection (overlapping advertised CIDRs)</w:t>
      </w:r>
    </w:p>
    <w:bookmarkStart w:id="32" w:name="Xf74d6e5abf7e4a9a7c2e539867c5909dc4b4460"/>
    <w:p>
      <w:pPr>
        <w:pStyle w:val="Heading3"/>
      </w:pPr>
      <w:r>
        <w:t xml:space="preserve">6.1 What a conflict is, and why it does not block</w:t>
      </w:r>
    </w:p>
    <w:p>
      <w:pPr>
        <w:pStyle w:val="FirstParagraph"/>
      </w:pPr>
      <w:r>
        <w:t xml:space="preserve">Two connectors in the same tenant advertising overlapping IPv4 ranges (canonically both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) is a</w:t>
      </w:r>
      <w:r>
        <w:t xml:space="preserve"> </w:t>
      </w:r>
      <w:r>
        <w:rPr>
          <w:b/>
          <w:bCs/>
        </w:rPr>
        <w:t xml:space="preserve">first-class, expected</w:t>
      </w:r>
      <w:r>
        <w:t xml:space="preserve"> </w:t>
      </w:r>
      <w:r>
        <w:t xml:space="preserve">scenario, not an error [04_ARCH §3 (overlapping</w:t>
      </w:r>
      <w:r>
        <w:t xml:space="preserve"> </w:t>
      </w:r>
      <w:r>
        <w:t xml:space="preserve">CIDR handling)]. D4</w:t>
      </w:r>
      <w:r>
        <w:t xml:space="preserve"> </w:t>
      </w:r>
      <w:r>
        <w:rPr>
          <w:i/>
          <w:iCs/>
        </w:rPr>
        <w:t xml:space="preserve">resolves</w:t>
      </w:r>
      <w:r>
        <w:t xml:space="preserve"> </w:t>
      </w:r>
      <w:r>
        <w:t xml:space="preserve">it: each connector has a distinct</w:t>
      </w:r>
      <w:r>
        <w:t xml:space="preserve"> </w:t>
      </w:r>
      <w:r>
        <w:rPr>
          <w:rStyle w:val="VerbatimChar"/>
        </w:rPr>
        <w:t xml:space="preserve">site_id</w:t>
      </w:r>
      <w:r>
        <w:t xml:space="preserve">, so the colliding LANs</w:t>
      </w:r>
      <w:r>
        <w:t xml:space="preserve"> </w:t>
      </w:r>
      <w:r>
        <w:t xml:space="preserve">map to distinct via6 prefixes (§1.2). Conflict detection therefore</w:t>
      </w:r>
      <w:r>
        <w:t xml:space="preserve"> </w:t>
      </w:r>
      <w:r>
        <w:rPr>
          <w:b/>
          <w:bCs/>
        </w:rPr>
        <w:t xml:space="preserve">surfaces</w:t>
      </w:r>
      <w:r>
        <w:t xml:space="preserve"> </w:t>
      </w:r>
      <w:r>
        <w:t xml:space="preserve">the overlap for</w:t>
      </w:r>
      <w:r>
        <w:t xml:space="preserve"> </w:t>
      </w:r>
      <w:r>
        <w:t xml:space="preserve">Console UX (so an operator can name the sites) but never blocks enrollment or policy compile</w:t>
      </w:r>
      <w:r>
        <w:t xml:space="preserve"> </w:t>
      </w:r>
      <w:r>
        <w:t xml:space="preserve">[research-go_cp §7.3].</w:t>
      </w:r>
    </w:p>
    <w:bookmarkEnd w:id="32"/>
    <w:bookmarkStart w:id="33" w:name="Xf202fd6fc51feeb7c05774f890eeadc035c3c3f"/>
    <w:p>
      <w:pPr>
        <w:pStyle w:val="Heading3"/>
      </w:pPr>
      <w:r>
        <w:t xml:space="preserve">6.2 Algorithm</w:t>
      </w:r>
    </w:p>
    <w:p>
      <w:pPr>
        <w:pStyle w:val="SourceCode"/>
      </w:pPr>
      <w:r>
        <w:rPr>
          <w:rStyle w:val="CommentTok"/>
        </w:rPr>
        <w:t xml:space="preserve">// internal/ipam/conflict.go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DetectConflicts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tenant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ListEnabledPrefixesForTenant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(connector_id, cidr), enabled only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    p  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v4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item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Is4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Masked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O(n^2) pairwise overlap. n = enabled IPv4 prefixes per tenant (small: tens, not millions).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v4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v4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connector cannot conflict with itself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overlaps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v4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narrow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narrower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v4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report the tighter range</w:t>
      </w:r>
      <w:r>
        <w:br/>
      </w:r>
      <w:r>
        <w:rPr>
          <w:rStyle w:val="NormalTok"/>
        </w:rPr>
        <w:t xml:space="preserve">                conns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sortUUIDs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v4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conflictKey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narrow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sha256(sorted(conns)+narrow.String())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mergeUUID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conns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3-way overlap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CIDR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narrow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collectSorted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deterministic order (by Key)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overlaps reports whether two IPv4 prefixes share any address (one contains the other, or</w:t>
      </w:r>
      <w:r>
        <w:br/>
      </w:r>
      <w:r>
        <w:rPr>
          <w:rStyle w:val="CommentTok"/>
        </w:rPr>
        <w:t xml:space="preserve">// they are equal). netip.Prefix.Overlaps handles same-family containment + equality.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overlaps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Conflict.Key</w:t>
      </w:r>
      <w:r>
        <w:t xml:space="preserve"> </w:t>
      </w:r>
      <w:r>
        <w:t xml:space="preserve">is a stable sha256 over the sorted connector-id set + the normalised overlap</w:t>
      </w:r>
      <w:r>
        <w:t xml:space="preserve"> </w:t>
      </w:r>
      <w:r>
        <w:t xml:space="preserve">range, so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conflict re-detected on a later prefix change dedups to the same key —</w:t>
      </w:r>
      <w:r>
        <w:t xml:space="preserve"> </w:t>
      </w:r>
      <w:r>
        <w:t xml:space="preserve">the caller only emits a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event for keys it has not already published in</w:t>
      </w:r>
      <w:r>
        <w:t xml:space="preserve"> </w:t>
      </w:r>
      <w:r>
        <w:t xml:space="preserve">the current coordinator epoch (Redis SET</w:t>
      </w:r>
      <w:r>
        <w:t xml:space="preserve"> </w:t>
      </w:r>
      <w:r>
        <w:rPr>
          <w:rStyle w:val="VerbatimChar"/>
        </w:rPr>
        <w:t xml:space="preserve">tenant:{id}:conflicts</w:t>
      </w:r>
      <w:r>
        <w:t xml:space="preserve"> </w:t>
      </w:r>
      <w:r>
        <w:t xml:space="preserve">membership), preventing event</w:t>
      </w:r>
      <w:r>
        <w:t xml:space="preserve"> </w:t>
      </w:r>
      <w:r>
        <w:t xml:space="preserve">storms (EC-7).</w:t>
      </w:r>
    </w:p>
    <w:bookmarkEnd w:id="33"/>
    <w:bookmarkStart w:id="34" w:name="X4548ea937c3e4ed0dda622725307dd8087ddfcf"/>
    <w:p>
      <w:pPr>
        <w:pStyle w:val="Heading3"/>
      </w:pPr>
      <w:r>
        <w:t xml:space="preserve">6.3 Conflict lifecycle (state machine)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d34204f0f694fc84b30b355d520b3fb316991ef"/>
    <w:p>
      <w:pPr>
        <w:pStyle w:val="Heading2"/>
      </w:pPr>
      <w:r>
        <w:t xml:space="preserve">7. Protobuf (the ipam-relevant slice of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)</w:t>
      </w:r>
    </w:p>
    <w:p>
      <w:pPr>
        <w:pStyle w:val="FirstParagraph"/>
      </w:pPr>
      <w:r>
        <w:t xml:space="preserve">Package and option are unified across the spec set [research-go_cp §4]. ipam contributes the</w:t>
      </w:r>
      <w:r>
        <w:t xml:space="preserve"> </w:t>
      </w:r>
      <w:r>
        <w:rPr>
          <w:rStyle w:val="VerbatimChar"/>
        </w:rPr>
        <w:t xml:space="preserve">Via6Route</w:t>
      </w:r>
      <w:r>
        <w:t xml:space="preserve"> </w:t>
      </w:r>
      <w:r>
        <w:t xml:space="preserve">message + the</w:t>
      </w:r>
      <w:r>
        <w:t xml:space="preserve"> </w:t>
      </w:r>
      <w:r>
        <w:rPr>
          <w:rStyle w:val="VerbatimChar"/>
        </w:rPr>
        <w:t xml:space="preserve">overlay_ip</w:t>
      </w:r>
      <w:r>
        <w:t xml:space="preserve"> </w:t>
      </w:r>
      <w:r>
        <w:t xml:space="preserve">field semantics; the surrounding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ownership is the coordinator's.</w:t>
      </w:r>
    </w:p>
    <w:p>
      <w:pPr>
        <w:pStyle w:val="SourceCode"/>
      </w:pPr>
      <w:r>
        <w:rPr>
          <w:rStyle w:val="CommentTok"/>
        </w:rPr>
        <w:t xml:space="preserve">// proto/helix/coordinator/v1/coordinator.proto  (ipam-relevant excerpt)</w:t>
      </w:r>
      <w:r>
        <w:br/>
      </w: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helix.coordinator.v1;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go_package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"github.com/vasic-digital/helix-go/gen/helix/coordinator/v1;coordinatorv1"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EnrollResponse.overlay_ip is the ipam-allocated site-0 fabric address (D4).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EnrollResponse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device_id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overlay_ip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ipam output, e.g. "fd7a:1122:3340::2"  (canonical text form)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 device_cert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GatewayInfo gateway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 4via6 mapping shipped inside a policy-filtered Peer (connectors only, C4).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Via6Route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ipv4_cidr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"192.168.1.0/24"           (the LAN CIDR the connector advertises)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via6_prefix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"fd7a:1122:3340:1::/96"    (per-connector site namespace)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Peer carries the via6 routes for connector peers (excerpt — full message in coordinator spec).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Peer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device_id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        wg_pubkey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allowed_ips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compiled coarse AllowedIPs (CIDR-only, includes via6 /96)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 is_connector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Via6Route via6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present only for connector peers (D4)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Wire-form rules (ipam-specific):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overlay_ip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via6_prefix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canonical RFC 5952 text form</w:t>
      </w:r>
      <w:r>
        <w:t xml:space="preserve"> </w:t>
      </w:r>
      <w:r>
        <w:t xml:space="preserve">(lowercase,</w:t>
      </w:r>
      <w:r>
        <w:t xml:space="preserve"> </w:t>
      </w:r>
      <w:r>
        <w:rPr>
          <w:rStyle w:val="VerbatimChar"/>
        </w:rPr>
        <w:t xml:space="preserve">::</w:t>
      </w:r>
      <w:r>
        <w:t xml:space="preserve">-compressed). The control plane never ships byte-form addresses on this field; the agent</w:t>
      </w:r>
      <w:r>
        <w:t xml:space="preserve"> </w:t>
      </w:r>
      <w:r>
        <w:t xml:space="preserve">parses with its IPv6 parser.</w:t>
      </w:r>
    </w:p>
    <w:p>
      <w:pPr>
        <w:pStyle w:val="Compact"/>
        <w:numPr>
          <w:ilvl w:val="0"/>
          <w:numId w:val="1004"/>
        </w:numPr>
      </w:pPr>
      <w:r>
        <w:t xml:space="preserve">A connector peer's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 </w:t>
      </w:r>
      <w:r>
        <w:t xml:space="preserve">MUST include each</w:t>
      </w:r>
      <w:r>
        <w:t xml:space="preserve"> </w:t>
      </w:r>
      <w:r>
        <w:rPr>
          <w:rStyle w:val="VerbatimChar"/>
        </w:rPr>
        <w:t xml:space="preserve">via6_prefix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/96</w:t>
      </w:r>
      <w:r>
        <w:t xml:space="preserve">) so the data path's</w:t>
      </w:r>
      <w:r>
        <w:t xml:space="preserve"> </w:t>
      </w:r>
      <w:r>
        <w:t xml:space="preserve">WG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admits 4via6 traffic; the human-facing</w:t>
      </w:r>
      <w:r>
        <w:t xml:space="preserve"> </w:t>
      </w:r>
      <w:r>
        <w:rPr>
          <w:rStyle w:val="VerbatimChar"/>
        </w:rPr>
        <w:t xml:space="preserve">ipv4_cidr</w:t>
      </w:r>
      <w:r>
        <w:t xml:space="preserve"> </w:t>
      </w:r>
      <w:r>
        <w:t xml:space="preserve">⇄</w:t>
      </w:r>
      <w:r>
        <w:t xml:space="preserve"> </w:t>
      </w:r>
      <w:r>
        <w:rPr>
          <w:rStyle w:val="VerbatimChar"/>
        </w:rPr>
        <w:t xml:space="preserve">via6_prefix</w:t>
      </w:r>
      <w:r>
        <w:t xml:space="preserve"> </w:t>
      </w:r>
      <w:r>
        <w:t xml:space="preserve">pair in</w:t>
      </w:r>
      <w:r>
        <w:t xml:space="preserve"> </w:t>
      </w:r>
      <w:r>
        <w:rPr>
          <w:rStyle w:val="VerbatimChar"/>
        </w:rPr>
        <w:t xml:space="preserve">via6[]</w:t>
      </w:r>
      <w:r>
        <w:t xml:space="preserve"> </w:t>
      </w:r>
      <w:r>
        <w:t xml:space="preserve">is what the client resolver shim consumes [research-go_cp §3.1, §4].</w:t>
      </w:r>
    </w:p>
    <w:p>
      <w:pPr>
        <w:pStyle w:val="Compact"/>
        <w:numPr>
          <w:ilvl w:val="0"/>
          <w:numId w:val="1004"/>
        </w:numPr>
      </w:pPr>
      <w:r>
        <w:t xml:space="preserve">Need-to-know (C4):</w:t>
      </w:r>
      <w:r>
        <w:t xml:space="preserve"> </w:t>
      </w:r>
      <w:r>
        <w:rPr>
          <w:rStyle w:val="VerbatimChar"/>
        </w:rPr>
        <w:t xml:space="preserve">via6[]</w:t>
      </w:r>
      <w:r>
        <w:t xml:space="preserve"> </w:t>
      </w:r>
      <w:r>
        <w:t xml:space="preserve">is populated by the coordinator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peers the receiving</w:t>
      </w:r>
      <w:r>
        <w:t xml:space="preserve"> </w:t>
      </w:r>
      <w:r>
        <w:t xml:space="preserve">node's compiled policy already grants — ipam supplies the mapping, the coordinator gates it</w:t>
      </w:r>
      <w:r>
        <w:t xml:space="preserve"> </w:t>
      </w:r>
      <w:r>
        <w:t xml:space="preserve">[research-go_cp §7.2].</w:t>
      </w:r>
    </w:p>
    <w:p>
      <w:r>
        <w:pict>
          <v:rect style="width:0;height:1.5pt" o:hralign="center" o:hrstd="t" o:hr="t"/>
        </w:pict>
      </w:r>
    </w:p>
    <w:bookmarkEnd w:id="36"/>
    <w:bookmarkStart w:id="37" w:name="Xc3cf3b60d97b4b1ee772e7014958bb229a013d2"/>
    <w:p>
      <w:pPr>
        <w:pStyle w:val="Heading2"/>
      </w:pPr>
      <w:r>
        <w:t xml:space="preserve">8. Event envelopes (R3)</w:t>
      </w:r>
    </w:p>
    <w:p>
      <w:pPr>
        <w:pStyle w:val="FirstParagraph"/>
      </w:pPr>
      <w:r>
        <w:t xml:space="preserve">ipam state mutations ride the standard control-plane envelope [research-go_cp §5.2] on Redis</w:t>
      </w:r>
      <w:r>
        <w:t xml:space="preserve"> </w:t>
      </w:r>
      <w:r>
        <w:t xml:space="preserve">Streams (D3). The envelope is bus-agnostic (NATS later) [research-go_cp §1.3].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"&lt;redis-stream-id&gt;"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"connector.attached"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"RFC3339"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"for correlation"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"&lt;redis-stream-id&gt;"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"route.conflict.detected"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"RFC3339"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"192.168.1.0/24"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"connector_ids"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"uuid-a"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"conflict_key"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"sha256-hex"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correlation"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Emitted when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Coordinator reaction [research-go_cp §5.3]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connector.attached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AssignSite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OutcomeCreated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events:registry</w:t>
            </w:r>
          </w:p>
        </w:tc>
        <w:tc>
          <w:tcPr/>
          <w:p>
            <w:pPr>
              <w:pStyle w:val="Compact"/>
            </w:pPr>
            <w:r>
              <w:t xml:space="preserve">register connector + record site-id; recompute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route.conflict.detected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DetectConflicts</w:t>
            </w:r>
            <w:r>
              <w:t xml:space="preserve"> </w:t>
            </w:r>
            <w:r>
              <w:t xml:space="preserve">finds a new</w:t>
            </w:r>
            <w:r>
              <w:t xml:space="preserve"> </w:t>
            </w:r>
            <w:r>
              <w:rPr>
                <w:rStyle w:val="VerbatimChar"/>
              </w:rPr>
              <w:t xml:space="preserve">Conflict.Key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events:registry</w:t>
            </w:r>
          </w:p>
        </w:tc>
        <w:tc>
          <w:tcPr/>
          <w:p>
            <w:pPr>
              <w:pStyle w:val="Compact"/>
            </w:pPr>
            <w:r>
              <w:t xml:space="preserve">flag overlapping-CIDR; surface in Console (§6.3)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</w:p>
        </w:tc>
        <w:tc>
          <w:tcPr/>
          <w:p>
            <w:pPr>
              <w:pStyle w:val="Compact"/>
            </w:pPr>
            <w:r>
              <w:t xml:space="preserve">(emitted by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SetPrefixes</w:t>
            </w:r>
            <w:r>
              <w:t xml:space="preserve">) → triggers ipam</w:t>
            </w:r>
            <w:r>
              <w:t xml:space="preserve"> </w:t>
            </w:r>
            <w:r>
              <w:rPr>
                <w:rStyle w:val="VerbatimChar"/>
              </w:rPr>
              <w:t xml:space="preserve">DetectConflicts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Via6RoutesFor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events:registry</w:t>
            </w:r>
          </w:p>
        </w:tc>
        <w:tc>
          <w:tcPr/>
          <w:p>
            <w:pPr>
              <w:pStyle w:val="Compact"/>
            </w:pPr>
            <w:r>
              <w:t xml:space="preserve">recompute routes; push deltas to nodes whose policy includes it</w:t>
            </w:r>
          </w:p>
        </w:tc>
      </w:tr>
    </w:tbl>
    <w:p>
      <w:pPr>
        <w:pStyle w:val="BlockText"/>
      </w:pPr>
      <w:r>
        <w:t xml:space="preserve">ipam does not own a stream; it publishes through the caller's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so the</w:t>
      </w:r>
      <w:r>
        <w:t xml:space="preserve"> </w:t>
      </w:r>
      <w:r>
        <w:t xml:space="preserve">"every-mutation-emits-an-event" rule (R3) is satisfied at the registry boundary that wraps the</w:t>
      </w:r>
      <w:r>
        <w:t xml:space="preserve"> </w:t>
      </w:r>
      <w:r>
        <w:t xml:space="preserve">ipam call in the same logical unit of work [research-go_cp §1.2].</w:t>
      </w:r>
    </w:p>
    <w:p>
      <w:r>
        <w:pict>
          <v:rect style="width:0;height:1.5pt" o:hralign="center" o:hrstd="t" o:hr="t"/>
        </w:pict>
      </w:r>
    </w:p>
    <w:bookmarkEnd w:id="37"/>
    <w:bookmarkStart w:id="40" w:name="Xa6f71c5c2da32ea144fde36053d806da0de94c5"/>
    <w:p>
      <w:pPr>
        <w:pStyle w:val="Heading2"/>
      </w:pPr>
      <w:r>
        <w:t xml:space="preserve">9. Lifecycle state machines</w:t>
      </w:r>
    </w:p>
    <w:bookmarkStart w:id="38" w:name="X8d78912d116952cece00a4a4a12c614ff13894c"/>
    <w:p>
      <w:pPr>
        <w:pStyle w:val="Heading3"/>
      </w:pPr>
      <w:r>
        <w:t xml:space="preserve">9.1 Overlay pool lifecycle</w:t>
      </w:r>
    </w:p>
    <w:p>
      <w:pPr>
        <w:pStyle w:val="FirstParagraph"/>
      </w:pPr>
      <w:r>
        <w:rPr>
          <w:b/>
          <w:bCs/>
        </w:rPr>
        <w:t xml:space="preserve">[MERMAID RENDER FAILED — block #5]</w:t>
      </w:r>
    </w:p>
    <w:bookmarkEnd w:id="38"/>
    <w:bookmarkStart w:id="39" w:name="Xb39b42cae77fe252794d1300d01bbce60407622"/>
    <w:p>
      <w:pPr>
        <w:pStyle w:val="Heading3"/>
      </w:pPr>
      <w:r>
        <w:t xml:space="preserve">9.2 Connector site lifecycle</w:t>
      </w:r>
    </w:p>
    <w:p>
      <w:pPr>
        <w:pStyle w:val="FirstParagraph"/>
      </w:pPr>
      <w:r>
        <w:rPr>
          <w:b/>
          <w:bCs/>
        </w:rPr>
        <w:t xml:space="preserve">[MERMAID RENDER FAILED — block #6]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40b4d5a9eb284563b1a54d69f466a7d60c932cf"/>
    <w:p>
      <w:pPr>
        <w:pStyle w:val="Heading2"/>
      </w:pPr>
      <w:r>
        <w:t xml:space="preserve">10. Error taxonomy</w:t>
      </w:r>
    </w:p>
    <w:p>
      <w:pPr>
        <w:pStyle w:val="FirstParagraph"/>
      </w:pPr>
      <w:r>
        <w:t xml:space="preserve">Sentinel errors live in</w:t>
      </w:r>
      <w:r>
        <w:t xml:space="preserve"> </w:t>
      </w:r>
      <w:r>
        <w:rPr>
          <w:rStyle w:val="VerbatimChar"/>
        </w:rPr>
        <w:t xml:space="preserve">internal/ipam/errors.go</w:t>
      </w:r>
      <w:r>
        <w:t xml:space="preserve">; the API layer maps them to Connect/REST codes.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ErrPoolNotProvisioned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"ipam: overlay pool not provisioned for tenant"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ErrPoolAlreadyExists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"ipam: overlay pool already exists"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benign (idempotent path)</w:t>
      </w:r>
      <w:r>
        <w:br/>
      </w:r>
      <w:r>
        <w:rPr>
          <w:rStyle w:val="NormalTok"/>
        </w:rPr>
        <w:t xml:space="preserve">    ErrHostSpaceExhausted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"ipam: host space exhausted"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defensive (§1.3)</w:t>
      </w:r>
      <w:r>
        <w:br/>
      </w:r>
      <w:r>
        <w:rPr>
          <w:rStyle w:val="NormalTok"/>
        </w:rPr>
        <w:t xml:space="preserve">    ErrSiteSpaceExhausted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"ipam: site space exhausted (&gt;65535)"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ErrConnectorNoSite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"ipam: connector has no site assignment"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ErrInvalidULAPrefix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"ipam: ula_prefix is not a /48 inside fd00::/8"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ErrULAPrefixCollision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"ipam: generated ULA collides with an existing tenant"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ErrNotAConnector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"ipam: site/via6 requested for a non-connector device"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Connect code</w:t>
            </w:r>
          </w:p>
        </w:tc>
        <w:tc>
          <w:tcPr/>
          <w:p>
            <w:pPr>
              <w:pStyle w:val="Compact"/>
            </w:pPr>
            <w:r>
              <w:t xml:space="preserve">REST status</w:t>
            </w:r>
          </w:p>
        </w:tc>
        <w:tc>
          <w:tcPr/>
          <w:p>
            <w:pPr>
              <w:pStyle w:val="Compact"/>
            </w:pPr>
            <w:r>
              <w:t xml:space="preserve">Retryable?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ErrPoolNotProvisioned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AllocOverlayIP</w:t>
            </w:r>
            <w:r>
              <w:t xml:space="preserve">/</w:t>
            </w:r>
            <w:r>
              <w:rPr>
                <w:rStyle w:val="VerbatimChar"/>
              </w:rPr>
              <w:t xml:space="preserve">AssignSite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ProvisionPool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FailedPrecondition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no — provision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ErrPoolAlreadyExists</w:t>
            </w:r>
          </w:p>
        </w:tc>
        <w:tc>
          <w:tcPr/>
          <w:p>
            <w:pPr>
              <w:pStyle w:val="Compact"/>
            </w:pPr>
            <w:r>
              <w:t xml:space="preserve">only surfaced internally; idempotent caller ignores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ErrHostSpaceExhausted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next_host</w:t>
            </w:r>
            <w:r>
              <w:t xml:space="preserve"> </w:t>
            </w:r>
            <w:r>
              <w:t xml:space="preserve">overflow (unreachable in practice)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ResourceExhausted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no — OPERATOR-BLOCKED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ErrSiteSpaceExhausted</w:t>
            </w:r>
          </w:p>
        </w:tc>
        <w:tc>
          <w:tcPr/>
          <w:p>
            <w:pPr>
              <w:pStyle w:val="Compact"/>
            </w:pPr>
            <w:r>
              <w:t xml:space="preserve">&gt;65535 connectors in one 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ResourceExhausted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no — OPERATOR-BLOCKED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ErrConnectorNoSite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Via6RoutesFor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AssignSite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FailedPrecondition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retry after attach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ErrInvalidULAPrefix</w:t>
            </w:r>
          </w:p>
        </w:tc>
        <w:tc>
          <w:tcPr/>
          <w:p>
            <w:pPr>
              <w:pStyle w:val="Compact"/>
            </w:pPr>
            <w:r>
              <w:t xml:space="preserve">malformed pool prefix (DB CHECK also guards)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no — data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ErrULAPrefixCollision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  <w:r>
              <w:t xml:space="preserve"> </w:t>
            </w:r>
            <w:r>
              <w:rPr>
                <w:rStyle w:val="VerbatimChar"/>
              </w:rPr>
              <w:t xml:space="preserve">/48</w:t>
            </w:r>
            <w:r>
              <w:t xml:space="preserve"> </w:t>
            </w:r>
            <w:r>
              <w:t xml:space="preserve">clashes with an existing 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Aborted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regenerate (§4.1)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ErrNotAConnector</w:t>
            </w:r>
          </w:p>
        </w:tc>
        <w:tc>
          <w:tcPr/>
          <w:p>
            <w:pPr>
              <w:pStyle w:val="Compact"/>
            </w:pPr>
            <w:r>
              <w:t xml:space="preserve">site/via6 requested for</w:t>
            </w:r>
            <w:r>
              <w:t xml:space="preserve"> </w:t>
            </w:r>
            <w:r>
              <w:rPr>
                <w:rStyle w:val="VerbatimChar"/>
              </w:rPr>
              <w:t xml:space="preserve">kind=client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All errors are returned as facts (no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/</w:t>
      </w:r>
      <w:r>
        <w:rPr>
          <w:rStyle w:val="VerbatimChar"/>
        </w:rPr>
        <w:t xml:space="preserve">maybe</w:t>
      </w:r>
      <w:r>
        <w:t xml:space="preserve">, §11.4.6). Where a cause cannot be proven</w:t>
      </w:r>
      <w:r>
        <w:t xml:space="preserve"> </w:t>
      </w:r>
      <w:r>
        <w:t xml:space="preserve">at runtime, the path returns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and the audit sink records the raw DB error for forensics</w:t>
      </w:r>
      <w:r>
        <w:t xml:space="preserve"> </w:t>
      </w:r>
      <w:r>
        <w:t xml:space="preserve">(not a guess).</w:t>
      </w:r>
    </w:p>
    <w:p>
      <w:r>
        <w:pict>
          <v:rect style="width:0;height:1.5pt" o:hralign="center" o:hrstd="t" o:hr="t"/>
        </w:pict>
      </w:r>
    </w:p>
    <w:bookmarkEnd w:id="41"/>
    <w:bookmarkStart w:id="42" w:name="Xbe0425db1dc141f40ee3b727a1f31775ae98dca"/>
    <w:p>
      <w:pPr>
        <w:pStyle w:val="Heading2"/>
      </w:pPr>
      <w:r>
        <w:t xml:space="preserve">11. Authorization rules</w:t>
      </w:r>
    </w:p>
    <w:p>
      <w:pPr>
        <w:pStyle w:val="FirstParagraph"/>
      </w:pPr>
      <w:r>
        <w:t xml:space="preserve">ipam itself has</w:t>
      </w:r>
      <w:r>
        <w:t xml:space="preserve"> </w:t>
      </w:r>
      <w:r>
        <w:rPr>
          <w:b/>
          <w:bCs/>
        </w:rPr>
        <w:t xml:space="preserve">no externally-callable RPC</w:t>
      </w:r>
      <w:r>
        <w:t xml:space="preserve"> </w:t>
      </w:r>
      <w:r>
        <w:t xml:space="preserve">— it is an internal package invoked by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inside an already-authenticated, already-tenant-scoped transaction. Authz is therefore enforced</w:t>
      </w:r>
      <w:r>
        <w:t xml:space="preserve"> </w:t>
      </w:r>
      <w:r>
        <w:t xml:space="preserve">at the two layers above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Caller / authz</w:t>
            </w:r>
          </w:p>
        </w:tc>
        <w:tc>
          <w:tcPr/>
          <w:p>
            <w:pPr>
              <w:pStyle w:val="Compact"/>
            </w:pPr>
            <w:r>
              <w:t xml:space="preserve">ipam precondition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ProvisionPool</w:t>
            </w:r>
          </w:p>
        </w:tc>
        <w:tc>
          <w:tcPr/>
          <w:p>
            <w:pPr>
              <w:pStyle w:val="Compact"/>
            </w:pPr>
            <w:r>
              <w:t xml:space="preserve">tenant-create flow; admin role OR system bootstrap (</w:t>
            </w:r>
            <w:r>
              <w:rPr>
                <w:rStyle w:val="VerbatimChar"/>
              </w:rPr>
              <w:t xml:space="preserve">helixvpnctl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tenant row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AllocOverlayIP</w:t>
            </w:r>
            <w:r>
              <w:t xml:space="preserve"> </w:t>
            </w:r>
            <w:r>
              <w:t xml:space="preserve">(via Enroll)</w:t>
            </w:r>
          </w:p>
        </w:tc>
        <w:tc>
          <w:tcPr/>
          <w:p>
            <w:pPr>
              <w:pStyle w:val="Compact"/>
            </w:pPr>
            <w:r>
              <w:t xml:space="preserve">valid single-use</w:t>
            </w:r>
            <w:r>
              <w:t xml:space="preserve"> </w:t>
            </w:r>
            <w:r>
              <w:rPr>
                <w:rStyle w:val="VerbatimChar"/>
              </w:rPr>
              <w:t xml:space="preserve">enroll_token</w:t>
            </w:r>
            <w:r>
              <w:t xml:space="preserve"> </w:t>
            </w:r>
            <w:r>
              <w:t xml:space="preserve">(identity),</w:t>
            </w:r>
            <w:r>
              <w:t xml:space="preserve"> </w:t>
            </w:r>
            <w:r>
              <w:rPr>
                <w:rStyle w:val="VerbatimChar"/>
              </w:rPr>
              <w:t xml:space="preserve">wg_pubkey</w:t>
            </w:r>
            <w:r>
              <w:t xml:space="preserve"> </w:t>
            </w:r>
            <w:r>
              <w:t xml:space="preserve">ownership (device) [research-go_cp §4]</w:t>
            </w:r>
          </w:p>
        </w:tc>
        <w:tc>
          <w:tcPr/>
          <w:p>
            <w:pPr>
              <w:pStyle w:val="Compact"/>
            </w:pPr>
            <w:r>
              <w:t xml:space="preserve">pool provisioned; tenant tx 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AssignSite</w:t>
            </w:r>
            <w:r>
              <w:t xml:space="preserve"> </w:t>
            </w:r>
            <w:r>
              <w:t xml:space="preserve">(via Enroll,</w:t>
            </w:r>
            <w:r>
              <w:t xml:space="preserve"> </w:t>
            </w:r>
            <w:r>
              <w:rPr>
                <w:rStyle w:val="VerbatimChar"/>
              </w:rPr>
              <w:t xml:space="preserve">kind=connector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enroll token; device kind MUST be</w:t>
            </w:r>
            <w:r>
              <w:t xml:space="preserve"> </w:t>
            </w:r>
            <w:r>
              <w:rPr>
                <w:rStyle w:val="VerbatimChar"/>
              </w:rP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else</w:t>
            </w:r>
            <w:r>
              <w:t xml:space="preserve"> </w:t>
            </w:r>
            <w:r>
              <w:rPr>
                <w:rStyle w:val="VerbatimChar"/>
              </w:rPr>
              <w:t xml:space="preserve">ErrNotAConnector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Via6RoutesFor</w:t>
            </w:r>
            <w:r>
              <w:t xml:space="preserve"> </w:t>
            </w:r>
            <w:r>
              <w:t xml:space="preserve">/ conflict surfacing in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role on the tenant [research-go_cp §2.2</w:t>
            </w:r>
            <w:r>
              <w:t xml:space="preserve"> </w:t>
            </w:r>
            <w:r>
              <w:rPr>
                <w:rStyle w:val="VerbatimChar"/>
              </w:rPr>
              <w:t xml:space="preserve">user_role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connector has a site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RLS is the backstop (C8):</w:t>
      </w:r>
      <w:r>
        <w:t xml:space="preserve"> </w:t>
      </w:r>
      <w:r>
        <w:t xml:space="preserve">even if a caller's authz logic is wrong,</w:t>
      </w:r>
      <w:r>
        <w:t xml:space="preserve"> </w:t>
      </w:r>
      <w:r>
        <w:rPr>
          <w:rStyle w:val="VerbatimChar"/>
        </w:rPr>
        <w:t xml:space="preserve">current_setting('app.tenant_id')</w:t>
      </w:r>
      <w:r>
        <w:t xml:space="preserve"> </w:t>
      </w:r>
      <w:r>
        <w:t xml:space="preserve">pins every ipam row read/write to the tenant; a cross-tenant read returns zero rows under FORCE</w:t>
      </w:r>
      <w:r>
        <w:t xml:space="preserve"> </w:t>
      </w:r>
      <w:r>
        <w:t xml:space="preserve">RLS [research-go_cp §2.3].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raw IP in audit (C3):</w:t>
      </w:r>
      <w:r>
        <w:t xml:space="preserve"> </w:t>
      </w:r>
      <w:r>
        <w:t xml:space="preserve">the control-action audit (</w:t>
      </w:r>
      <w:r>
        <w:rPr>
          <w:rStyle w:val="VerbatimChar"/>
        </w:rPr>
        <w:t xml:space="preserve">audit_events</w:t>
      </w:r>
      <w:r>
        <w:t xml:space="preserve">) records</w:t>
      </w:r>
      <w:r>
        <w:t xml:space="preserve"> </w:t>
      </w:r>
      <w:r>
        <w:rPr>
          <w:rStyle w:val="VerbatimChar"/>
        </w:rPr>
        <w:t xml:space="preserve">connector.attached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with the connector/site ids, never a per-device traffic record.</w:t>
      </w:r>
    </w:p>
    <w:p>
      <w:r>
        <w:pict>
          <v:rect style="width:0;height:1.5pt" o:hralign="center" o:hrstd="t" o:hr="t"/>
        </w:pict>
      </w:r>
    </w:p>
    <w:bookmarkEnd w:id="42"/>
    <w:bookmarkStart w:id="43" w:name="Xfd3aed27ef1b67d6a6b065df85c7cfdee0c57f7"/>
    <w:p>
      <w:pPr>
        <w:pStyle w:val="Heading2"/>
      </w:pPr>
      <w:r>
        <w:t xml:space="preserve">12. Edge cases (enumerated, each with the handling)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</w:t>
            </w:r>
          </w:p>
        </w:tc>
        <w:tc>
          <w:tcPr/>
          <w:p>
            <w:pPr>
              <w:pStyle w:val="Compact"/>
            </w:pPr>
            <w:r>
              <w:t xml:space="preserve">Two clients enroll concurrently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GetPoolForUpdate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 </w:t>
            </w:r>
            <w:r>
              <w:t xml:space="preserve">serialises; each gets a distinct</w:t>
            </w:r>
            <w:r>
              <w:t xml:space="preserve"> </w:t>
            </w:r>
            <w:r>
              <w:rPr>
                <w:rStyle w:val="VerbatimChar"/>
              </w:rPr>
              <w:t xml:space="preserve">next_host</w:t>
            </w:r>
            <w:r>
              <w:t xml:space="preserve">. Property test under N goroutines asserts zero collisions (§14).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EC-2</w:t>
            </w:r>
          </w:p>
        </w:tc>
        <w:tc>
          <w:tcPr/>
          <w:p>
            <w:pPr>
              <w:pStyle w:val="Compact"/>
            </w:pPr>
            <w:r>
              <w:t xml:space="preserve">Same device re-enrolls (same</w:t>
            </w:r>
            <w:r>
              <w:t xml:space="preserve"> </w:t>
            </w:r>
            <w:r>
              <w:rPr>
                <w:rStyle w:val="VerbatimChar"/>
              </w:rPr>
              <w:t xml:space="preserve">wg_pubkey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resolves to the existing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AllocOverlayIP</w:t>
            </w:r>
            <w:r>
              <w:t xml:space="preserve"> </w:t>
            </w:r>
            <w:r>
              <w:t xml:space="preserve">idempotency probe returns the existing address;</w:t>
            </w:r>
            <w:r>
              <w:t xml:space="preserve"> </w:t>
            </w:r>
            <w:r>
              <w:rPr>
                <w:rStyle w:val="VerbatimChar"/>
              </w:rPr>
              <w:t xml:space="preserve">next_host</w:t>
            </w:r>
            <w:r>
              <w:t xml:space="preserve"> </w:t>
            </w:r>
            <w:r>
              <w:t xml:space="preserve">unchanged (§5.1).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EC-3</w:t>
            </w:r>
          </w:p>
        </w:tc>
        <w:tc>
          <w:tcPr/>
          <w:p>
            <w:pPr>
              <w:pStyle w:val="Compact"/>
            </w:pPr>
            <w:r>
              <w:t xml:space="preserve">Device insert fails after host bump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WithTenant</w:t>
            </w:r>
            <w:r>
              <w:t xml:space="preserve"> </w:t>
            </w:r>
            <w:r>
              <w:t xml:space="preserve">tx — the bump rolls back with the failed insert; no leaked/gapped address.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InsertConnectorSite</w:t>
            </w:r>
            <w:r>
              <w:t xml:space="preserve"> </w:t>
            </w:r>
            <w:r>
              <w:t xml:space="preserve">hits</w:t>
            </w:r>
            <w:r>
              <w:t xml:space="preserve"> </w:t>
            </w:r>
            <w:r>
              <w:rPr>
                <w:rStyle w:val="VerbatimChar"/>
              </w:rPr>
              <w:t xml:space="preserve">UNIQUE(tenant, site)</w:t>
            </w:r>
            <w:r>
              <w:t xml:space="preserve"> </w:t>
            </w:r>
            <w:r>
              <w:t xml:space="preserve">(lost race)</w:t>
            </w:r>
          </w:p>
        </w:tc>
        <w:tc>
          <w:tcPr/>
          <w:p>
            <w:pPr>
              <w:pStyle w:val="Compact"/>
            </w:pPr>
            <w:r>
              <w:t xml:space="preserve">re-read</w:t>
            </w:r>
            <w:r>
              <w:t xml:space="preserve"> </w:t>
            </w:r>
            <w:r>
              <w:rPr>
                <w:rStyle w:val="VerbatimChar"/>
              </w:rPr>
              <w:t xml:space="preserve">GetConnectorSite</w:t>
            </w:r>
            <w:r>
              <w:t xml:space="preserve">; if present, return it as</w:t>
            </w:r>
            <w:r>
              <w:t xml:space="preserve"> </w:t>
            </w:r>
            <w:r>
              <w:rPr>
                <w:rStyle w:val="VerbatimChar"/>
              </w:rPr>
              <w:t xml:space="preserve">OutcomeExisting</w:t>
            </w:r>
            <w:r>
              <w:t xml:space="preserve">; otherwise surface the DB error (do not silently retry forever).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Via6RoutesFor</w:t>
            </w:r>
            <w:r>
              <w:t xml:space="preserve"> </w:t>
            </w:r>
            <w:r>
              <w:t xml:space="preserve">called before</w:t>
            </w:r>
            <w:r>
              <w:t xml:space="preserve"> </w:t>
            </w:r>
            <w:r>
              <w:rPr>
                <w:rStyle w:val="VerbatimChar"/>
              </w:rPr>
              <w:t xml:space="preserve">AssignSite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ErrConnectorNoSite</w:t>
            </w:r>
            <w:r>
              <w:t xml:space="preserve">; caller assigns a site first (registry orders attach-before-advertise).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EC-6</w:t>
            </w:r>
          </w:p>
        </w:tc>
        <w:tc>
          <w:tcPr/>
          <w:p>
            <w:pPr>
              <w:pStyle w:val="Compact"/>
            </w:pPr>
            <w:r>
              <w:t xml:space="preserve">Connector advertises an</w:t>
            </w:r>
            <w:r>
              <w:t xml:space="preserve"> </w:t>
            </w:r>
            <w:r>
              <w:rPr>
                <w:b/>
                <w:bCs/>
              </w:rPr>
              <w:t xml:space="preserve">IPv6</w:t>
            </w:r>
            <w:r>
              <w:t xml:space="preserve"> </w:t>
            </w:r>
            <w:r>
              <w:t xml:space="preserve">LAN</w:t>
            </w:r>
          </w:p>
        </w:tc>
        <w:tc>
          <w:tcPr/>
          <w:p>
            <w:pPr>
              <w:pStyle w:val="Compact"/>
            </w:pPr>
            <w:r>
              <w:t xml:space="preserve">no 4via6 needed; route is shipped as a plain</w:t>
            </w:r>
            <w:r>
              <w:t xml:space="preserve"> </w:t>
            </w:r>
            <w:r>
              <w:rPr>
                <w:rStyle w:val="VerbatimChar"/>
              </w:rPr>
              <w:t xml:space="preserve">allowed_ips</w:t>
            </w:r>
            <w:r>
              <w:t xml:space="preserve"> </w:t>
            </w:r>
            <w:r>
              <w:t xml:space="preserve">CIDR, skipped by</w:t>
            </w:r>
            <w:r>
              <w:t xml:space="preserve"> </w:t>
            </w:r>
            <w:r>
              <w:rPr>
                <w:rStyle w:val="VerbatimChar"/>
              </w:rPr>
              <w:t xml:space="preserve">Via6RoutesFor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EC-7</w:t>
            </w:r>
          </w:p>
        </w:tc>
        <w:tc>
          <w:tcPr/>
          <w:p>
            <w:pPr>
              <w:pStyle w:val="Compact"/>
            </w:pPr>
            <w:r>
              <w:t xml:space="preserve">Same conflict re-detected on every prefix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Conflict.Key</w:t>
            </w:r>
            <w:r>
              <w:t xml:space="preserve"> </w:t>
            </w:r>
            <w:r>
              <w:t xml:space="preserve">dedup + Redis epoch set ⇒</w:t>
            </w:r>
            <w:r>
              <w:t xml:space="preserve"> </w:t>
            </w:r>
            <w:r>
              <w:rPr>
                <w:rStyle w:val="VerbatimChar"/>
              </w:rPr>
              <w:t xml:space="preserve">route.conflict.detected</w:t>
            </w:r>
            <w:r>
              <w:t xml:space="preserve"> </w:t>
            </w:r>
            <w:r>
              <w:t xml:space="preserve">emitted once per stable key (§6.2).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EC-8</w:t>
            </w:r>
          </w:p>
        </w:tc>
        <w:tc>
          <w:tcPr/>
          <w:p>
            <w:pPr>
              <w:pStyle w:val="Compact"/>
            </w:pPr>
            <w:r>
              <w:t xml:space="preserve">Three+ connectors advertise the same</w:t>
            </w:r>
            <w:r>
              <w:t xml:space="preserve"> </w:t>
            </w:r>
            <w:r>
              <w:rPr>
                <w:rStyle w:val="VerbatimChar"/>
              </w:rP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pairwise detection merges into one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Connectors=[a,b,c]</w:t>
            </w:r>
            <w:r>
              <w:t xml:space="preserve"> </w:t>
            </w:r>
            <w:r>
              <w:t xml:space="preserve">via the shared key; each still has a distinct site → all routable.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EC-9</w:t>
            </w:r>
          </w:p>
        </w:tc>
        <w:tc>
          <w:tcPr/>
          <w:p>
            <w:pPr>
              <w:pStyle w:val="Compact"/>
            </w:pPr>
            <w:r>
              <w:t xml:space="preserve">Pool</w:t>
            </w:r>
            <w:r>
              <w:t xml:space="preserve"> </w:t>
            </w:r>
            <w:r>
              <w:rPr>
                <w:rStyle w:val="VerbatimChar"/>
              </w:rPr>
              <w:t xml:space="preserve">ula_prefix</w:t>
            </w:r>
            <w:r>
              <w:t xml:space="preserve"> </w:t>
            </w:r>
            <w:r>
              <w:t xml:space="preserve">random</w:t>
            </w:r>
            <w:r>
              <w:t xml:space="preserve"> </w:t>
            </w:r>
            <w:r>
              <w:rPr>
                <w:rStyle w:val="VerbatimChar"/>
              </w:rPr>
              <w:t xml:space="preserve">/48</w:t>
            </w:r>
            <w:r>
              <w:t xml:space="preserve"> </w:t>
            </w:r>
            <w:r>
              <w:t xml:space="preserve">collides with an existing 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ProvisionPool</w:t>
            </w:r>
            <w:r>
              <w:t xml:space="preserve"> </w:t>
            </w:r>
            <w:r>
              <w:t xml:space="preserve">regenerates (bounded retry, e.g. 8 attempts) then</w:t>
            </w:r>
            <w:r>
              <w:t xml:space="preserve"> </w:t>
            </w:r>
            <w:r>
              <w:rPr>
                <w:rStyle w:val="VerbatimChar"/>
              </w:rPr>
              <w:t xml:space="preserve">ErrULAPrefixCollision</w:t>
            </w:r>
            <w:r>
              <w:t xml:space="preserve">; the</w:t>
            </w:r>
            <w:r>
              <w:t xml:space="preserve"> </w:t>
            </w:r>
            <w:r>
              <w:rPr>
                <w:rStyle w:val="VerbatimChar"/>
              </w:rPr>
              <w:t xml:space="preserve">overlay_pools_ula_ck</w:t>
            </w:r>
            <w:r>
              <w:t xml:space="preserve"> </w:t>
            </w:r>
            <w:r>
              <w:t xml:space="preserve">+ uniqueness guard prevent a bad write.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EC-10</w:t>
            </w:r>
          </w:p>
        </w:tc>
        <w:tc>
          <w:tcPr/>
          <w:p>
            <w:pPr>
              <w:pStyle w:val="Compact"/>
            </w:pPr>
            <w:r>
              <w:t xml:space="preserve">Redis (event bus) down at</w:t>
            </w:r>
            <w:r>
              <w:t xml:space="preserve"> </w:t>
            </w:r>
            <w:r>
              <w:rPr>
                <w:rStyle w:val="VerbatimChar"/>
              </w:rPr>
              <w:t xml:space="preserve">connector.attached</w:t>
            </w:r>
            <w:r>
              <w:t xml:space="preserve"> </w:t>
            </w: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durable</w:t>
            </w:r>
            <w:r>
              <w:t xml:space="preserve"> </w:t>
            </w:r>
            <w:r>
              <w:t xml:space="preserve">site allocation already committed to Postgres (C2); the event publish is retried by the registry's outbox/at-least-once path — losing Redis loses no durable state [research-go_cp §0.1 C2].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EC-11</w:t>
            </w:r>
          </w:p>
        </w:tc>
        <w:tc>
          <w:tcPr/>
          <w:p>
            <w:pPr>
              <w:pStyle w:val="Compact"/>
            </w:pPr>
            <w:r>
              <w:t xml:space="preserve">Connector deleted then re-created</w:t>
            </w:r>
          </w:p>
        </w:tc>
        <w:tc>
          <w:tcPr/>
          <w:p>
            <w:pPr>
              <w:pStyle w:val="Compact"/>
            </w:pPr>
            <w:r>
              <w:t xml:space="preserve">cascade frees the</w:t>
            </w:r>
            <w:r>
              <w:t xml:space="preserve"> </w:t>
            </w:r>
            <w:r>
              <w:rPr>
                <w:rStyle w:val="VerbatimChar"/>
              </w:rPr>
              <w:t xml:space="preserve">connector_sites</w:t>
            </w:r>
            <w:r>
              <w:t xml:space="preserve"> </w:t>
            </w:r>
            <w:r>
              <w:t xml:space="preserve">row; re-create allocates a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(higher)</w:t>
            </w:r>
            <w:r>
              <w:t xml:space="preserve"> </w:t>
            </w:r>
            <w:r>
              <w:rPr>
                <w:rStyle w:val="VerbatimChar"/>
              </w:rPr>
              <w:t xml:space="preserve">site_id</w:t>
            </w:r>
            <w:r>
              <w:t xml:space="preserve"> </w:t>
            </w:r>
            <w:r>
              <w:t xml:space="preserve">(monotonic, no reuse) — old via6 prefixes are not resurrected, avoiding stale-route confusion.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next_host</w:t>
            </w:r>
            <w:r>
              <w:t xml:space="preserve">/</w:t>
            </w:r>
            <w:r>
              <w:rPr>
                <w:rStyle w:val="VerbatimChar"/>
              </w:rPr>
              <w:t xml:space="preserve">next_site</w:t>
            </w:r>
            <w:r>
              <w:t xml:space="preserve"> </w:t>
            </w:r>
            <w:r>
              <w:t xml:space="preserve">value tampered below floor</w:t>
            </w:r>
          </w:p>
        </w:tc>
        <w:tc>
          <w:tcPr/>
          <w:p>
            <w:pPr>
              <w:pStyle w:val="Compact"/>
            </w:pPr>
            <w:r>
              <w:t xml:space="preserve">DB CHECK constraints (</w:t>
            </w:r>
            <w:r>
              <w:rPr>
                <w:rStyle w:val="VerbatimChar"/>
              </w:rPr>
              <w:t xml:space="preserve">next_host &gt;=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 &lt;= next_site &lt;= 65536</w:t>
            </w:r>
            <w:r>
              <w:t xml:space="preserve">) reject the write at the database.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21ce7ed7f001ad7c0f204a0ae87b1d36768008b"/>
    <w:p>
      <w:pPr>
        <w:pStyle w:val="Heading2"/>
      </w:pPr>
      <w:r>
        <w:t xml:space="preserve">13. Convergence SLO (&lt; 1 s) [research-go_cp §0.1 C5, 04_P1]</w:t>
      </w:r>
    </w:p>
    <w:p>
      <w:pPr>
        <w:pStyle w:val="FirstParagraph"/>
      </w:pPr>
      <w:r>
        <w:t xml:space="preserve">The end-to-end requirement is</w:t>
      </w:r>
      <w:r>
        <w:t xml:space="preserve"> </w:t>
      </w:r>
      <w:r>
        <w:rPr>
          <w:b/>
          <w:bCs/>
        </w:rPr>
        <w:t xml:space="preserve">push-don't-poll convergence p99 &lt; 1 s</w:t>
      </w:r>
      <w:r>
        <w:t xml:space="preserve">: from an ipam-relevant</w:t>
      </w:r>
      <w:r>
        <w:t xml:space="preserve"> </w:t>
      </w:r>
      <w:r>
        <w:t xml:space="preserve">mutation (a connector attaches, advertises a prefix, or a conflict is detected) to the affected</w:t>
      </w:r>
      <w:r>
        <w:t xml:space="preserve"> </w:t>
      </w:r>
      <w:r>
        <w:t xml:space="preserve">agents'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streams receiving the corresponding delta.</w:t>
      </w:r>
    </w:p>
    <w:p>
      <w:pPr>
        <w:pStyle w:val="BodyText"/>
      </w:pPr>
      <w:r>
        <w:rPr>
          <w:b/>
          <w:bCs/>
        </w:rPr>
        <w:t xml:space="preserve">[MERMAID RENDER FAILED — block #7]</w:t>
      </w:r>
    </w:p>
    <w:p>
      <w:pPr>
        <w:pStyle w:val="BodyText"/>
      </w:pPr>
      <w:r>
        <w:rPr>
          <w:b/>
          <w:bCs/>
        </w:rPr>
        <w:t xml:space="preserve">ipam's contribution to the budget:</w:t>
      </w:r>
    </w:p>
    <w:p>
      <w:pPr>
        <w:pStyle w:val="Compact"/>
        <w:numPr>
          <w:ilvl w:val="0"/>
          <w:numId w:val="1006"/>
        </w:numPr>
      </w:pPr>
      <w:r>
        <w:t xml:space="preserve">All ipam mutations are O(1) single-row counter bumps;</w:t>
      </w:r>
      <w:r>
        <w:t xml:space="preserve"> </w:t>
      </w:r>
      <w:r>
        <w:rPr>
          <w:rStyle w:val="VerbatimChar"/>
        </w:rPr>
        <w:t xml:space="preserve">DetectConflicts</w:t>
      </w:r>
      <w:r>
        <w:t xml:space="preserve"> </w:t>
      </w:r>
      <w:r>
        <w:t xml:space="preserve">is O(n²) over the</w:t>
      </w:r>
      <w:r>
        <w:t xml:space="preserve"> </w:t>
      </w:r>
      <w:r>
        <w:t xml:space="preserve">tenant's</w:t>
      </w:r>
      <w:r>
        <w:t xml:space="preserve"> </w:t>
      </w:r>
      <w:r>
        <w:rPr>
          <w:i/>
          <w:iCs/>
        </w:rPr>
        <w:t xml:space="preserve">enabled IPv4 prefixes</w:t>
      </w:r>
      <w:r>
        <w:t xml:space="preserve"> </w:t>
      </w:r>
      <w:r>
        <w:t xml:space="preserve">(tens, not millions) — sub-millisecond, well inside budget.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Via6RoutesFor</w:t>
      </w:r>
      <w:r>
        <w:t xml:space="preserve"> </w:t>
      </w:r>
      <w:r>
        <w:t xml:space="preserve">is a single</w:t>
      </w:r>
      <w:r>
        <w:t xml:space="preserve"> </w:t>
      </w:r>
      <w:r>
        <w:rPr>
          <w:rStyle w:val="VerbatimChar"/>
        </w:rPr>
        <w:t xml:space="preserve">ListEnabledPrefixesForTenant</w:t>
      </w:r>
      <w:r>
        <w:t xml:space="preserve"> </w:t>
      </w:r>
      <w:r>
        <w:t xml:space="preserve">read filtered to one connector —</w:t>
      </w:r>
      <w:r>
        <w:t xml:space="preserve"> </w:t>
      </w:r>
      <w:r>
        <w:t xml:space="preserve">one indexed scan.</w:t>
      </w:r>
    </w:p>
    <w:p>
      <w:pPr>
        <w:pStyle w:val="Compact"/>
        <w:numPr>
          <w:ilvl w:val="0"/>
          <w:numId w:val="1006"/>
        </w:numPr>
      </w:pPr>
      <w:r>
        <w:t xml:space="preserve">ipam never blocks the coordinator's push: it 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event is published; the</w:t>
      </w:r>
      <w:r>
        <w:t xml:space="preserve"> </w:t>
      </w:r>
      <w:r>
        <w:t xml:space="preserve">coordinator consumes the already-committed durable state + the event [research-go_cp §1.2 R3].</w:t>
      </w:r>
    </w:p>
    <w:p>
      <w:pPr>
        <w:pStyle w:val="Compact"/>
        <w:numPr>
          <w:ilvl w:val="0"/>
          <w:numId w:val="1006"/>
        </w:numPr>
      </w:pPr>
      <w:r>
        <w:t xml:space="preserve">The SLO is asserted by a soak test: N simulated agents holding streams, flap connector</w:t>
      </w:r>
      <w:r>
        <w:t xml:space="preserve"> </w:t>
      </w:r>
      <w:r>
        <w:t xml:space="preserve">prefixes, assert delta-arrival p99 &lt; 1 s and no coordinator memory growth (§14, §11.4.169</w:t>
      </w:r>
      <w:r>
        <w:t xml:space="preserve"> </w:t>
      </w:r>
      <w:r>
        <w:t xml:space="preserve">benchmarking/performance + concurrency rows) [research-go_cp §10 / 04_P1 soak].</w:t>
      </w:r>
    </w:p>
    <w:p>
      <w:r>
        <w:pict>
          <v:rect style="width:0;height:1.5pt" o:hralign="center" o:hrstd="t" o:hr="t"/>
        </w:pict>
      </w:r>
    </w:p>
    <w:bookmarkEnd w:id="44"/>
    <w:bookmarkStart w:id="45" w:name="X36f615ca6e35a4dd9e0e859d9e2f521ccd509f9"/>
    <w:p>
      <w:pPr>
        <w:pStyle w:val="Heading2"/>
      </w:pPr>
      <w:r>
        <w:t xml:space="preserve">14. Test points (tied to constitution §11.4.169)</w:t>
      </w:r>
    </w:p>
    <w:p>
      <w:pPr>
        <w:pStyle w:val="FirstParagraph"/>
      </w:pPr>
      <w:r>
        <w:t xml:space="preserve">§11.4.169 mandates the</w:t>
      </w:r>
      <w:r>
        <w:t xml:space="preserve"> </w:t>
      </w:r>
      <w:r>
        <w:rPr>
          <w:b/>
          <w:bCs/>
        </w:rPr>
        <w:t xml:space="preserve">closed enumerated test-type set</w:t>
      </w:r>
      <w:r>
        <w:t xml:space="preserve">, each to as-close-to-100% coverage as</w:t>
      </w:r>
      <w:r>
        <w:t xml:space="preserve"> </w:t>
      </w:r>
      <w:r>
        <w:t xml:space="preserve">the domain permits, every PASS citing rock-solid captured physical evidence (§11.4.5/.69/.107),</w:t>
      </w:r>
      <w:r>
        <w:t xml:space="preserve"> </w:t>
      </w:r>
      <w:r>
        <w:t xml:space="preserve">zero false results / zero bluff, the only permitted absence being an honest §11.4.3</w:t>
      </w:r>
      <w:r>
        <w:t xml:space="preserve"> </w:t>
      </w:r>
      <w:r>
        <w:t xml:space="preserve">SKIP-with-reason. ipam's per-type test ledger: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§11.4.169 test type</w:t>
            </w:r>
          </w:p>
        </w:tc>
        <w:tc>
          <w:tcPr/>
          <w:p>
            <w:pPr>
              <w:pStyle w:val="Compact"/>
            </w:pPr>
            <w:r>
              <w:t xml:space="preserve">ipam test point</w:t>
            </w:r>
          </w:p>
        </w:tc>
        <w:tc>
          <w:tcPr/>
          <w:p>
            <w:pPr>
              <w:pStyle w:val="Compact"/>
            </w:pPr>
            <w:r>
              <w:t xml:space="preserve">Evidence artefact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embedHost</w:t>
            </w:r>
            <w:r>
              <w:t xml:space="preserve">/</w:t>
            </w:r>
            <w:r>
              <w:rPr>
                <w:rStyle w:val="VerbatimChar"/>
              </w:rPr>
              <w:t xml:space="preserve">siteSubnet</w:t>
            </w:r>
            <w:r>
              <w:t xml:space="preserve">/</w:t>
            </w:r>
            <w:r>
              <w:rPr>
                <w:rStyle w:val="VerbatimChar"/>
              </w:rPr>
              <w:t xml:space="preserve">via6Prefix</w:t>
            </w:r>
            <w:r>
              <w:t xml:space="preserve">/</w:t>
            </w:r>
            <w:r>
              <w:rPr>
                <w:rStyle w:val="VerbatimChar"/>
              </w:rPr>
              <w:t xml:space="preserve">embedV4</w:t>
            </w:r>
            <w:r>
              <w:t xml:space="preserve"> </w:t>
            </w:r>
            <w:r>
              <w:t xml:space="preserve">bit-exactness vs. §1.2 golden vectors;</w:t>
            </w:r>
            <w:r>
              <w:t xml:space="preserve"> </w:t>
            </w:r>
            <w:r>
              <w:rPr>
                <w:rStyle w:val="VerbatimChar"/>
              </w:rPr>
              <w:t xml:space="preserve">DetectConflicts</w:t>
            </w:r>
            <w:r>
              <w:t xml:space="preserve"> </w:t>
            </w:r>
            <w:r>
              <w:t xml:space="preserve">truth table (disjoint / contained / equal / 3-way); error-taxonomy mapping table</w:t>
            </w:r>
          </w:p>
        </w:tc>
        <w:tc>
          <w:tcPr/>
          <w:p>
            <w:pPr>
              <w:pStyle w:val="Compact"/>
            </w:pPr>
            <w:r>
              <w:t xml:space="preserve">golden-vector table + assertion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(real System, infra via containers §11.4.76)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AllocOverlayIP</w:t>
            </w:r>
            <w:r>
              <w:t xml:space="preserve">/</w:t>
            </w:r>
            <w:r>
              <w:rPr>
                <w:rStyle w:val="VerbatimChar"/>
              </w:rPr>
              <w:t xml:space="preserve">AssignSite</w:t>
            </w:r>
            <w:r>
              <w:t xml:space="preserve"> </w:t>
            </w:r>
            <w:r>
              <w:t xml:space="preserve">against a</w:t>
            </w:r>
            <w:r>
              <w:t xml:space="preserve"> </w:t>
            </w:r>
            <w:r>
              <w:rPr>
                <w:b/>
                <w:bCs/>
              </w:rPr>
              <w:t xml:space="preserve">real rootless-Podman Postgres</w:t>
            </w:r>
            <w:r>
              <w:t xml:space="preserve"> </w:t>
            </w:r>
            <w:r>
              <w:t xml:space="preserve">with RLS FORCE'd; assert cross-tenant read returns 0 rows; assert</w:t>
            </w:r>
            <w:r>
              <w:t xml:space="preserve"> </w:t>
            </w:r>
            <w:r>
              <w:rPr>
                <w:rStyle w:val="VerbatimChar"/>
              </w:rPr>
              <w:t xml:space="preserve">WithTenant</w:t>
            </w:r>
            <w:r>
              <w:t xml:space="preserve"> </w:t>
            </w:r>
            <w:r>
              <w:t xml:space="preserve">scoping</w:t>
            </w:r>
          </w:p>
        </w:tc>
        <w:tc>
          <w:tcPr/>
          <w:p>
            <w:pPr>
              <w:pStyle w:val="Compact"/>
            </w:pPr>
            <w:r>
              <w:t xml:space="preserve">container boot log + SQL 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Enroll RPC → ipam alloc →</w:t>
            </w:r>
            <w:r>
              <w:t xml:space="preserve"> </w:t>
            </w:r>
            <w:r>
              <w:rPr>
                <w:rStyle w:val="VerbatimChar"/>
              </w:rPr>
              <w:t xml:space="preserve">EnrollResponse.overlay_ip</w:t>
            </w:r>
            <w:r>
              <w:t xml:space="preserve"> </w:t>
            </w:r>
            <w:r>
              <w:t xml:space="preserve">is a valid site-0 fabric addr; connector enroll →</w:t>
            </w:r>
            <w:r>
              <w:t xml:space="preserve"> </w:t>
            </w:r>
            <w:r>
              <w:rPr>
                <w:rStyle w:val="VerbatimChar"/>
              </w:rPr>
              <w:t xml:space="preserve">via6[]</w:t>
            </w:r>
            <w:r>
              <w:t xml:space="preserve"> </w:t>
            </w:r>
            <w:r>
              <w:t xml:space="preserve">appears in a policy-granted peer's map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  <w:r>
              <w:t xml:space="preserve"> </w:t>
            </w:r>
            <w:r>
              <w:rPr>
                <w:rStyle w:val="VerbatimChar"/>
              </w:rPr>
              <w:t xml:space="preserve">MapUpdate</w:t>
            </w:r>
            <w:r>
              <w:t xml:space="preserve"> </w:t>
            </w:r>
            <w:r>
              <w:t xml:space="preserve">JSON under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full-automation (§11.4.25/.52/.98, deterministic §11.4.50)</w:t>
            </w:r>
          </w:p>
        </w:tc>
        <w:tc>
          <w:tcPr/>
          <w:p>
            <w:pPr>
              <w:pStyle w:val="Compact"/>
            </w:pPr>
            <w:r>
              <w:t xml:space="preserve">scripted N-device enrollment producing a deterministic, gap-free address sequence; re-run ×3 byte-identical</w:t>
            </w:r>
          </w:p>
        </w:tc>
        <w:tc>
          <w:tcPr/>
          <w:p>
            <w:pPr>
              <w:pStyle w:val="Compact"/>
            </w:pPr>
            <w:r>
              <w:t xml:space="preserve">run-N evidence + identical-hash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 (challenges submodule §11.4.27(B))</w:t>
            </w:r>
          </w:p>
        </w:tc>
        <w:tc>
          <w:tcPr/>
          <w:p>
            <w:pPr>
              <w:pStyle w:val="Compact"/>
            </w:pPr>
            <w:r>
              <w:t xml:space="preserve">"two LANs both 192.168.1.0/24 → reach the right host" challenge asserting distinct via6 prefixes route distinct LAN hosts</w:t>
            </w:r>
          </w:p>
        </w:tc>
        <w:tc>
          <w:tcPr/>
          <w:p>
            <w:pPr>
              <w:pStyle w:val="Compact"/>
            </w:pPr>
            <w:r>
              <w:t xml:space="preserve">challenge result.json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HelixQA (helix_qa submodule)</w:t>
            </w:r>
          </w:p>
        </w:tc>
        <w:tc>
          <w:tcPr/>
          <w:p>
            <w:pPr>
              <w:pStyle w:val="Compact"/>
            </w:pPr>
            <w:r>
              <w:t xml:space="preserve">written test bank for the ipam allocation API + conflict surfacing; autonomous QA session</w:t>
            </w:r>
          </w:p>
        </w:tc>
        <w:tc>
          <w:tcPr/>
          <w:p>
            <w:pPr>
              <w:pStyle w:val="Compact"/>
            </w:pPr>
            <w:r>
              <w:t xml:space="preserve">HelixQA bank + session 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DDoS/load-flood</w:t>
            </w:r>
          </w:p>
        </w:tc>
        <w:tc>
          <w:tcPr/>
          <w:p>
            <w:pPr>
              <w:pStyle w:val="Compact"/>
            </w:pPr>
            <w:r>
              <w:t xml:space="preserve">enrollment flood (thousands of concurrent Enroll) → no double-allocation, pool lock holds</w:t>
            </w:r>
          </w:p>
        </w:tc>
        <w:tc>
          <w:tcPr/>
          <w:p>
            <w:pPr>
              <w:pStyle w:val="Compact"/>
            </w:pPr>
            <w:r>
              <w:t xml:space="preserve">latency hist + zero-collision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(§11.4.10 + security submodule)</w:t>
            </w:r>
          </w:p>
        </w:tc>
        <w:tc>
          <w:tcPr/>
          <w:p>
            <w:pPr>
              <w:pStyle w:val="Compact"/>
            </w:pPr>
            <w:r>
              <w:t xml:space="preserve">RLS bypass attempt as owner role (must fail under FORCE RLS); cross-tenant site read denied; no secret/IP leak in logs</w:t>
            </w:r>
          </w:p>
        </w:tc>
        <w:tc>
          <w:tcPr/>
          <w:p>
            <w:pPr>
              <w:pStyle w:val="Compact"/>
            </w:pPr>
            <w:r>
              <w:t xml:space="preserve">denied-access 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stress+chaos (§11.4.85)</w:t>
            </w:r>
          </w:p>
        </w:tc>
        <w:tc>
          <w:tcPr/>
          <w:p>
            <w:pPr>
              <w:pStyle w:val="Compact"/>
            </w:pPr>
            <w:r>
              <w:t xml:space="preserve">mid-tx SIGKILL between bump and device insert → no leaked host (EC-3); Redis down at attach → durable site survives (EC-10)</w:t>
            </w:r>
          </w:p>
        </w:tc>
        <w:tc>
          <w:tcPr/>
          <w:p>
            <w:pPr>
              <w:pStyle w:val="Compact"/>
            </w:pPr>
            <w:r>
              <w:t xml:space="preserve">recovery trace + state-delta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concurrency/atomicity</w:t>
            </w:r>
          </w:p>
        </w:tc>
        <w:tc>
          <w:tcPr/>
          <w:p>
            <w:pPr>
              <w:pStyle w:val="Compact"/>
            </w:pPr>
            <w:r>
              <w:t xml:space="preserve">N-goroutine</w:t>
            </w:r>
            <w:r>
              <w:t xml:space="preserve"> </w:t>
            </w:r>
            <w:r>
              <w:rPr>
                <w:rStyle w:val="VerbatimChar"/>
              </w:rPr>
              <w:t xml:space="preserve">AllocOverlayIP</w:t>
            </w:r>
            <w:r>
              <w:t xml:space="preserve"> </w:t>
            </w:r>
            <w:r>
              <w:t xml:space="preserve">→ strictly unique, gap-free hosts (EC-1)</w:t>
            </w:r>
          </w:p>
        </w:tc>
        <w:tc>
          <w:tcPr/>
          <w:p>
            <w:pPr>
              <w:pStyle w:val="Compact"/>
            </w:pPr>
            <w:r>
              <w:t xml:space="preserve">per-iteration claimed-host set (no dups)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race-condition/deadlock</w:t>
            </w:r>
          </w:p>
        </w:tc>
        <w:tc>
          <w:tcPr/>
          <w:p>
            <w:pPr>
              <w:pStyle w:val="Compac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AssignSite</w:t>
            </w:r>
            <w:r>
              <w:t xml:space="preserve"> </w:t>
            </w:r>
            <w:r>
              <w:t xml:space="preserve">for the same connector (idempotent winner) + concurrent different connectors (parallel, no deadlock)</w:t>
            </w:r>
          </w:p>
        </w:tc>
        <w:tc>
          <w:tcPr/>
          <w:p>
            <w:pPr>
              <w:pStyle w:val="Compact"/>
            </w:pPr>
            <w:r>
              <w:t xml:space="preserve">go test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clean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coordinator memory flat over a prefix-flap soak (ipam emits no leaked allocations)</w:t>
            </w:r>
          </w:p>
        </w:tc>
        <w:tc>
          <w:tcPr/>
          <w:p>
            <w:pPr>
              <w:pStyle w:val="Compact"/>
            </w:pPr>
            <w:r>
              <w:t xml:space="preserve">RSS time-series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benchmarking/performance</w:t>
            </w:r>
          </w:p>
        </w:tc>
        <w:tc>
          <w:tcPr/>
          <w:p>
            <w:pPr>
              <w:pStyle w:val="Compact"/>
            </w:pPr>
            <w:r>
              <w:t xml:space="preserve">convergence p99 &lt; 1 s under N streamed agents on prefix change;</w:t>
            </w:r>
            <w:r>
              <w:t xml:space="preserve"> </w:t>
            </w:r>
            <w:r>
              <w:rPr>
                <w:rStyle w:val="VerbatimChar"/>
              </w:rPr>
              <w:t xml:space="preserve">DetectConflicts</w:t>
            </w:r>
            <w:r>
              <w:t xml:space="preserve"> </w:t>
            </w: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latency p50/p95/p99 + SLO PASS line</w:t>
            </w:r>
          </w:p>
        </w:tc>
      </w:tr>
    </w:tbl>
    <w:p>
      <w:pPr>
        <w:pStyle w:val="BodyText"/>
      </w:pPr>
      <w:r>
        <w:t xml:space="preserve">Each analyzer is self-validated with a golden-good / golden-bad fixture pair (§11.4.107(10)): the</w:t>
      </w:r>
      <w:r>
        <w:t xml:space="preserve"> </w:t>
      </w:r>
      <w:r>
        <w:t xml:space="preserve">golden-bad case (e.g. a deliberately duplicated</w:t>
      </w:r>
      <w:r>
        <w:t xml:space="preserve"> </w:t>
      </w:r>
      <w:r>
        <w:rPr>
          <w:rStyle w:val="VerbatimChar"/>
        </w:rPr>
        <w:t xml:space="preserve">next_host</w:t>
      </w:r>
      <w:r>
        <w:t xml:space="preserve">, a conflict that should but does not</w:t>
      </w:r>
      <w:r>
        <w:t xml:space="preserve"> </w:t>
      </w:r>
      <w:r>
        <w:t xml:space="preserve">fire, a via6 prefix off by one site bit) MUST make the corresponding test FAIL — a paired §1.1</w:t>
      </w:r>
      <w:r>
        <w:t xml:space="preserve"> </w:t>
      </w:r>
      <w:r>
        <w:t xml:space="preserve">mutation. A genuinely-unreachable type (none here) would be an honest §11.4.3 SKIP-with-reason,</w:t>
      </w:r>
      <w:r>
        <w:t xml:space="preserve"> </w:t>
      </w:r>
      <w:r>
        <w:t xml:space="preserve">never a silent gap. Four-layer §11.4.4(b) enforcement applies: pre-build gate (the bit-vector</w:t>
      </w:r>
      <w:r>
        <w:t xml:space="preserve"> </w:t>
      </w:r>
      <w:r>
        <w:t xml:space="preserve">unit tests + schema-lint), post-build, runtime (real-Postgres integration), paired meta-test</w:t>
      </w:r>
      <w:r>
        <w:t xml:space="preserve"> </w:t>
      </w:r>
      <w:r>
        <w:t xml:space="preserve">mutation.</w:t>
      </w:r>
    </w:p>
    <w:p>
      <w:r>
        <w:pict>
          <v:rect style="width:0;height:1.5pt" o:hralign="center" o:hrstd="t" o:hr="t"/>
        </w:pict>
      </w:r>
    </w:p>
    <w:bookmarkEnd w:id="45"/>
    <w:bookmarkStart w:id="46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[04_P1]</w:t>
      </w:r>
      <w:r>
        <w:t xml:space="preserve"> </w:t>
      </w:r>
      <w:r>
        <w:rPr>
          <w:rStyle w:val="VerbatimChar"/>
        </w:rPr>
        <w:t xml:space="preserve">docs/research/mvp/04_VPN_CLD/HelixVPN-Phase1-MVP.md</w:t>
      </w:r>
      <w:r>
        <w:t xml:space="preserve"> </w:t>
      </w:r>
      <w:r>
        <w:t xml:space="preserve">— control-plane modular</w:t>
      </w:r>
      <w:r>
        <w:t xml:space="preserve"> </w:t>
      </w:r>
      <w:r>
        <w:t xml:space="preserve">monolith,</w:t>
      </w:r>
      <w:r>
        <w:t xml:space="preserve"> </w:t>
      </w:r>
      <w:r>
        <w:rPr>
          <w:rStyle w:val="VerbatimChar"/>
        </w:rPr>
        <w:t xml:space="preserve">overlay_pools</w:t>
      </w:r>
      <w:r>
        <w:t xml:space="preserve"> </w:t>
      </w:r>
      <w:r>
        <w:t xml:space="preserve">DDL (</w:t>
      </w:r>
      <w:r>
        <w:rPr>
          <w:rStyle w:val="VerbatimChar"/>
        </w:rPr>
        <w:t xml:space="preserve">ula_prefix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next_host</w:t>
      </w:r>
      <w:r>
        <w:t xml:space="preserve"> </w:t>
      </w:r>
      <w:r>
        <w:t xml:space="preserve">default 2),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event, IPAM allocator test note.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[04_ARCH §3/§4]</w:t>
      </w:r>
      <w:r>
        <w:t xml:space="preserve"> </w:t>
      </w:r>
      <w:r>
        <w:rPr>
          <w:rStyle w:val="VerbatimChar"/>
        </w:rPr>
        <w:t xml:space="preserve">docs/research/mvp/04_VPN_CLD/HelixVPN-Architecture-Refined.md</w:t>
      </w:r>
      <w:r>
        <w:t xml:space="preserve"> </w:t>
      </w:r>
      <w:r>
        <w:t xml:space="preserve">— overlay</w:t>
      </w:r>
      <w:r>
        <w:t xml:space="preserve"> </w:t>
      </w:r>
      <w:r>
        <w:t xml:space="preserve">addressing (ULA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per tenant + Tailscale 4via6), overlapping-CIDR first-class handling,</w:t>
      </w:r>
      <w:r>
        <w:t xml:space="preserve"> </w:t>
      </w:r>
      <w:r>
        <w:t xml:space="preserve">multi-connector overlay, services table.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[research-go_cp]</w:t>
      </w:r>
      <w:r>
        <w:t xml:space="preserve"> </w:t>
      </w:r>
      <w:r>
        <w:rPr>
          <w:rStyle w:val="VerbatimChar"/>
        </w:rPr>
        <w:t xml:space="preserve">docs/research/mvp/final/02-control-plane.md</w:t>
      </w:r>
      <w:r>
        <w:t xml:space="preserve"> </w:t>
      </w:r>
      <w:r>
        <w:t xml:space="preserve">— pass-1 control-plane</w:t>
      </w:r>
      <w:r>
        <w:t xml:space="preserve"> </w:t>
      </w:r>
      <w:r>
        <w:t xml:space="preserve">overview: §1 module architecture &amp; wiring rules, §2 DDL + RLS, §3 IPAM (D4,</w:t>
      </w:r>
      <w:r>
        <w:t xml:space="preserve"> </w:t>
      </w:r>
      <w:r>
        <w:rPr>
          <w:rStyle w:val="VerbatimChar"/>
        </w:rPr>
        <w:t xml:space="preserve">AllocOverlayIP</w:t>
      </w:r>
      <w:r>
        <w:t xml:space="preserve">,</w:t>
      </w:r>
      <w:r>
        <w:t xml:space="preserve"> </w:t>
      </w:r>
      <w:r>
        <w:t xml:space="preserve">bit layout), §4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 </w:t>
      </w:r>
      <w:r>
        <w:t xml:space="preserve">protobuf (</w:t>
      </w:r>
      <w:r>
        <w:rPr>
          <w:rStyle w:val="VerbatimChar"/>
        </w:rPr>
        <w:t xml:space="preserve">Via6Route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EnrollResponse.overlay_ip</w:t>
      </w:r>
      <w:r>
        <w:t xml:space="preserve">),</w:t>
      </w:r>
      <w:r>
        <w:t xml:space="preserve"> </w:t>
      </w:r>
      <w:r>
        <w:t xml:space="preserve">§5 event taxonomy + envelope, §7 policy/route-conflict interplay.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[SYNTHESIS]</w:t>
      </w:r>
      <w:r>
        <w:t xml:space="preserve"> </w:t>
      </w:r>
      <w:r>
        <w:rPr>
          <w:rStyle w:val="VerbatimChar"/>
        </w:rPr>
        <w:t xml:space="preserve">…/v09-research/_SYNTHESIS.md</w:t>
      </w:r>
      <w:r>
        <w:t xml:space="preserve"> </w:t>
      </w:r>
      <w:r>
        <w:t xml:space="preserve">— settled stack floor, D4 decision matrix,</w:t>
      </w:r>
      <w:r>
        <w:t xml:space="preserve"> </w:t>
      </w:r>
      <w:r>
        <w:t xml:space="preserve">privacy/no-log invariants, constitution bindings.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RFC 4193</w:t>
      </w:r>
      <w:r>
        <w:t xml:space="preserve"> </w:t>
      </w:r>
      <w:r>
        <w:t xml:space="preserve">— IPv6 Unique Local Addresses (</w:t>
      </w:r>
      <w:r>
        <w:rPr>
          <w:rStyle w:val="VerbatimChar"/>
        </w:rPr>
        <w:t xml:space="preserve">fd00::/8</w:t>
      </w:r>
      <w:r>
        <w:t xml:space="preserve">, 40-bit Global ID, 16-bit Subnet ID,</w:t>
      </w:r>
      <w:r>
        <w:t xml:space="preserve"> </w:t>
      </w:r>
      <w:r>
        <w:t xml:space="preserve">64-bit Interface ID) — verifiable standard underpinning §1.1.</w:t>
      </w:r>
    </w:p>
    <w:p>
      <w:pPr>
        <w:pStyle w:val="Compact"/>
        <w:numPr>
          <w:ilvl w:val="0"/>
          <w:numId w:val="1007"/>
        </w:numPr>
      </w:pPr>
      <w:r>
        <w:t xml:space="preserve">Constitution §11.4.169 (</w:t>
      </w:r>
      <w:r>
        <w:rPr>
          <w:rStyle w:val="VerbatimChar"/>
        </w:rPr>
        <w:t xml:space="preserve">constitution/Constitution.md</w:t>
      </w:r>
      <w:r>
        <w:t xml:space="preserve">) — mandatory comprehensive test-type</w:t>
      </w:r>
      <w:r>
        <w:t xml:space="preserve"> </w:t>
      </w:r>
      <w:r>
        <w:t xml:space="preserve">coverage (closed enumerated set) — drives §14.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ipam service</dc:title>
  <dc:creator/>
  <cp:keywords/>
  <dcterms:created xsi:type="dcterms:W3CDTF">2026-07-04T13:37:45Z</dcterms:created>
  <dcterms:modified xsi:type="dcterms:W3CDTF">2026-07-04T13:37:45Z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