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1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Audit &amp; compliance</w:t>
      </w:r>
    </w:p>
    <w:bookmarkStart w:id="64" w:name="audit--compliance"/>
    <w:p>
      <w:pPr>
        <w:pStyle w:val="Heading1"/>
      </w:pPr>
      <w:r>
        <w:t xml:space="preserve">Audit &amp; compliance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3:</w:t>
      </w:r>
      <w:r>
        <w:t xml:space="preserve"> </w:t>
      </w:r>
      <w:r>
        <w:t xml:space="preserve">Fixed an internal contradiction — §4's inline reconciliation note already resolved</w:t>
      </w:r>
      <w:r>
        <w:t xml:space="preserve"> </w:t>
      </w:r>
      <w:r>
        <w:rPr>
          <w:rStyle w:val="VerbatimChar"/>
        </w:rPr>
        <w:t xml:space="preserve">D-AC-1</w:t>
      </w:r>
      <w:r>
        <w:t xml:space="preserve"> </w:t>
      </w:r>
      <w:r>
        <w:t xml:space="preserve">(adopting</w:t>
      </w:r>
      <w:r>
        <w:t xml:space="preserve"> </w:t>
      </w:r>
      <w:r>
        <w:rPr>
          <w:rStyle w:val="VerbatimChar"/>
        </w:rPr>
        <w:t xml:space="preserve">auth.login</w:t>
      </w:r>
      <w:r>
        <w:t xml:space="preserve">/</w:t>
      </w:r>
      <w:r>
        <w:rPr>
          <w:rStyle w:val="VerbatimChar"/>
        </w:rPr>
        <w:t xml:space="preserve">auth.enroll.denied</w:t>
      </w:r>
      <w:r>
        <w:t xml:space="preserve"> </w:t>
      </w:r>
      <w:r>
        <w:t xml:space="preserve">into the closed enum) but §11's honest</w:t>
      </w:r>
      <w:r>
        <w:t xml:space="preserve"> </w:t>
      </w:r>
      <w:r>
        <w:t xml:space="preserve">boundary ledger and §13.1's decision table still listed it as an open "reconcile before tag"</w:t>
      </w:r>
      <w:r>
        <w:t xml:space="preserve"> </w:t>
      </w:r>
      <w:r>
        <w:t xml:space="preserve">item. Both now read RESOLVED, consistent with §4.</w:t>
      </w:r>
    </w:p>
    <w:p>
      <w:pPr>
        <w:pStyle w:val="BlockText"/>
      </w:pPr>
      <w:r>
        <w:t xml:space="preserve">Master technical specification —</w:t>
      </w:r>
      <w:r>
        <w:t xml:space="preserve"> </w:t>
      </w:r>
      <w:r>
        <w:rPr>
          <w:b/>
          <w:bCs/>
        </w:rPr>
        <w:t xml:space="preserve">Volume 5 (Security &amp; Privacy)</w:t>
      </w:r>
      <w:r>
        <w:t xml:space="preserve">, nano-detail</w:t>
      </w:r>
      <w:r>
        <w:t xml:space="preserve"> </w:t>
      </w:r>
      <w:r>
        <w:t xml:space="preserve">deep-dive. This document</w:t>
      </w:r>
      <w:r>
        <w:t xml:space="preserve"> </w:t>
      </w:r>
      <w:r>
        <w:rPr>
          <w:b/>
          <w:bCs/>
        </w:rPr>
        <w:t xml:space="preserve">deepens</w:t>
      </w:r>
      <w:r>
        <w:t xml:space="preserve"> </w:t>
      </w:r>
      <w:r>
        <w:t xml:space="preserve">the audit + compliance posture of the master</w:t>
      </w:r>
      <w:r>
        <w:t xml:space="preserve"> </w:t>
      </w:r>
      <w:r>
        <w:t xml:space="preserve">security doc (</w:t>
      </w:r>
      <w:hyperlink r:id="rId9">
        <w:r>
          <w:rPr>
            <w:rStyle w:val="VerbatimChar"/>
          </w:rPr>
          <w:t xml:space="preserve">04-security-privacy-pki.md</w:t>
        </w:r>
      </w:hyperlink>
      <w:r>
        <w:t xml:space="preserve"> </w:t>
      </w:r>
      <w:r>
        <w:t xml:space="preserve">§6</w:t>
      </w:r>
      <w:r>
        <w:t xml:space="preserve"> </w:t>
      </w:r>
      <w:r>
        <w:t xml:space="preserve">"no-logging-as-code", §7 "audit — control actions only", invariants</w:t>
      </w:r>
      <w:r>
        <w:t xml:space="preserve"> </w:t>
      </w:r>
      <w:r>
        <w:rPr>
          <w:b/>
          <w:bCs/>
        </w:rPr>
        <w:t xml:space="preserve">S6/S7</w:t>
      </w:r>
      <w:r>
        <w:t xml:space="preserve">) into an</w:t>
      </w:r>
      <w:r>
        <w:t xml:space="preserve"> </w:t>
      </w:r>
      <w:r>
        <w:t xml:space="preserve">implementation-ready specification of</w:t>
      </w:r>
      <w:r>
        <w:t xml:space="preserve"> </w:t>
      </w:r>
      <w:r>
        <w:rPr>
          <w:b/>
          <w:bCs/>
        </w:rPr>
        <w:t xml:space="preserve">what is auditable, what is structurally</w:t>
      </w:r>
      <w:r>
        <w:rPr>
          <w:b/>
          <w:bCs/>
        </w:rPr>
        <w:t xml:space="preserve"> </w:t>
      </w:r>
      <w:r>
        <w:rPr>
          <w:b/>
          <w:bCs/>
        </w:rPr>
        <w:t xml:space="preserve">un-loggable, and what compliance posture follows from the no-traffic-logs stance.</w:t>
      </w:r>
      <w:r>
        <w:t xml:space="preserve"> </w:t>
      </w:r>
      <w:r>
        <w:t xml:space="preserve">It pins the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 </w:t>
      </w:r>
      <w:r>
        <w:t xml:space="preserve">write contract, the closed control-action taxonomy, the</w:t>
      </w:r>
      <w:r>
        <w:t xml:space="preserve"> </w:t>
      </w:r>
      <w:r>
        <w:t xml:space="preserve">append-only / tamper-evident guarantees, the GDPR data-minimisation and SOC2-style</w:t>
      </w:r>
      <w:r>
        <w:t xml:space="preserve"> </w:t>
      </w:r>
      <w:r>
        <w:t xml:space="preserve">control mapping, retention, and SIEM/export integration — and it draws the</w:t>
      </w:r>
      <w:r>
        <w:t xml:space="preserve"> </w:t>
      </w:r>
      <w:r>
        <w:rPr>
          <w:b/>
          <w:bCs/>
        </w:rPr>
        <w:t xml:space="preserve">honest</w:t>
      </w:r>
      <w:r>
        <w:rPr>
          <w:b/>
          <w:bCs/>
        </w:rPr>
        <w:t xml:space="preserve"> </w:t>
      </w:r>
      <w:r>
        <w:rPr>
          <w:b/>
          <w:bCs/>
        </w:rPr>
        <w:t xml:space="preserve">line</w:t>
      </w:r>
      <w:r>
        <w:t xml:space="preserve"> </w:t>
      </w:r>
      <w:r>
        <w:t xml:space="preserve">(§11.4.6) between what is</w:t>
      </w:r>
      <w:r>
        <w:t xml:space="preserve"> </w:t>
      </w:r>
      <w:r>
        <w:rPr>
          <w:i/>
          <w:iCs/>
        </w:rPr>
        <w:t xml:space="preserve">designed-in and mechanically enforced</w:t>
      </w:r>
      <w:r>
        <w:t xml:space="preserve"> </w:t>
      </w:r>
      <w:r>
        <w:t xml:space="preserve">and what is</w:t>
      </w:r>
      <w:r>
        <w:t xml:space="preserve"> </w:t>
      </w:r>
      <w:r>
        <w:rPr>
          <w:i/>
          <w:iCs/>
        </w:rPr>
        <w:t xml:space="preserve">aspirational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UNVERIFIED</w:t>
      </w:r>
      <w:r>
        <w:t xml:space="preserve"> </w:t>
      </w:r>
      <w:r>
        <w:t xml:space="preserve">(a real audit/certification, not a code property).</w:t>
      </w:r>
      <w:r>
        <w:t xml:space="preserve"> </w:t>
      </w:r>
      <w:r>
        <w:rPr>
          <w:b/>
          <w:bCs/>
        </w:rPr>
        <w:t xml:space="preserve">SPEC ONLY</w:t>
      </w:r>
      <w:r>
        <w:t xml:space="preserve"> </w:t>
      </w:r>
      <w:r>
        <w:t xml:space="preserve">— it describes</w:t>
      </w:r>
      <w:r>
        <w:t xml:space="preserve"> </w:t>
      </w:r>
      <w:r>
        <w:rPr>
          <w:i/>
          <w:iCs/>
        </w:rPr>
        <w:t xml:space="preserve">what to build</w:t>
      </w:r>
      <w:r>
        <w:t xml:space="preserve">, not the shipping product.</w:t>
      </w:r>
    </w:p>
    <w:p>
      <w:pPr>
        <w:pStyle w:val="BlockText"/>
      </w:pPr>
      <w:r>
        <w:rPr>
          <w:b/>
          <w:bCs/>
        </w:rPr>
        <w:t xml:space="preserve">Ownership boundary.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audit_events DDL + RLS + the write path</w:t>
      </w:r>
      <w:r>
        <w:t xml:space="preserve"> </w:t>
      </w:r>
      <w:r>
        <w:t xml:space="preserve">are owned by</w:t>
      </w:r>
      <w:r>
        <w:t xml:space="preserve"> </w:t>
      </w:r>
      <w:r>
        <w:t xml:space="preserve">the telemetry service, cited</w:t>
      </w:r>
      <w:r>
        <w:t xml:space="preserve"> </w:t>
      </w:r>
      <w:r>
        <w:rPr>
          <w:rStyle w:val="VerbatimChar"/>
        </w:rPr>
        <w:t xml:space="preserve">[svc-telemetry §N]</w:t>
      </w:r>
      <w:r>
        <w:t xml:space="preserve"> </w:t>
      </w:r>
      <w:r>
        <w:t xml:space="preserve">(</w:t>
      </w:r>
      <w:hyperlink r:id="rId10">
        <w:r>
          <w:rPr>
            <w:rStyle w:val="VerbatimChar"/>
          </w:rPr>
          <w:t xml:space="preserve">../v03-control-plane/svc-telemetry.md</w:t>
        </w:r>
      </w:hyperlink>
      <w:r>
        <w:t xml:space="preserve">). The</w:t>
      </w:r>
      <w:r>
        <w:t xml:space="preserve"> </w:t>
      </w:r>
      <w:r>
        <w:rPr>
          <w:b/>
          <w:bCs/>
        </w:rPr>
        <w:t xml:space="preserve">no-logging-as-code schema-lint</w:t>
      </w:r>
      <w:r>
        <w:t xml:space="preserve"> </w:t>
      </w:r>
      <w:r>
        <w:t xml:space="preserve">is owned by telemetry §7 + the no-logging-as-code</w:t>
      </w:r>
      <w:r>
        <w:t xml:space="preserve"> </w:t>
      </w:r>
      <w:r>
        <w:t xml:space="preserve">sibling, cited</w:t>
      </w:r>
      <w:r>
        <w:t xml:space="preserve"> </w:t>
      </w:r>
      <w:r>
        <w:rPr>
          <w:rStyle w:val="VerbatimChar"/>
        </w:rPr>
        <w:t xml:space="preserve">[no-log §N]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[svc-telemetry §7]</w:t>
      </w:r>
      <w:r>
        <w:t xml:space="preserve">. The</w:t>
      </w:r>
      <w:r>
        <w:t xml:space="preserve"> </w:t>
      </w:r>
      <w:r>
        <w:rPr>
          <w:b/>
          <w:bCs/>
        </w:rPr>
        <w:t xml:space="preserve">security invariants</w:t>
      </w:r>
      <w:r>
        <w:t xml:space="preserve"> </w:t>
      </w:r>
      <w:r>
        <w:t xml:space="preserve">(S6/S7)</w:t>
      </w:r>
      <w:r>
        <w:t xml:space="preserve"> </w:t>
      </w:r>
      <w:r>
        <w:t xml:space="preserve">are owned by the master security doc §6/§7, cited</w:t>
      </w:r>
      <w:r>
        <w:t xml:space="preserve"> </w:t>
      </w:r>
      <w:r>
        <w:rPr>
          <w:rStyle w:val="VerbatimChar"/>
        </w:rPr>
        <w:t xml:space="preserve">[04-SEC §N]</w:t>
      </w:r>
      <w:r>
        <w:t xml:space="preserve">. This document</w:t>
      </w:r>
      <w:r>
        <w:t xml:space="preserve"> </w:t>
      </w:r>
      <w:r>
        <w:rPr>
          <w:b/>
          <w:bCs/>
        </w:rPr>
        <w:t xml:space="preserve">owns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audit + compliance synthesis</w:t>
      </w:r>
      <w:r>
        <w:t xml:space="preserve">: the auditable-vs-un-loggable taxonomy, the control</w:t>
      </w:r>
      <w:r>
        <w:t xml:space="preserve"> </w:t>
      </w:r>
      <w:r>
        <w:t xml:space="preserve">mapping, the retention + SIEM contract, the honest aspirational-vs-designed-in ledger,</w:t>
      </w:r>
      <w:r>
        <w:t xml:space="preserve"> </w:t>
      </w:r>
      <w:r>
        <w:t xml:space="preserve">and the §11.4.10 credentials / §11.4.156 no-remote-CI context that bounds the</w:t>
      </w:r>
      <w:r>
        <w:t xml:space="preserve"> </w:t>
      </w:r>
      <w:r>
        <w:t xml:space="preserve">compliance claims.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redefine the telemetry interface, the DDL, or the RLS</w:t>
      </w:r>
      <w:r>
        <w:t xml:space="preserve"> </w:t>
      </w:r>
      <w:r>
        <w:t xml:space="preserve">policy.</w:t>
      </w:r>
    </w:p>
    <w:p>
      <w:pPr>
        <w:pStyle w:val="BlockText"/>
      </w:pPr>
      <w:r>
        <w:rPr>
          <w:b/>
          <w:bCs/>
        </w:rPr>
        <w:t xml:space="preserve">Evidence base, cited inline by id.</w:t>
      </w:r>
      <w:r>
        <w:t xml:space="preserve"> </w:t>
      </w:r>
      <w:r>
        <w:rPr>
          <w:rStyle w:val="VerbatimChar"/>
        </w:rPr>
        <w:t xml:space="preserve">[04-SEC §N]</w:t>
      </w:r>
      <w:r>
        <w:t xml:space="preserve"> </w:t>
      </w:r>
      <w:r>
        <w:t xml:space="preserve">=</w:t>
      </w:r>
      <w:r>
        <w:t xml:space="preserve"> </w:t>
      </w:r>
      <w:hyperlink r:id="rId9">
        <w:r>
          <w:rPr>
            <w:rStyle w:val="VerbatimChar"/>
          </w:rPr>
          <w:t xml:space="preserve">../04-security-privacy-pki.md</w:t>
        </w:r>
      </w:hyperlink>
      <w:r>
        <w:t xml:space="preserve">;</w:t>
      </w:r>
      <w:r>
        <w:t xml:space="preserve"> </w:t>
      </w:r>
      <w:r>
        <w:rPr>
          <w:rStyle w:val="VerbatimChar"/>
        </w:rPr>
        <w:t xml:space="preserve">[svc-telemetry §N]</w:t>
      </w:r>
      <w:r>
        <w:t xml:space="preserve"> </w:t>
      </w:r>
      <w:r>
        <w:t xml:space="preserve">=</w:t>
      </w:r>
      <w:r>
        <w:t xml:space="preserve"> </w:t>
      </w:r>
      <w:hyperlink r:id="rId10">
        <w:r>
          <w:rPr>
            <w:rStyle w:val="VerbatimChar"/>
          </w:rPr>
          <w:t xml:space="preserve">../v03-control-plane/svc-telemetry.md</w:t>
        </w:r>
      </w:hyperlink>
      <w:r>
        <w:t xml:space="preserve">;</w:t>
      </w:r>
      <w:r>
        <w:t xml:space="preserve"> </w:t>
      </w:r>
      <w:r>
        <w:rPr>
          <w:rStyle w:val="VerbatimChar"/>
        </w:rPr>
        <w:t xml:space="preserve">[no-log §N]</w:t>
      </w:r>
      <w:r>
        <w:t xml:space="preserve"> </w:t>
      </w:r>
      <w:r>
        <w:t xml:space="preserve">= the no-logging-as-code sibling (the CI schema-lint, governed by</w:t>
      </w:r>
      <w:r>
        <w:t xml:space="preserve"> </w:t>
      </w:r>
      <w:r>
        <w:t xml:space="preserve">telemetry §7);</w:t>
      </w:r>
      <w:r>
        <w:t xml:space="preserve"> </w:t>
      </w:r>
      <w:r>
        <w:rPr>
          <w:rStyle w:val="VerbatimChar"/>
        </w:rPr>
        <w:t xml:space="preserve">[04_ARCH §N]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[04_P1 §N]</w:t>
      </w:r>
      <w:r>
        <w:t xml:space="preserve"> </w:t>
      </w:r>
      <w:r>
        <w:t xml:space="preserve">= the pass-1 architecture + Phase-1 MVP</w:t>
      </w:r>
      <w:r>
        <w:t xml:space="preserve"> </w:t>
      </w:r>
      <w:r>
        <w:t xml:space="preserve">docs. Any claim not grounded in the evidence base — especially any</w:t>
      </w:r>
      <w:r>
        <w:t xml:space="preserve"> </w:t>
      </w:r>
      <w:r>
        <w:rPr>
          <w:i/>
          <w:iCs/>
        </w:rPr>
        <w:t xml:space="preserve">certification</w:t>
      </w:r>
      <w:r>
        <w:t xml:space="preserve"> </w:t>
      </w:r>
      <w:r>
        <w:t xml:space="preserve">claim — is 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constitution §11.4.6, never fabricated.</w:t>
      </w:r>
    </w:p>
    <w:p>
      <w:r>
        <w:pict>
          <v:rect style="width:0;height:1.5pt" o:hralign="center" o:hrstd="t" o:hr="t"/>
        </w:pict>
      </w:r>
    </w:p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d6e7337783dd4e9abdf492237982c97d2ec5de2">
        <w:r>
          <w:rPr>
            <w:rStyle w:val="Hyperlink"/>
          </w:rPr>
          <w:t xml:space="preserve">0. Position, ownership, and invariants</w:t>
        </w:r>
      </w:hyperlink>
    </w:p>
    <w:p>
      <w:pPr>
        <w:pStyle w:val="Compact"/>
        <w:numPr>
          <w:ilvl w:val="0"/>
          <w:numId w:val="1001"/>
        </w:numPr>
      </w:pPr>
      <w:hyperlink w:anchor="X62bdd8951436940e04f00adc1a2617bed9274eb">
        <w:r>
          <w:rPr>
            <w:rStyle w:val="Hyperlink"/>
          </w:rPr>
          <w:t xml:space="preserve">1. The two halves: what is audited, what is structurally un-loggable</w:t>
        </w:r>
      </w:hyperlink>
    </w:p>
    <w:p>
      <w:pPr>
        <w:pStyle w:val="Compact"/>
        <w:numPr>
          <w:ilvl w:val="0"/>
          <w:numId w:val="1001"/>
        </w:numPr>
      </w:pPr>
      <w:hyperlink w:anchor="X5eac4fc45614e5e134dd4d52b917664b437d6b5">
        <w:r>
          <w:rPr>
            <w:rStyle w:val="Hyperlink"/>
          </w:rPr>
          <w:t xml:space="preserve">2. The control-action audit model</w:t>
        </w:r>
      </w:hyperlink>
    </w:p>
    <w:p>
      <w:pPr>
        <w:pStyle w:val="Compact"/>
        <w:numPr>
          <w:ilvl w:val="0"/>
          <w:numId w:val="1001"/>
        </w:numPr>
      </w:pPr>
      <w:hyperlink w:anchor="Xe550d0027ac6bbc6a5d8bdada772317cef37c09">
        <w:r>
          <w:rPr>
            <w:rStyle w:val="Hyperlink"/>
          </w:rPr>
          <w:t xml:space="preserve">3. The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audit_events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schema (append-only, tamper-evident)</w:t>
        </w:r>
      </w:hyperlink>
    </w:p>
    <w:p>
      <w:pPr>
        <w:pStyle w:val="Compact"/>
        <w:numPr>
          <w:ilvl w:val="0"/>
          <w:numId w:val="1001"/>
        </w:numPr>
      </w:pPr>
      <w:hyperlink w:anchor="Xa13dd9e7f23e1e4acdfe641bd20470c14ff08e1">
        <w:r>
          <w:rPr>
            <w:rStyle w:val="Hyperlink"/>
          </w:rPr>
          <w:t xml:space="preserve">4. The closed control-action taxonomy</w:t>
        </w:r>
      </w:hyperlink>
    </w:p>
    <w:p>
      <w:pPr>
        <w:pStyle w:val="Compact"/>
        <w:numPr>
          <w:ilvl w:val="0"/>
          <w:numId w:val="1001"/>
        </w:numPr>
      </w:pPr>
      <w:hyperlink w:anchor="X61ec204d5c56450424dc848aae64e6cf4093e77">
        <w:r>
          <w:rPr>
            <w:rStyle w:val="Hyperlink"/>
          </w:rPr>
          <w:t xml:space="preserve">5. A sample audit record</w:t>
        </w:r>
      </w:hyperlink>
    </w:p>
    <w:p>
      <w:pPr>
        <w:pStyle w:val="Compact"/>
        <w:numPr>
          <w:ilvl w:val="0"/>
          <w:numId w:val="1001"/>
        </w:numPr>
      </w:pPr>
      <w:hyperlink w:anchor="X50f2a85d9b5de9607f9623c5dfd90a1f448a8b8">
        <w:r>
          <w:rPr>
            <w:rStyle w:val="Hyperlink"/>
          </w:rPr>
          <w:t xml:space="preserve">6. No-logging-as-code — the negative guarantee that IS the compliance feature</w:t>
        </w:r>
      </w:hyperlink>
    </w:p>
    <w:p>
      <w:pPr>
        <w:pStyle w:val="Compact"/>
        <w:numPr>
          <w:ilvl w:val="0"/>
          <w:numId w:val="1001"/>
        </w:numPr>
      </w:pPr>
      <w:hyperlink w:anchor="X8d5abbd51ad9b8a5899d06a747dc8cf4c297187">
        <w:r>
          <w:rPr>
            <w:rStyle w:val="Hyperlink"/>
          </w:rPr>
          <w:t xml:space="preserve">7. Compliance posture</w:t>
        </w:r>
      </w:hyperlink>
    </w:p>
    <w:p>
      <w:pPr>
        <w:pStyle w:val="Compact"/>
        <w:numPr>
          <w:ilvl w:val="0"/>
          <w:numId w:val="1001"/>
        </w:numPr>
      </w:pPr>
      <w:hyperlink w:anchor="X069551a200672bc453f4be2a42f6fcf93533e96">
        <w:r>
          <w:rPr>
            <w:rStyle w:val="Hyperlink"/>
          </w:rPr>
          <w:t xml:space="preserve">8. Retention &amp; erasure</w:t>
        </w:r>
      </w:hyperlink>
    </w:p>
    <w:p>
      <w:pPr>
        <w:pStyle w:val="Compact"/>
        <w:numPr>
          <w:ilvl w:val="0"/>
          <w:numId w:val="1001"/>
        </w:numPr>
      </w:pPr>
      <w:hyperlink w:anchor="X6fbda17fc3c038c750d64d6e9bb33acbf6591d3">
        <w:r>
          <w:rPr>
            <w:rStyle w:val="Hyperlink"/>
          </w:rPr>
          <w:t xml:space="preserve">9. Export / SIEM integration</w:t>
        </w:r>
      </w:hyperlink>
    </w:p>
    <w:p>
      <w:pPr>
        <w:pStyle w:val="Compact"/>
        <w:numPr>
          <w:ilvl w:val="0"/>
          <w:numId w:val="1001"/>
        </w:numPr>
      </w:pPr>
      <w:hyperlink w:anchor="X1c219f7c6b0bbf902c7a633d543a6cdd0269336">
        <w:r>
          <w:rPr>
            <w:rStyle w:val="Hyperlink"/>
          </w:rPr>
          <w:t xml:space="preserve">10. Credentials, supply chain &amp; the no-remote-CI context</w:t>
        </w:r>
      </w:hyperlink>
    </w:p>
    <w:p>
      <w:pPr>
        <w:pStyle w:val="Compact"/>
        <w:numPr>
          <w:ilvl w:val="0"/>
          <w:numId w:val="1001"/>
        </w:numPr>
      </w:pPr>
      <w:hyperlink w:anchor="X7bf91cb9ff86371bd526fe818290a6a9ae8bfce">
        <w:r>
          <w:rPr>
            <w:rStyle w:val="Hyperlink"/>
          </w:rPr>
          <w:t xml:space="preserve">11. Honest boundary — designed-in vs aspirational</w:t>
        </w:r>
      </w:hyperlink>
    </w:p>
    <w:p>
      <w:pPr>
        <w:pStyle w:val="Compact"/>
        <w:numPr>
          <w:ilvl w:val="0"/>
          <w:numId w:val="1001"/>
        </w:numPr>
      </w:pPr>
      <w:hyperlink w:anchor="X2a6d8b201bf6c0508eef01be0a90a48ed0aa0d8">
        <w:r>
          <w:rPr>
            <w:rStyle w:val="Hyperlink"/>
          </w:rPr>
          <w:t xml:space="preserve">12. Test points (§11.4.169)</w:t>
        </w:r>
      </w:hyperlink>
    </w:p>
    <w:p>
      <w:pPr>
        <w:pStyle w:val="Compact"/>
        <w:numPr>
          <w:ilvl w:val="0"/>
          <w:numId w:val="1001"/>
        </w:numPr>
      </w:pPr>
      <w:hyperlink w:anchor="Xbbc37b1dedb68c3b5e9ddf938a5c957bd0a6c2a">
        <w:r>
          <w:rPr>
            <w:rStyle w:val="Hyperlink"/>
          </w:rPr>
          <w:t xml:space="preserve">13. Open decisions &amp; cross-doc contracts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6" w:name="Xd6e7337783dd4e9abdf492237982c97d2ec5de2"/>
    <w:p>
      <w:pPr>
        <w:pStyle w:val="Heading2"/>
      </w:pPr>
      <w:r>
        <w:t xml:space="preserve">0. Position, ownership, and invariants</w:t>
      </w:r>
    </w:p>
    <w:p>
      <w:pPr>
        <w:pStyle w:val="FirstParagraph"/>
      </w:pPr>
      <w:r>
        <w:t xml:space="preserve">HelixVPN's audit model is defined as much by what it</w:t>
      </w:r>
      <w:r>
        <w:t xml:space="preserve"> </w:t>
      </w:r>
      <w:r>
        <w:rPr>
          <w:b/>
          <w:bCs/>
        </w:rPr>
        <w:t xml:space="preserve">refuses</w:t>
      </w:r>
      <w:r>
        <w:t xml:space="preserve"> </w:t>
      </w:r>
      <w:r>
        <w:t xml:space="preserve">to record as by what it</w:t>
      </w:r>
      <w:r>
        <w:t xml:space="preserve"> </w:t>
      </w:r>
      <w:r>
        <w:t xml:space="preserve">records. Two cooperating invariants from the master security doc bind every later choice</w:t>
      </w:r>
      <w:r>
        <w:t xml:space="preserve"> </w:t>
      </w:r>
      <w:r>
        <w:t xml:space="preserve">[04-SEC §0.1]: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Enforced where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durable connection/traffic log — by construction.</w:t>
            </w:r>
            <w:r>
              <w:t xml:space="preserve"> </w:t>
            </w:r>
            <w:r>
              <w:t xml:space="preserve">The only persistent traffic-derived data is aggregate counters. A CI schema-lint</w:t>
            </w:r>
            <w:r>
              <w:t xml:space="preserve"> </w:t>
            </w:r>
            <w:r>
              <w:rPr>
                <w:i/>
                <w:iCs/>
              </w:rPr>
              <w:t xml:space="preserve">fails the build</w:t>
            </w:r>
            <w:r>
              <w:t xml:space="preserve"> </w:t>
            </w:r>
            <w:r>
              <w:t xml:space="preserve">if a connection-log-shaped table appears.</w:t>
            </w:r>
          </w:p>
        </w:tc>
        <w:tc>
          <w:tcPr/>
          <w:p>
            <w:pPr>
              <w:pStyle w:val="Compact"/>
            </w:pPr>
            <w:r>
              <w:t xml:space="preserve">§6; the no-logging-as-code lint</w:t>
            </w:r>
          </w:p>
        </w:tc>
        <w:tc>
          <w:tcPr/>
          <w:p>
            <w:pPr>
              <w:pStyle w:val="Compact"/>
            </w:pPr>
            <w:r>
              <w:t xml:space="preserve">[04-SEC §6], [svc-telemetry §7]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actions are audited; traffic is not.</w:t>
            </w:r>
            <w:r>
              <w:t xml:space="preserve"> </w:t>
            </w: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records</w:t>
            </w:r>
            <w:r>
              <w:t xml:space="preserve"> </w:t>
            </w:r>
            <w:r>
              <w:rPr>
                <w:i/>
                <w:iCs/>
              </w:rPr>
              <w:t xml:space="preserve">who-did-what to identity/policy/devices</w:t>
            </w:r>
            <w:r>
              <w:t xml:space="preserve">, never destinations/flows.</w:t>
            </w:r>
          </w:p>
        </w:tc>
        <w:tc>
          <w:tcPr/>
          <w:p>
            <w:pPr>
              <w:pStyle w:val="Compact"/>
            </w:pPr>
            <w:r>
              <w:t xml:space="preserve">§2–§5</w:t>
            </w:r>
          </w:p>
        </w:tc>
        <w:tc>
          <w:tcPr/>
          <w:p>
            <w:pPr>
              <w:pStyle w:val="Compact"/>
            </w:pPr>
            <w:r>
              <w:t xml:space="preserve">[04-SEC §7], [svc-telemetry §4]</w:t>
            </w:r>
          </w:p>
        </w:tc>
      </w:tr>
    </w:tbl>
    <w:p>
      <w:pPr>
        <w:pStyle w:val="BodyText"/>
      </w:pPr>
      <w:r>
        <w:t xml:space="preserve">The non-obvious consequence:</w:t>
      </w:r>
      <w:r>
        <w:t xml:space="preserve"> </w:t>
      </w:r>
      <w:r>
        <w:rPr>
          <w:b/>
          <w:bCs/>
        </w:rPr>
        <w:t xml:space="preserve">the privacy promise and the compliance promise are the same</w:t>
      </w:r>
      <w:r>
        <w:rPr>
          <w:b/>
          <w:bCs/>
        </w:rPr>
        <w:t xml:space="preserve"> </w:t>
      </w:r>
      <w:r>
        <w:rPr>
          <w:b/>
          <w:bCs/>
        </w:rPr>
        <w:t xml:space="preserve">mechanism.</w:t>
      </w:r>
      <w:r>
        <w:t xml:space="preserve"> </w:t>
      </w:r>
      <w:r>
        <w:t xml:space="preserve">"We cannot hand a government a log of who connected where" and "we minimise</w:t>
      </w:r>
      <w:r>
        <w:t xml:space="preserve"> </w:t>
      </w:r>
      <w:r>
        <w:t xml:space="preserve">personal data to nothing for GDPR" are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build property — the absence of a connection</w:t>
      </w:r>
      <w:r>
        <w:t xml:space="preserve"> </w:t>
      </w:r>
      <w:r>
        <w:t xml:space="preserve">log — enforced by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CI gate, not two policies. The audit trail covers accountability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administrative</w:t>
      </w:r>
      <w:r>
        <w:t xml:space="preserve"> </w:t>
      </w:r>
      <w:r>
        <w:t xml:space="preserve">actions (who revoked a device, who changed a policy) precisely because</w:t>
      </w:r>
      <w:r>
        <w:t xml:space="preserve"> </w:t>
      </w:r>
      <w:r>
        <w:t xml:space="preserve">those are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sensitive actions that exist to be recorded; user</w:t>
      </w:r>
      <w:r>
        <w:t xml:space="preserve"> </w:t>
      </w:r>
      <w:r>
        <w:rPr>
          <w:i/>
          <w:iCs/>
        </w:rPr>
        <w:t xml:space="preserve">traffic</w:t>
      </w:r>
      <w:r>
        <w:t xml:space="preserve"> </w:t>
      </w:r>
      <w:r>
        <w:t xml:space="preserve">is not</w:t>
      </w:r>
      <w:r>
        <w:t xml:space="preserve"> </w:t>
      </w:r>
      <w:r>
        <w:t xml:space="preserve">recorded, so it cannot be audited even by mistake [04-SEC §7].</w:t>
      </w:r>
    </w:p>
    <w:bookmarkStart w:id="15" w:name="X32737dbc93a1cc0ba577f4813b4b8d3379f6820"/>
    <w:p>
      <w:pPr>
        <w:pStyle w:val="Heading3"/>
      </w:pPr>
      <w:r>
        <w:t xml:space="preserve">0.1 What this document does NOT own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 </w:t>
      </w:r>
      <w:r>
        <w:t xml:space="preserve">DDL, RLS policy, and the validated write path — [svc-telemetry §4].</w:t>
      </w:r>
    </w:p>
    <w:p>
      <w:pPr>
        <w:pStyle w:val="Compact"/>
        <w:numPr>
          <w:ilvl w:val="0"/>
          <w:numId w:val="1002"/>
        </w:numPr>
      </w:pPr>
      <w:r>
        <w:t xml:space="preserve">The Prometheus aggregate-counter registry (the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traffic-derived durable data) —</w:t>
      </w:r>
      <w:r>
        <w:t xml:space="preserve"> </w:t>
      </w:r>
      <w:r>
        <w:t xml:space="preserve">[svc-telemetry §3].</w:t>
      </w:r>
    </w:p>
    <w:p>
      <w:pPr>
        <w:pStyle w:val="Compact"/>
        <w:numPr>
          <w:ilvl w:val="0"/>
          <w:numId w:val="1002"/>
        </w:numPr>
      </w:pPr>
      <w:r>
        <w:t xml:space="preserve">The Redis TTL presence mechanism (ephemeral, never durable) — [svc-telemetry §5].</w:t>
      </w:r>
    </w:p>
    <w:p>
      <w:pPr>
        <w:pStyle w:val="Compact"/>
        <w:numPr>
          <w:ilvl w:val="0"/>
          <w:numId w:val="1002"/>
        </w:numPr>
      </w:pPr>
      <w:r>
        <w:t xml:space="preserve">The CI schema-lint implementation — [no-log] / [svc-telemetry §7]; this doc states the</w:t>
      </w:r>
      <w:r>
        <w:t xml:space="preserve"> </w:t>
      </w:r>
      <w:r>
        <w:rPr>
          <w:i/>
          <w:iCs/>
        </w:rPr>
        <w:t xml:space="preserve">invariant</w:t>
      </w:r>
      <w:r>
        <w:t xml:space="preserve"> </w:t>
      </w:r>
      <w:r>
        <w:t xml:space="preserve">and the compliance consequence, not the regex.</w:t>
      </w:r>
    </w:p>
    <w:p>
      <w:pPr>
        <w:pStyle w:val="FirstParagraph"/>
      </w:pPr>
      <w:r>
        <w:drawing>
          <wp:inline>
            <wp:extent cx="5334000" cy="5897698"/>
            <wp:effectExtent b="0" l="0" r="0" t="0"/>
            <wp:docPr descr="diagram" title="" id="13" name="Picture"/>
            <a:graphic>
              <a:graphicData uri="http://schemas.openxmlformats.org/drawingml/2006/picture">
                <pic:pic>
                  <pic:nvPicPr>
                    <pic:cNvPr descr="/tmp/.private/milosvasic/tmp.m6rWsEPDIc/img/diagram_001_6353100374aa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7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62bdd8951436940e04f00adc1a2617bed9274eb"/>
    <w:p>
      <w:pPr>
        <w:pStyle w:val="Heading2"/>
      </w:pPr>
      <w:r>
        <w:t xml:space="preserve">1. The two halves: what is audited, what is structurally un-loggable</w:t>
      </w:r>
    </w:p>
    <w:bookmarkStart w:id="17" w:name="X1da2b965035380677fdd51598c840e1905a1fd0"/>
    <w:p>
      <w:pPr>
        <w:pStyle w:val="Heading3"/>
      </w:pPr>
      <w:r>
        <w:t xml:space="preserve">1.1 The auditable surface (control actions)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b/>
          <w:bCs/>
        </w:rPr>
        <w:t xml:space="preserve">state-changing control action</w:t>
      </w:r>
      <w:r>
        <w:t xml:space="preserve"> </w:t>
      </w:r>
      <w:r>
        <w:t xml:space="preserve">is audited [04-SEC §7, svc-telemetry §4]. These are</w:t>
      </w:r>
      <w:r>
        <w:t xml:space="preserve"> </w:t>
      </w:r>
      <w:r>
        <w:t xml:space="preserve">administrative facts about identity, policy, and devices — the actions a tenant admin, an</w:t>
      </w:r>
      <w:r>
        <w:t xml:space="preserve"> </w:t>
      </w:r>
      <w:r>
        <w:t xml:space="preserve">operator, or the system itself takes against the control plane. They are durable,</w:t>
      </w:r>
      <w:r>
        <w:t xml:space="preserve"> </w:t>
      </w:r>
      <w:r>
        <w:t xml:space="preserve">accountable, and tenant-scoped.</w:t>
      </w:r>
    </w:p>
    <w:bookmarkEnd w:id="17"/>
    <w:bookmarkStart w:id="18" w:name="X88a7a2bce1b467494d257eb18125c9e324a5cba"/>
    <w:p>
      <w:pPr>
        <w:pStyle w:val="Heading3"/>
      </w:pPr>
      <w:r>
        <w:t xml:space="preserve">1.2 The un-loggable surface (traffic / usage)</w:t>
      </w:r>
    </w:p>
    <w:p>
      <w:pPr>
        <w:pStyle w:val="FirstParagraph"/>
      </w:pPr>
      <w:r>
        <w:t xml:space="preserve">The following</w:t>
      </w:r>
      <w:r>
        <w:t xml:space="preserve"> </w:t>
      </w:r>
      <w:r>
        <w:rPr>
          <w:b/>
          <w:bCs/>
        </w:rPr>
        <w:t xml:space="preserve">do not exist</w:t>
      </w:r>
      <w:r>
        <w:t xml:space="preserve"> </w:t>
      </w:r>
      <w:r>
        <w:t xml:space="preserve">as durable records, by construction [04-SEC §6,</w:t>
      </w:r>
      <w:r>
        <w:t xml:space="preserve"> </w:t>
      </w:r>
      <w:r>
        <w:t xml:space="preserve">svc-telemetry §0/§7]: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NOT stored (ever)</w:t>
            </w:r>
          </w:p>
        </w:tc>
        <w:tc>
          <w:tcPr/>
          <w:p>
            <w:pPr>
              <w:pStyle w:val="Compact"/>
            </w:pPr>
            <w:r>
              <w:t xml:space="preserve">Why it cannot be audited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Per-connection records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connections</w:t>
            </w:r>
            <w:r>
              <w:t xml:space="preserve">/</w:t>
            </w:r>
            <w:r>
              <w:rPr>
                <w:rStyle w:val="VerbatimChar"/>
              </w:rPr>
              <w:t xml:space="preserve">sessions</w:t>
            </w:r>
            <w:r>
              <w:t xml:space="preserve"> </w:t>
            </w:r>
            <w:r>
              <w:t xml:space="preserve">durable table exists (lint-enforced)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Per-packet / per-flow records (src, dst, bytes, timestamps)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flows</w:t>
            </w:r>
            <w:r>
              <w:t xml:space="preserve">/</w:t>
            </w:r>
            <w:r>
              <w:rPr>
                <w:rStyle w:val="VerbatimChar"/>
              </w:rPr>
              <w:t xml:space="preserve">packets</w:t>
            </w:r>
            <w:r>
              <w:t xml:space="preserve">/</w:t>
            </w:r>
            <w:r>
              <w:rPr>
                <w:rStyle w:val="VerbatimChar"/>
              </w:rPr>
              <w:t xml:space="preserve">traffic</w:t>
            </w:r>
            <w:r>
              <w:t xml:space="preserve"> </w:t>
            </w:r>
            <w:r>
              <w:t xml:space="preserve">table; no src/dst+bytes/ts column shape outside</w:t>
            </w:r>
            <w:r>
              <w:t xml:space="preserve"> </w:t>
            </w: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(lint-enforced)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query logs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dns_queries</w:t>
            </w:r>
            <w:r>
              <w:t xml:space="preserve"> </w:t>
            </w:r>
            <w:r>
              <w:t xml:space="preserve">table; DNS is resolved inside the tunnel, never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 IPs / domains visited</w:t>
            </w:r>
          </w:p>
        </w:tc>
        <w:tc>
          <w:tcPr/>
          <w:p>
            <w:pPr>
              <w:pStyle w:val="Compact"/>
            </w:pPr>
            <w:r>
              <w:t xml:space="preserve">nothing correlates a user to a 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Anything correlating a user to a destination</w:t>
            </w:r>
          </w:p>
        </w:tc>
        <w:tc>
          <w:tcPr/>
          <w:p>
            <w:pPr>
              <w:pStyle w:val="Compact"/>
            </w:pPr>
            <w:r>
              <w:t xml:space="preserve">the schema cannot express it; the lint blocks the build if it appears</w:t>
            </w:r>
          </w:p>
        </w:tc>
      </w:tr>
    </w:tbl>
    <w:p>
      <w:pPr>
        <w:pStyle w:val="BodyText"/>
      </w:pPr>
      <w:r>
        <w:t xml:space="preserve">The distinction is</w:t>
      </w:r>
      <w:r>
        <w:t xml:space="preserve"> </w:t>
      </w:r>
      <w:r>
        <w:rPr>
          <w:b/>
          <w:bCs/>
        </w:rPr>
        <w:t xml:space="preserve">shape-based</w:t>
      </w:r>
      <w:r>
        <w:t xml:space="preserve">, not policy-based: the no-logging-as-code lint (§6) fails</w:t>
      </w:r>
      <w:r>
        <w:t xml:space="preserve"> </w:t>
      </w:r>
      <w:r>
        <w:t xml:space="preserve">the build if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durable table looks like a flow log — a</w:t>
      </w:r>
      <w:r>
        <w:t xml:space="preserve"> </w:t>
      </w:r>
      <w:r>
        <w:rPr>
          <w:rStyle w:val="VerbatimChar"/>
        </w:rPr>
        <w:t xml:space="preserve">src</w:t>
      </w:r>
      <w:r>
        <w:t xml:space="preserve">/</w:t>
      </w:r>
      <w:r>
        <w:rPr>
          <w:rStyle w:val="VerbatimChar"/>
        </w:rPr>
        <w:t xml:space="preserve">dst</w:t>
      </w:r>
      <w:r>
        <w:t xml:space="preserve"> </w:t>
      </w:r>
      <w:r>
        <w:t xml:space="preserve">column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/</w:t>
      </w:r>
      <w:r>
        <w:rPr>
          <w:rStyle w:val="VerbatimChar"/>
        </w:rPr>
        <w:t xml:space="preserve">ts</w:t>
      </w:r>
      <w:r>
        <w:t xml:space="preserve"> </w:t>
      </w:r>
      <w:r>
        <w:t xml:space="preserve">column outside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 </w:t>
      </w:r>
      <w:r>
        <w:t xml:space="preserve">is forbidden regardless of intent</w:t>
      </w:r>
      <w:r>
        <w:t xml:space="preserve"> </w:t>
      </w:r>
      <w:r>
        <w:t xml:space="preserve">[svc-telemetry §7.1, 04-SEC §6.2]. You cannot</w:t>
      </w:r>
      <w:r>
        <w:t xml:space="preserve"> </w:t>
      </w:r>
      <w:r>
        <w:rPr>
          <w:i/>
          <w:iCs/>
        </w:rPr>
        <w:t xml:space="preserve">accidentally</w:t>
      </w:r>
      <w:r>
        <w:t xml:space="preserve"> </w:t>
      </w:r>
      <w:r>
        <w:t xml:space="preserve">add traffic logging; the gate</w:t>
      </w:r>
      <w:r>
        <w:t xml:space="preserve"> </w:t>
      </w:r>
      <w:r>
        <w:t xml:space="preserve">catches it before merge.</w:t>
      </w:r>
    </w:p>
    <w:bookmarkEnd w:id="18"/>
    <w:bookmarkStart w:id="19" w:name="X8cffb7d93b282472bd8ed56e357d3f103cc7f2d"/>
    <w:p>
      <w:pPr>
        <w:pStyle w:val="Heading3"/>
      </w:pPr>
      <w:r>
        <w:t xml:space="preserve">1.3 The one ephemeral middle: presence</w:t>
      </w:r>
    </w:p>
    <w:p>
      <w:pPr>
        <w:pStyle w:val="FirstParagraph"/>
      </w:pPr>
      <w:r>
        <w:t xml:space="preserve">Live online/offline state lives</w:t>
      </w:r>
      <w:r>
        <w:t xml:space="preserve"> </w:t>
      </w:r>
      <w:r>
        <w:rPr>
          <w:b/>
          <w:bCs/>
        </w:rPr>
        <w:t xml:space="preserve">only in Redis with a TTL</w:t>
      </w:r>
      <w:r>
        <w:t xml:space="preserve"> </w:t>
      </w:r>
      <w:r>
        <w:t xml:space="preserve">[svc-telemetry §5,</w:t>
      </w:r>
      <w:r>
        <w:t xml:space="preserve"> </w:t>
      </w:r>
      <w:r>
        <w:t xml:space="preserve">04_ARCH §4.5].</w:t>
      </w:r>
      <w:r>
        <w:t xml:space="preserve"> </w:t>
      </w:r>
      <w:r>
        <w:rPr>
          <w:rStyle w:val="VerbatimChar"/>
        </w:rPr>
        <w:t xml:space="preserve">presence:{tenant}:{device}</w:t>
      </w:r>
      <w:r>
        <w:t xml:space="preserve"> </w:t>
      </w:r>
      <w:r>
        <w:t xml:space="preserve">carries health-only data (current transport +</w:t>
      </w:r>
      <w:r>
        <w:t xml:space="preserve"> </w:t>
      </w:r>
      <w:r>
        <w:t xml:space="preserve">rtt) and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a destination, byte count, or flow. It is</w:t>
      </w:r>
      <w:r>
        <w:t xml:space="preserve"> </w:t>
      </w:r>
      <w:r>
        <w:rPr>
          <w:b/>
          <w:bCs/>
        </w:rPr>
        <w:t xml:space="preserve">never copied to Postgres</w:t>
      </w:r>
      <w:r>
        <w:t xml:space="preserve">;</w:t>
      </w:r>
      <w:r>
        <w:t xml:space="preserve"> </w:t>
      </w:r>
      <w:r>
        <w:rPr>
          <w:rStyle w:val="VerbatimChar"/>
        </w:rPr>
        <w:t xml:space="preserve">devices.last_seen_at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coarse</w:t>
      </w:r>
      <w:r>
        <w:t xml:space="preserve"> </w:t>
      </w:r>
      <w:r>
        <w:t xml:space="preserve">(refreshed at most every 5 min, not per-heartbeat) so</w:t>
      </w:r>
      <w:r>
        <w:t xml:space="preserve"> </w:t>
      </w:r>
      <w:r>
        <w:t xml:space="preserve">even the durable "last seen" cannot reconstruct a session timeline [svc-telemetry §5.1].</w:t>
      </w:r>
      <w:r>
        <w:t xml:space="preserve"> </w:t>
      </w:r>
      <w:r>
        <w:t xml:space="preserve">Presence is the mechanism that</w:t>
      </w:r>
      <w:r>
        <w:t xml:space="preserve"> </w:t>
      </w:r>
      <w:r>
        <w:rPr>
          <w:i/>
          <w:iCs/>
        </w:rPr>
        <w:t xml:space="preserve">operationalises</w:t>
      </w:r>
      <w:r>
        <w:t xml:space="preserve"> </w:t>
      </w:r>
      <w:r>
        <w:t xml:space="preserve">no-logging: the system knows who is online</w:t>
      </w:r>
      <w:r>
        <w:t xml:space="preserve"> </w:t>
      </w:r>
      <w:r>
        <w:rPr>
          <w:i/>
          <w:iCs/>
        </w:rPr>
        <w:t xml:space="preserve">right now</w:t>
      </w:r>
      <w:r>
        <w:t xml:space="preserve"> </w:t>
      </w:r>
      <w:r>
        <w:t xml:space="preserve">without a durable session table.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X5eac4fc45614e5e134dd4d52b917664b437d6b5"/>
    <w:p>
      <w:pPr>
        <w:pStyle w:val="Heading2"/>
      </w:pPr>
      <w:r>
        <w:t xml:space="preserve">2. The control-action audit model</w:t>
      </w:r>
    </w:p>
    <w:bookmarkStart w:id="24" w:name="Xc6febbe13b34b84696d32a7088023298b82a52d"/>
    <w:p>
      <w:pPr>
        <w:pStyle w:val="Heading3"/>
      </w:pPr>
      <w:r>
        <w:t xml:space="preserve">2.1 The write contract (one validated sink)</w:t>
      </w:r>
    </w:p>
    <w:p>
      <w:pPr>
        <w:pStyle w:val="FirstParagraph"/>
      </w:pPr>
      <w:r>
        <w:t xml:space="preserve">Every audit row passes through one validated sink so the S6/S7/RLS guarantees hold exactly</w:t>
      </w:r>
      <w:r>
        <w:t xml:space="preserve"> </w:t>
      </w:r>
      <w:r>
        <w:t xml:space="preserve">once [svc-telemetry §4.3]. There are two ingestion paths into the same sink:</w:t>
      </w:r>
    </w:p>
    <w:p>
      <w:pPr>
        <w:pStyle w:val="BodyText"/>
      </w:pPr>
      <w:r>
        <w:drawing>
          <wp:inline>
            <wp:extent cx="5334000" cy="1102178"/>
            <wp:effectExtent b="0" l="0" r="0" t="0"/>
            <wp:docPr descr="diagram" title="" id="22" name="Picture"/>
            <a:graphic>
              <a:graphicData uri="http://schemas.openxmlformats.org/drawingml/2006/picture">
                <pic:pic>
                  <pic:nvPicPr>
                    <pic:cNvPr descr="/tmp/.private/milosvasic/tmp.m6rWsEPDIc/img/diagram_002_c7602ca8bc5c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2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Synchronous path (authoritative).</w:t>
      </w:r>
      <w:r>
        <w:t xml:space="preserve"> </w:t>
      </w:r>
      <w:r>
        <w:t xml:space="preserve">A handler performing a privileged mutation calls</w:t>
      </w:r>
      <w:r>
        <w:t xml:space="preserve"> </w:t>
      </w:r>
      <w:r>
        <w:rPr>
          <w:rStyle w:val="VerbatimChar"/>
        </w:rPr>
        <w:t xml:space="preserve">Audit()</w:t>
      </w:r>
      <w:r>
        <w:t xml:space="preserve"> </w:t>
      </w:r>
      <w:r>
        <w:rPr>
          <w:i/>
          <w:iCs/>
        </w:rPr>
        <w:t xml:space="preserve">inside the same transaction</w:t>
      </w:r>
      <w:r>
        <w:t xml:space="preserve"> </w:t>
      </w:r>
      <w:r>
        <w:t xml:space="preserve">as the mutation it records, so a committed</w:t>
      </w:r>
      <w:r>
        <w:t xml:space="preserve"> </w:t>
      </w:r>
      <w:r>
        <w:rPr>
          <w:rStyle w:val="VerbatimChar"/>
        </w:rPr>
        <w:t xml:space="preserve">policy.activate</w:t>
      </w:r>
      <w:r>
        <w:t xml:space="preserve"> </w:t>
      </w:r>
      <w:r>
        <w:rPr>
          <w:b/>
          <w:bCs/>
        </w:rPr>
        <w:t xml:space="preserve">cannot exist without its audit row</w:t>
      </w:r>
      <w:r>
        <w:t xml:space="preserve"> </w:t>
      </w:r>
      <w:r>
        <w:t xml:space="preserve">— either both land or neither</w:t>
      </w:r>
      <w:r>
        <w:t xml:space="preserve"> </w:t>
      </w:r>
      <w:r>
        <w:t xml:space="preserve">[svc-telemetry §4.3]. This is the primary path and the one the DoD asserts.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Event-derived path (best-effort enrichment).</w:t>
      </w:r>
      <w:r>
        <w:t xml:space="preserve"> </w:t>
      </w:r>
      <w:r>
        <w:t xml:space="preserve">The events consumer may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derive an</w:t>
      </w:r>
      <w:r>
        <w:t xml:space="preserve"> </w:t>
      </w:r>
      <w:r>
        <w:t xml:space="preserve">audit row from a bus event for Console live-streaming; it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(tenant_id, trace_id, action)</w:t>
      </w:r>
      <w:r>
        <w:t xml:space="preserve"> </w:t>
      </w:r>
      <w:r>
        <w:t xml:space="preserve">via a partial unique index, so a double-write collapses to</w:t>
      </w:r>
      <w:r>
        <w:t xml:space="preserve"> </w:t>
      </w:r>
      <w:r>
        <w:t xml:space="preserve">a no-op [svc-telemetry §4.3]. OFF by default in Phase 1.</w:t>
      </w:r>
    </w:p>
    <w:bookmarkEnd w:id="24"/>
    <w:bookmarkStart w:id="25" w:name="Xb30f0ad5bb3cf40821c495d1bf49cd2b799ef7b"/>
    <w:p>
      <w:pPr>
        <w:pStyle w:val="Heading3"/>
      </w:pPr>
      <w:r>
        <w:t xml:space="preserve">2.2 Audit fails closed (the accountability guarantee)</w:t>
      </w:r>
    </w:p>
    <w:p>
      <w:pPr>
        <w:pStyle w:val="FirstParagraph"/>
      </w:pPr>
      <w:r>
        <w:t xml:space="preserve">If the audit insert is refused — unknown action, forbidden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shape, or a Postgres write</w:t>
      </w:r>
      <w:r>
        <w:t xml:space="preserve"> </w:t>
      </w:r>
      <w:r>
        <w:t xml:space="preserve">failure —</w:t>
      </w:r>
      <w:r>
        <w:t xml:space="preserve"> </w:t>
      </w:r>
      <w:r>
        <w:rPr>
          <w:b/>
          <w:bCs/>
        </w:rPr>
        <w:t xml:space="preserve">the control action it records is rolled back</w:t>
      </w:r>
      <w:r>
        <w:t xml:space="preserve"> </w:t>
      </w:r>
      <w:r>
        <w:t xml:space="preserve">[svc-telemetry §9]. An</w:t>
      </w:r>
      <w:r>
        <w:t xml:space="preserve"> </w:t>
      </w:r>
      <w:r>
        <w:t xml:space="preserve">unrecordable</w:t>
      </w:r>
      <w:r>
        <w:t xml:space="preserve"> </w:t>
      </w:r>
      <w:r>
        <w:rPr>
          <w:i/>
          <w:iCs/>
        </w:rPr>
        <w:t xml:space="preserve">control</w:t>
      </w:r>
      <w:r>
        <w:t xml:space="preserve"> </w:t>
      </w:r>
      <w:r>
        <w:t xml:space="preserve">action must not proceed un-audited. This asymmetry is deliberate and</w:t>
      </w:r>
      <w:r>
        <w:t xml:space="preserve"> </w:t>
      </w:r>
      <w:r>
        <w:t xml:space="preserve">load-bearing: audit</w:t>
      </w:r>
      <w:r>
        <w:t xml:space="preserve"> </w:t>
      </w:r>
      <w:r>
        <w:rPr>
          <w:b/>
          <w:bCs/>
        </w:rPr>
        <w:t xml:space="preserve">fails closed</w:t>
      </w:r>
      <w:r>
        <w:t xml:space="preserve"> </w:t>
      </w:r>
      <w:r>
        <w:t xml:space="preserve">(no un-audited privileged mutation), while presence</w:t>
      </w:r>
      <w:r>
        <w:t xml:space="preserve"> </w:t>
      </w:r>
      <w:r>
        <w:rPr>
          <w:b/>
          <w:bCs/>
        </w:rPr>
        <w:t xml:space="preserve">fails static</w:t>
      </w:r>
      <w:r>
        <w:t xml:space="preserve"> </w:t>
      </w:r>
      <w:r>
        <w:t xml:space="preserve">(a Redis blip never breaks a tunnel). Conflating them would either lose</w:t>
      </w:r>
      <w:r>
        <w:t xml:space="preserve"> </w:t>
      </w:r>
      <w:r>
        <w:t xml:space="preserve">audit or brick tunnels [svc-telemetry §9].</w:t>
      </w:r>
    </w:p>
    <w:bookmarkEnd w:id="25"/>
    <w:bookmarkStart w:id="26" w:name="Xe3334a85579b6773494aa357d4c3b789471b966"/>
    <w:p>
      <w:pPr>
        <w:pStyle w:val="Heading3"/>
      </w:pPr>
      <w:r>
        <w:t xml:space="preserve">2.3 Actor binding (who-did-what)</w:t>
      </w:r>
    </w:p>
    <w:p>
      <w:pPr>
        <w:pStyle w:val="FirstParagraph"/>
      </w:pPr>
      <w:r>
        <w:rPr>
          <w:rStyle w:val="VerbatimChar"/>
        </w:rPr>
        <w:t xml:space="preserve">actor</w:t>
      </w:r>
      <w:r>
        <w:t xml:space="preserve"> </w:t>
      </w:r>
      <w:r>
        <w:t xml:space="preserve">is bound by the action's origin [04-SEC §7]: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 origin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</w:t>
            </w:r>
            <w:r>
              <w:t xml:space="preserve"> </w:t>
            </w: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(Console / API, OIDC-authenticated)</w:t>
            </w:r>
          </w:p>
        </w:tc>
        <w:tc>
          <w:tcPr/>
          <w:p>
            <w:pPr>
              <w:pStyle w:val="Compact"/>
            </w:pPr>
            <w:r>
              <w:t xml:space="preserve">the OIDC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  <w:r>
              <w:t xml:space="preserve"> </w:t>
            </w:r>
            <w:r>
              <w:t xml:space="preserve">/ user 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(scheduled key rotation, reaper)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"system"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agent-initiated control write (device self-action)</w:t>
            </w:r>
          </w:p>
        </w:tc>
        <w:tc>
          <w:tcPr/>
          <w:p>
            <w:pPr>
              <w:pStyle w:val="Compact"/>
            </w:pPr>
            <w:r>
              <w:t xml:space="preserve">the device id</w:t>
            </w:r>
          </w:p>
        </w:tc>
      </w:tr>
    </w:tbl>
    <w:p>
      <w:pPr>
        <w:pStyle w:val="BodyText"/>
      </w:pPr>
      <w:r>
        <w:t xml:space="preserve">The actor is the</w:t>
      </w:r>
      <w:r>
        <w:t xml:space="preserve"> </w:t>
      </w:r>
      <w:r>
        <w:rPr>
          <w:b/>
          <w:bCs/>
        </w:rPr>
        <w:t xml:space="preserve">identity of the principal that caused the change</w:t>
      </w:r>
      <w:r>
        <w:t xml:space="preserve">, captured at the point</w:t>
      </w:r>
      <w:r>
        <w:t xml:space="preserve"> </w:t>
      </w:r>
      <w:r>
        <w:t xml:space="preserve">of the mutation, never inferred later (§11.4.6).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e550d0027ac6bbc6a5d8bdada772317cef37c09"/>
    <w:p>
      <w:pPr>
        <w:pStyle w:val="Heading2"/>
      </w:pPr>
      <w:r>
        <w:t xml:space="preserve">3. The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 </w:t>
      </w:r>
      <w:r>
        <w:t xml:space="preserve">schema (append-only, tamper-evident)</w:t>
      </w:r>
    </w:p>
    <w:p>
      <w:pPr>
        <w:pStyle w:val="FirstParagraph"/>
      </w:pPr>
      <w:r>
        <w:t xml:space="preserve">The DDL is canonical in [svc-telemetry §4.1]; reproduced here with the audit + compliance</w:t>
      </w:r>
      <w:r>
        <w:t xml:space="preserve"> </w:t>
      </w:r>
      <w:r>
        <w:t xml:space="preserve">constraints made explicit.</w:t>
      </w:r>
    </w:p>
    <w:p>
      <w:pPr>
        <w:pStyle w:val="SourceCode"/>
      </w:pPr>
      <w:r>
        <w:rPr>
          <w:rStyle w:val="CommentTok"/>
        </w:rPr>
        <w:t xml:space="preserve">-- audit_events — owned by store; the WRITE PATH is owned by telemetry [svc-telemetry §4.1]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actor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user id / "system" / device id (§2.3)</w:t>
      </w:r>
      <w:r>
        <w:br/>
      </w:r>
      <w:r>
        <w:rPr>
          <w:rStyle w:val="NormalTok"/>
        </w:rPr>
        <w:t xml:space="preserve">  action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closed vocabulary (§4)</w:t>
      </w:r>
      <w:r>
        <w:br/>
      </w:r>
      <w:r>
        <w:rPr>
          <w:rStyle w:val="NormalTok"/>
        </w:rPr>
        <w:t xml:space="preserve">  target      text,                      </w:t>
      </w:r>
      <w:r>
        <w:rPr>
          <w:rStyle w:val="CommentTok"/>
        </w:rPr>
        <w:t xml:space="preserve">-- opaque id (device / policy version / connector)</w:t>
      </w:r>
      <w:r>
        <w:br/>
      </w:r>
      <w:r>
        <w:rPr>
          <w:rStyle w:val="NormalTok"/>
        </w:rPr>
        <w:t xml:space="preserve">  ts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   </w:t>
      </w:r>
      <w:r>
        <w:rPr>
          <w:rStyle w:val="CommentTok"/>
        </w:rPr>
        <w:t xml:space="preserve">-- WHEN</w:t>
      </w:r>
      <w:r>
        <w:br/>
      </w:r>
      <w:r>
        <w:rPr>
          <w:rStyle w:val="NormalTok"/>
        </w:rPr>
        <w:t xml:space="preserve">  meta        jsonb                       </w:t>
      </w:r>
      <w:r>
        <w:rPr>
          <w:rStyle w:val="CommentTok"/>
        </w:rPr>
        <w:t xml:space="preserve">-- small; lint-checked shape (no traffic keys, §6.3)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 (tenant_id, ts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(S7) There is NO ip/port/bytes/dst column on this table — by design [svc-telemetry §1.1].</w:t>
      </w:r>
      <w:r>
        <w:br/>
      </w:r>
      <w:r>
        <w:rPr>
          <w:rStyle w:val="CommentTok"/>
        </w:rPr>
        <w:t xml:space="preserve">-- (C8) RLS: FORCE ROW LEVEL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+ tenant_isolation, identical to every tenant table.</w:t>
      </w:r>
      <w:r>
        <w:br/>
      </w:r>
      <w:r>
        <w:rPr>
          <w:rStyle w:val="CommentTok"/>
        </w:rPr>
        <w:t xml:space="preserve">--   The sink writes ONLY through store.WithTenant — never raw db.Exec.</w:t>
      </w:r>
      <w:r>
        <w:br/>
      </w:r>
      <w:r>
        <w:br/>
      </w:r>
      <w:r>
        <w:rPr>
          <w:rStyle w:val="CommentTok"/>
        </w:rPr>
        <w:t xml:space="preserve">-- APPEND-ONLY is a GRANT, not a trigger (simplest mechanical guarantee):</w:t>
      </w:r>
      <w:r>
        <w:br/>
      </w: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helix_app;</w:t>
      </w:r>
      <w:r>
        <w:br/>
      </w:r>
      <w:r>
        <w:rPr>
          <w:rStyle w:val="CommentTok"/>
        </w:rPr>
        <w:t xml:space="preserve">--   → an audit row cannot be mutated or erased by the request-path role.</w:t>
      </w:r>
      <w:r>
        <w:br/>
      </w:r>
      <w:r>
        <w:rPr>
          <w:rStyle w:val="CommentTok"/>
        </w:rPr>
        <w:t xml:space="preserve">--   Retention pruning (if ever enabled) runs as the out-of-band helix_sys role, not request-path.</w:t>
      </w:r>
    </w:p>
    <w:bookmarkStart w:id="28" w:name="X1f6b6077810e6a66b886b1d7bf431bc6ab94188"/>
    <w:p>
      <w:pPr>
        <w:pStyle w:val="Heading3"/>
      </w:pPr>
      <w:r>
        <w:t xml:space="preserve">3.1 Who/what/when — the three audit facts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</w:t>
            </w:r>
          </w:p>
        </w:tc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scope)</w:t>
            </w:r>
          </w:p>
        </w:tc>
        <w:tc>
          <w:tcPr/>
          <w:p>
            <w:pPr>
              <w:pStyle w:val="Compact"/>
            </w:pPr>
            <w:r>
              <w:t xml:space="preserve">the principal that caused the change (§2.3)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(closed vocab §4) +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  <w:r>
              <w:t xml:space="preserve"> </w:t>
            </w:r>
            <w:r>
              <w:t xml:space="preserve">(opaque id) +</w:t>
            </w:r>
            <w:r>
              <w:t xml:space="preserve"> </w:t>
            </w:r>
            <w:r>
              <w:rPr>
                <w:rStyle w:val="VerbatimChar"/>
              </w:rPr>
              <w:t xml:space="preserve">meta</w:t>
            </w:r>
            <w:r>
              <w:t xml:space="preserve"> </w:t>
            </w:r>
            <w:r>
              <w:t xml:space="preserve">(small JSON)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never</w:t>
            </w:r>
            <w:r>
              <w:t xml:space="preserve"> </w:t>
            </w:r>
            <w:r>
              <w:t xml:space="preserve">a traffic descriptor — the</w:t>
            </w:r>
            <w:r>
              <w:t xml:space="preserve"> </w:t>
            </w:r>
            <w:r>
              <w:rPr>
                <w:rStyle w:val="VerbatimChar"/>
              </w:rPr>
              <w:t xml:space="preserve">meta</w:t>
            </w:r>
            <w:r>
              <w:t xml:space="preserve"> </w:t>
            </w:r>
            <w:r>
              <w:t xml:space="preserve">shape guard (§6.3) blocks</w:t>
            </w:r>
            <w:r>
              <w:t xml:space="preserve"> </w:t>
            </w:r>
            <w:r>
              <w:rPr>
                <w:rStyle w:val="VerbatimChar"/>
              </w:rPr>
              <w:t xml:space="preserve">src_ip</w:t>
            </w:r>
            <w:r>
              <w:t xml:space="preserve">/</w:t>
            </w:r>
            <w:r>
              <w:rPr>
                <w:rStyle w:val="VerbatimChar"/>
              </w:rPr>
              <w:t xml:space="preserve">dst_ip</w:t>
            </w:r>
            <w:r>
              <w:t xml:space="preserve">/</w:t>
            </w:r>
            <w:r>
              <w:rPr>
                <w:rStyle w:val="VerbatimChar"/>
              </w:rPr>
              <w:t xml:space="preserve">bytes</w:t>
            </w:r>
            <w:r>
              <w:t xml:space="preserve"> </w:t>
            </w:r>
            <w:r>
              <w:t xml:space="preserve">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timestamptz</w:t>
            </w:r>
            <w:r>
              <w:t xml:space="preserve">, server clock)</w:t>
            </w:r>
          </w:p>
        </w:tc>
        <w:tc>
          <w:tcPr/>
          <w:p>
            <w:pPr>
              <w:pStyle w:val="Compact"/>
            </w:pPr>
            <w:r>
              <w:t xml:space="preserve">append-only; the row's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is monotonic</w:t>
            </w:r>
          </w:p>
        </w:tc>
      </w:tr>
    </w:tbl>
    <w:bookmarkEnd w:id="28"/>
    <w:bookmarkStart w:id="29" w:name="X85927ecc3ee9696191af4c3f65a1784a48c44f0"/>
    <w:p>
      <w:pPr>
        <w:pStyle w:val="Heading3"/>
      </w:pPr>
      <w:r>
        <w:t xml:space="preserve">3.2 Append-only enforcement</w:t>
      </w:r>
    </w:p>
    <w:p>
      <w:pPr>
        <w:pStyle w:val="FirstParagraph"/>
      </w:pPr>
      <w:r>
        <w:rPr>
          <w:rStyle w:val="VerbatimChar"/>
        </w:rPr>
        <w:t xml:space="preserve">REVOKE UPDATE, DELETE ON audit_events FROM helix_app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mechanical</w:t>
      </w:r>
      <w:r>
        <w:t xml:space="preserve"> </w:t>
      </w:r>
      <w:r>
        <w:t xml:space="preserve">append-only</w:t>
      </w:r>
      <w:r>
        <w:t xml:space="preserve"> </w:t>
      </w:r>
      <w:r>
        <w:t xml:space="preserve">guarantee [svc-telemetry §4.1]: the request-path role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mutate or erase an audit row.</w:t>
      </w:r>
      <w:r>
        <w:t xml:space="preserve"> </w:t>
      </w:r>
      <w:r>
        <w:t xml:space="preserve">This is simpler and harder to bypass than an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trigger — the privilege is</w:t>
      </w:r>
      <w:r>
        <w:t xml:space="preserve"> </w:t>
      </w:r>
      <w:r>
        <w:t xml:space="preserve">simply absent. Retention pruning, if ever enabled, runs as a separate out-of-band 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helix_sys</w:t>
      </w:r>
      <w:r>
        <w:t xml:space="preserve">) on a schedule, never from request handling (§8).</w:t>
      </w:r>
    </w:p>
    <w:bookmarkEnd w:id="29"/>
    <w:bookmarkStart w:id="30" w:name="X30ad3a0d5c5e8874db78910da68263d4c567806"/>
    <w:p>
      <w:pPr>
        <w:pStyle w:val="Heading3"/>
      </w:pPr>
      <w:r>
        <w:t xml:space="preserve">3.3 Tamper-evidence (Phase 2,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as MVP)</w:t>
      </w:r>
    </w:p>
    <w:p>
      <w:pPr>
        <w:pStyle w:val="FirstParagraph"/>
      </w:pPr>
      <w:r>
        <w:t xml:space="preserve">Phase 2 reserves an optional</w:t>
      </w:r>
      <w:r>
        <w:t xml:space="preserve"> </w:t>
      </w:r>
      <w:r>
        <w:rPr>
          <w:b/>
          <w:bCs/>
        </w:rPr>
        <w:t xml:space="preserve">hash-chained</w:t>
      </w:r>
      <w:r>
        <w:t xml:space="preserve"> </w:t>
      </w:r>
      <w:r>
        <w:t xml:space="preserve">audit: each row carries</w:t>
      </w:r>
      <w:r>
        <w:t xml:space="preserve"> </w:t>
      </w:r>
      <w:r>
        <w:rPr>
          <w:rStyle w:val="VerbatimChar"/>
        </w:rPr>
        <w:t xml:space="preserve">meta.prev_hash = H(prev_row)</w:t>
      </w:r>
      <w:r>
        <w:t xml:space="preserve"> </w:t>
      </w:r>
      <w:r>
        <w:t xml:space="preserve">so a deletion or reorder breaks the chain and is detectable</w:t>
      </w:r>
      <w:r>
        <w:t xml:space="preserve"> </w:t>
      </w:r>
      <w:r>
        <w:t xml:space="preserve">[04-SEC §7].</w:t>
      </w:r>
      <w:r>
        <w:t xml:space="preserve"> </w:t>
      </w:r>
      <w:r>
        <w:rPr>
          <w:b/>
          <w:bCs/>
        </w:rPr>
        <w:t xml:space="preserve">This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 </w:t>
      </w:r>
      <w:r>
        <w:rPr>
          <w:b/>
          <w:bCs/>
        </w:rPr>
        <w:t xml:space="preserve">/ not-MVP</w:t>
      </w:r>
      <w:r>
        <w:t xml:space="preserve"> </w:t>
      </w:r>
      <w:r>
        <w:t xml:space="preserve">— Phase 1 ships the append-only</w:t>
      </w:r>
      <w:r>
        <w:t xml:space="preserve"> </w:t>
      </w:r>
      <w:r>
        <w:rPr>
          <w:i/>
          <w:iCs/>
        </w:rPr>
        <w:t xml:space="preserve">grant</w:t>
      </w:r>
      <w:r>
        <w:t xml:space="preserve"> </w:t>
      </w:r>
      <w:r>
        <w:t xml:space="preserve">(§3.2)</w:t>
      </w:r>
      <w:r>
        <w:t xml:space="preserve"> </w:t>
      </w:r>
      <w:r>
        <w:t xml:space="preserve">as the tamper-resistance floor; the hash chain is the additive tamper-</w:t>
      </w:r>
      <w:r>
        <w:rPr>
          <w:i/>
          <w:iCs/>
        </w:rPr>
        <w:t xml:space="preserve">evidence</w:t>
      </w:r>
      <w:r>
        <w:t xml:space="preserve"> </w:t>
      </w:r>
      <w:r>
        <w:t xml:space="preserve">upgrade, not</w:t>
      </w:r>
      <w:r>
        <w:t xml:space="preserve"> </w:t>
      </w:r>
      <w:r>
        <w:t xml:space="preserve">claimed for MVP. Stating it now reserves the</w:t>
      </w:r>
      <w:r>
        <w:t xml:space="preserve"> </w:t>
      </w:r>
      <w:r>
        <w:rPr>
          <w:rStyle w:val="VerbatimChar"/>
        </w:rPr>
        <w:t xml:space="preserve">meta.prev_hash</w:t>
      </w:r>
      <w:r>
        <w:t xml:space="preserve"> </w:t>
      </w:r>
      <w:r>
        <w:t xml:space="preserve">key so the schema need not</w:t>
      </w:r>
      <w:r>
        <w:t xml:space="preserve"> </w:t>
      </w:r>
      <w:r>
        <w:t xml:space="preserve">change later (§11.4.6 — the additive seam is documented, the capability is not claimed</w:t>
      </w:r>
      <w:r>
        <w:t xml:space="preserve"> </w:t>
      </w:r>
      <w:r>
        <w:t xml:space="preserve">present).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Xa13dd9e7f23e1e4acdfe641bd20470c14ff08e1"/>
    <w:p>
      <w:pPr>
        <w:pStyle w:val="Heading2"/>
      </w:pPr>
      <w:r>
        <w:t xml:space="preserve">4. The closed control-action taxonomy</w:t>
      </w:r>
    </w:p>
    <w:p>
      <w:pPr>
        <w:pStyle w:val="FirstParagraph"/>
      </w:pPr>
      <w:r>
        <w:t xml:space="preserve">Audit covers control actions</w:t>
      </w:r>
      <w:r>
        <w:t xml:space="preserve"> </w:t>
      </w:r>
      <w:r>
        <w:rPr>
          <w:b/>
          <w:bCs/>
        </w:rPr>
        <w:t xml:space="preserve">only</w:t>
      </w:r>
      <w:r>
        <w:t xml:space="preserve">, drawn from a</w:t>
      </w:r>
      <w:r>
        <w:t xml:space="preserve"> </w:t>
      </w:r>
      <w:r>
        <w:rPr>
          <w:b/>
          <w:bCs/>
        </w:rPr>
        <w:t xml:space="preserve">closed Go enum</w:t>
      </w:r>
      <w:r>
        <w:t xml:space="preserve"> </w:t>
      </w:r>
      <w:r>
        <w:t xml:space="preserve">[svc-telemetry §4.2,</w:t>
      </w:r>
      <w:r>
        <w:t xml:space="preserve"> </w:t>
      </w:r>
      <w:r>
        <w:t xml:space="preserve">04-SEC §7]. A closed set is the mechanical guarantee that audit never silently grows toward</w:t>
      </w:r>
      <w:r>
        <w:t xml:space="preserve"> </w:t>
      </w:r>
      <w:r>
        <w:t xml:space="preserve">traffic logging — a typo cannot mint a new high-cardinality value, and the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Prometheus label + the lint allow-list stay bounded.</w:t>
      </w:r>
    </w:p>
    <w:p>
      <w:pPr>
        <w:pStyle w:val="SourceCode"/>
      </w:pPr>
      <w:r>
        <w:rPr>
          <w:rStyle w:val="CommentTok"/>
        </w:rPr>
        <w:t xml:space="preserve">// internal/telemetry — the closed AuditAction vocabulary [svc-telemetry §4.2]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AuditAction </w:t>
      </w:r>
      <w:r>
        <w:rPr>
          <w:rStyle w:val="DataTypeTok"/>
        </w:rPr>
        <w:t xml:space="preserve">string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ActionDeviceEnrolled     AuditAction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"device.enrolled"</w:t>
      </w:r>
      <w:r>
        <w:br/>
      </w:r>
      <w:r>
        <w:rPr>
          <w:rStyle w:val="NormalTok"/>
        </w:rPr>
        <w:t xml:space="preserve">    ActionDeviceRevoked      AuditAction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"device.revoke"</w:t>
      </w:r>
      <w:r>
        <w:br/>
      </w:r>
      <w:r>
        <w:rPr>
          <w:rStyle w:val="NormalTok"/>
        </w:rPr>
        <w:t xml:space="preserve">    ActionDeviceCertIssued   AuditAction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"device.cert.issued"</w:t>
      </w:r>
      <w:r>
        <w:br/>
      </w:r>
      <w:r>
        <w:rPr>
          <w:rStyle w:val="NormalTok"/>
        </w:rPr>
        <w:t xml:space="preserve">    ActionDeviceCertRotated  AuditAction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"device.cert.rotated"</w:t>
      </w:r>
      <w:r>
        <w:br/>
      </w:r>
      <w:r>
        <w:rPr>
          <w:rStyle w:val="NormalTok"/>
        </w:rPr>
        <w:t xml:space="preserve">    ActionPolicyCreated      AuditAction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"policy.create"</w:t>
      </w:r>
      <w:r>
        <w:br/>
      </w:r>
      <w:r>
        <w:rPr>
          <w:rStyle w:val="NormalTok"/>
        </w:rPr>
        <w:t xml:space="preserve">    ActionPolicyActivated    AuditAction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"policy.activate"</w:t>
      </w:r>
      <w:r>
        <w:br/>
      </w:r>
      <w:r>
        <w:rPr>
          <w:rStyle w:val="NormalTok"/>
        </w:rPr>
        <w:t xml:space="preserve">    ActionPolicyRolledBack   AuditAction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"policy.rollback"</w:t>
      </w:r>
      <w:r>
        <w:br/>
      </w:r>
      <w:r>
        <w:rPr>
          <w:rStyle w:val="NormalTok"/>
        </w:rPr>
        <w:t xml:space="preserve">    ActionConnectorAttached  AuditAction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"connector.attached"</w:t>
      </w:r>
      <w:r>
        <w:br/>
      </w:r>
      <w:r>
        <w:rPr>
          <w:rStyle w:val="NormalTok"/>
        </w:rPr>
        <w:t xml:space="preserve">    ActionPrefixesChanged    AuditAction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"connector.prefixes.changed"</w:t>
      </w:r>
      <w:r>
        <w:br/>
      </w:r>
      <w:r>
        <w:rPr>
          <w:rStyle w:val="NormalTok"/>
        </w:rPr>
        <w:t xml:space="preserve">    ActionEnrollTokenMinted  AuditAction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"enroll_token.mint"</w:t>
      </w:r>
      <w:r>
        <w:br/>
      </w:r>
      <w:r>
        <w:rPr>
          <w:rStyle w:val="NormalTok"/>
        </w:rPr>
        <w:t xml:space="preserve">    ActionEnrollTokenUsed    AuditAction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"enroll_token.used"</w:t>
      </w:r>
      <w:r>
        <w:br/>
      </w:r>
      <w:r>
        <w:rPr>
          <w:rStyle w:val="NormalTok"/>
        </w:rPr>
        <w:t xml:space="preserve">    ActionTenantCreated      AuditAction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"tenant.create"</w:t>
      </w:r>
      <w:r>
        <w:br/>
      </w:r>
      <w:r>
        <w:rPr>
          <w:rStyle w:val="NormalTok"/>
        </w:rPr>
        <w:t xml:space="preserve">    ActionUserRoleChanged    AuditAction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"user.role.change"</w:t>
      </w:r>
      <w:r>
        <w:br/>
      </w:r>
      <w:r>
        <w:rPr>
          <w:rStyle w:val="NormalTok"/>
        </w:rPr>
        <w:t xml:space="preserve">    ActionAuthLogin          AuditAction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"auth.login"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login (control-action audit)</w:t>
      </w:r>
      <w:r>
        <w:br/>
      </w:r>
      <w:r>
        <w:rPr>
          <w:rStyle w:val="NormalTok"/>
        </w:rPr>
        <w:t xml:space="preserve">    ActionAuthEnrollDenied   AuditAction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"auth.enroll.denied"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rejected enroll (abuse signal)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Audit() rejects any Action not in this closed set with ErrUnknownAuditAction (§9 telemetry).</w:t>
      </w:r>
    </w:p>
    <w:p>
      <w:pPr>
        <w:pStyle w:val="BlockText"/>
      </w:pPr>
      <w:r>
        <w:rPr>
          <w:b/>
          <w:bCs/>
        </w:rPr>
        <w:t xml:space="preserve">Reconciled (§11.4.35, 2026-06-26)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D-AC-1</w:t>
      </w:r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auth.login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auth.enroll.denied</w:t>
      </w:r>
      <w:r>
        <w:rPr>
          <w:b/>
          <w:bCs/>
        </w:rPr>
        <w:t xml:space="preserve"> </w:t>
      </w:r>
      <w:r>
        <w:rPr>
          <w:b/>
          <w:bCs/>
        </w:rPr>
        <w:t xml:space="preserve">adopted</w:t>
      </w:r>
      <w:r>
        <w:rPr>
          <w:b/>
          <w:bCs/>
        </w:rPr>
        <w:t xml:space="preserve"> </w:t>
      </w:r>
      <w:r>
        <w:rPr>
          <w:b/>
          <w:bCs/>
        </w:rPr>
        <w:t xml:space="preserve">into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AuditAction</w:t>
      </w:r>
      <w:r>
        <w:rPr>
          <w:b/>
          <w:bCs/>
        </w:rPr>
        <w:t xml:space="preserve"> </w:t>
      </w:r>
      <w:r>
        <w:rPr>
          <w:b/>
          <w:bCs/>
        </w:rPr>
        <w:t xml:space="preserve">enum.</w:t>
      </w:r>
      <w:r>
        <w:t xml:space="preserve"> </w:t>
      </w:r>
      <w:r>
        <w:t xml:space="preserve">The master security doc §7 and this taxonomy both list</w:t>
      </w:r>
      <w:r>
        <w:t xml:space="preserve"> </w:t>
      </w:r>
      <w:r>
        <w:rPr>
          <w:rStyle w:val="VerbatimChar"/>
        </w:rPr>
        <w:t xml:space="preserve">auth.login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auth.enroll.denied</w:t>
      </w:r>
      <w:r>
        <w:t xml:space="preserve">; they are now adopted enum members in the canonical</w:t>
      </w:r>
      <w:r>
        <w:t xml:space="preserve"> </w:t>
      </w:r>
      <w:r>
        <w:t xml:space="preserve">closed set [svc-telemetry §4.2] (the superset source of truth) and mirrored here — no longer</w:t>
      </w:r>
      <w:r>
        <w:t xml:space="preserve"> </w:t>
      </w:r>
      <w:r>
        <w:t xml:space="preserve">an open reconciliation item. They are legitimate</w:t>
      </w:r>
      <w:r>
        <w:t xml:space="preserve"> </w:t>
      </w:r>
      <w:r>
        <w:rPr>
          <w:i/>
          <w:iCs/>
        </w:rPr>
        <w:t xml:space="preserve">control-action</w:t>
      </w:r>
      <w:r>
        <w:t xml:space="preserve"> </w:t>
      </w:r>
      <w:r>
        <w:t xml:space="preserve">audits (a login, a rejected</w:t>
      </w:r>
      <w:r>
        <w:t xml:space="preserve"> </w:t>
      </w:r>
      <w:r>
        <w:t xml:space="preserve">enroll), never traffic; adopting them is an additive enum extension (the closed set + lint</w:t>
      </w:r>
      <w:r>
        <w:t xml:space="preserve"> </w:t>
      </w:r>
      <w:r>
        <w:t xml:space="preserve">allow-list grow together), so audit still cannot silently drift toward traffic logging.</w:t>
      </w:r>
    </w:p>
    <w:bookmarkStart w:id="32" w:name="X503691ef2bbc993ebd5e4b0087b479772e6880f"/>
    <w:p>
      <w:pPr>
        <w:pStyle w:val="Heading3"/>
      </w:pPr>
      <w:r>
        <w:t xml:space="preserve">4.1 The taxonomy mapped to compliance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Why it matters for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 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device.enrolled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device.revoke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enroll_token.mint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enroll_token.used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tenant.create</w:t>
            </w:r>
          </w:p>
        </w:tc>
        <w:tc>
          <w:tcPr/>
          <w:p>
            <w:pPr>
              <w:pStyle w:val="Compact"/>
            </w:pPr>
            <w:r>
              <w:t xml:space="preserve">accountability for</w:t>
            </w:r>
            <w:r>
              <w:t xml:space="preserve"> </w:t>
            </w:r>
            <w:r>
              <w:rPr>
                <w:i/>
                <w:iCs/>
              </w:rPr>
              <w:t xml:space="preserve">who joined / left</w:t>
            </w:r>
            <w:r>
              <w:t xml:space="preserve"> </w:t>
            </w:r>
            <w:r>
              <w:t xml:space="preserve">the network (access-management evidence)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 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device.cert.issued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device.cert.rotated</w:t>
            </w:r>
          </w:p>
        </w:tc>
        <w:tc>
          <w:tcPr/>
          <w:p>
            <w:pPr>
              <w:pStyle w:val="Compact"/>
            </w:pPr>
            <w:r>
              <w:t xml:space="preserve">evidence that short-lived certs are issued/rotated per policy (S4)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policy.create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policy.activate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policy.rollback</w:t>
            </w:r>
          </w:p>
        </w:tc>
        <w:tc>
          <w:tcPr/>
          <w:p>
            <w:pPr>
              <w:pStyle w:val="Compact"/>
            </w:pPr>
            <w:r>
              <w:t xml:space="preserve">accountability for</w:t>
            </w:r>
            <w:r>
              <w:t xml:space="preserve"> </w:t>
            </w:r>
            <w:r>
              <w:rPr>
                <w:i/>
                <w:iCs/>
              </w:rPr>
              <w:t xml:space="preserve">who changed access rules</w:t>
            </w:r>
            <w:r>
              <w:t xml:space="preserve"> </w:t>
            </w:r>
            <w:r>
              <w:t xml:space="preserve">(change-management evidence)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 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connector.attached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connector.prefixes.changed</w:t>
            </w:r>
          </w:p>
        </w:tc>
        <w:tc>
          <w:tcPr/>
          <w:p>
            <w:pPr>
              <w:pStyle w:val="Compact"/>
            </w:pPr>
            <w:r>
              <w:t xml:space="preserve">accountability for</w:t>
            </w:r>
            <w:r>
              <w:t xml:space="preserve"> </w:t>
            </w:r>
            <w:r>
              <w:rPr>
                <w:i/>
                <w:iCs/>
              </w:rPr>
              <w:t xml:space="preserve">what networks were exposed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Authorisation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user.role.change</w:t>
            </w:r>
          </w:p>
        </w:tc>
        <w:tc>
          <w:tcPr/>
          <w:p>
            <w:pPr>
              <w:pStyle w:val="Compact"/>
            </w:pPr>
            <w:r>
              <w:t xml:space="preserve">accountability for</w:t>
            </w:r>
            <w:r>
              <w:t xml:space="preserve"> </w:t>
            </w:r>
            <w:r>
              <w:rPr>
                <w:i/>
                <w:iCs/>
              </w:rPr>
              <w:t xml:space="preserve">privilege grants</w:t>
            </w:r>
            <w:r>
              <w:t xml:space="preserve"> </w:t>
            </w:r>
            <w:r>
              <w:t xml:space="preserve">(least-privilege evidence)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auth.enroll.denied</w:t>
            </w:r>
          </w:p>
        </w:tc>
        <w:tc>
          <w:tcPr/>
          <w:p>
            <w:pPr>
              <w:pStyle w:val="Compact"/>
            </w:pPr>
            <w:r>
              <w:t xml:space="preserve">accountability for</w:t>
            </w:r>
            <w:r>
              <w:t xml:space="preserve"> </w:t>
            </w:r>
            <w:r>
              <w:rPr>
                <w:i/>
                <w:iCs/>
              </w:rPr>
              <w:t xml:space="preserve">who authenticated</w:t>
            </w:r>
            <w:r>
              <w:t xml:space="preserve"> </w:t>
            </w:r>
            <w:r>
              <w:t xml:space="preserve">+ a rejected-enroll abuse signal (access-management evidence)</w:t>
            </w:r>
          </w:p>
        </w:tc>
      </w:tr>
    </w:tbl>
    <w:p>
      <w:pPr>
        <w:pStyle w:val="BodyText"/>
      </w:pPr>
      <w:r>
        <w:t xml:space="preserve">Every one of these is an</w:t>
      </w:r>
      <w:r>
        <w:t xml:space="preserve"> </w:t>
      </w:r>
      <w:r>
        <w:rPr>
          <w:i/>
          <w:iCs/>
        </w:rPr>
        <w:t xml:space="preserve">administrative</w:t>
      </w:r>
      <w:r>
        <w:t xml:space="preserve"> </w:t>
      </w:r>
      <w:r>
        <w:t xml:space="preserve">fact.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describes user traffic — which is</w:t>
      </w:r>
      <w:r>
        <w:t xml:space="preserve"> </w:t>
      </w:r>
      <w:r>
        <w:t xml:space="preserve">the point: the audit trail is complete</w:t>
      </w:r>
      <w:r>
        <w:t xml:space="preserve"> </w:t>
      </w:r>
      <w:r>
        <w:rPr>
          <w:i/>
          <w:iCs/>
        </w:rPr>
        <w:t xml:space="preserve">for control actions</w:t>
      </w:r>
      <w:r>
        <w:t xml:space="preserve"> </w:t>
      </w:r>
      <w:r>
        <w:t xml:space="preserve">precisely because control</w:t>
      </w:r>
      <w:r>
        <w:t xml:space="preserve"> </w:t>
      </w:r>
      <w:r>
        <w:t xml:space="preserve">actions are the only sensitive events that durably exist.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X61ec204d5c56450424dc848aae64e6cf4093e77"/>
    <w:p>
      <w:pPr>
        <w:pStyle w:val="Heading2"/>
      </w:pPr>
      <w:r>
        <w:t xml:space="preserve">5. A sample audit record</w:t>
      </w:r>
    </w:p>
    <w:p>
      <w:pPr>
        <w:pStyle w:val="FirstParagraph"/>
      </w:pPr>
      <w:r>
        <w:t xml:space="preserve">A concrete</w:t>
      </w:r>
      <w:r>
        <w:t xml:space="preserve"> </w:t>
      </w:r>
      <w:r>
        <w:rPr>
          <w:rStyle w:val="VerbatimChar"/>
        </w:rPr>
        <w:t xml:space="preserve">device.revoke</w:t>
      </w:r>
      <w:r>
        <w:t xml:space="preserve"> </w:t>
      </w:r>
      <w:r>
        <w:t xml:space="preserve">row, showing the who/what/when shape and the deliberate absence of</w:t>
      </w:r>
      <w:r>
        <w:t xml:space="preserve"> </w:t>
      </w:r>
      <w:r>
        <w:t xml:space="preserve">any traffic descriptor: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84213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"8f2c1e10-3a4b-4c5d-9e6f-0a1b2c3d4e5f"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"u-7b3d9a02-1f44-4e88-bc21-9d0e6f4a55c1"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OIDC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sub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admin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who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revoked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"device.revoke"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"dev-c19a77e4-2b8f-4a31-8e0c-6f2d1a9b3c44"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revoked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device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NormalTok"/>
        </w:rPr>
        <w:t xml:space="preserve"> </w:t>
      </w:r>
      <w:r>
        <w:rPr>
          <w:rStyle w:val="ErrorTok"/>
        </w:rPr>
        <w:t xml:space="preserve">(opaque)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"2026-06-25T11:42:07.318Z"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"lost-device"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small,</w:t>
      </w:r>
      <w:r>
        <w:rPr>
          <w:rStyle w:val="NormalTok"/>
        </w:rPr>
        <w:t xml:space="preserve"> </w:t>
      </w:r>
      <w:r>
        <w:rPr>
          <w:rStyle w:val="ErrorTok"/>
        </w:rPr>
        <w:t xml:space="preserve">bounded,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</w:t>
      </w:r>
      <w:r>
        <w:rPr>
          <w:rStyle w:val="NormalTok"/>
        </w:rPr>
        <w:t xml:space="preserve"> </w:t>
      </w:r>
      <w:r>
        <w:rPr>
          <w:rStyle w:val="ErrorTok"/>
        </w:rPr>
        <w:t xml:space="preserve">traffic</w:t>
      </w:r>
      <w:r>
        <w:rPr>
          <w:rStyle w:val="NormalTok"/>
        </w:rPr>
        <w:t xml:space="preserve"> </w:t>
      </w:r>
      <w:r>
        <w:rPr>
          <w:rStyle w:val="ErrorTok"/>
        </w:rPr>
        <w:t xml:space="preserve">keys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(§6.3</w:t>
      </w:r>
      <w:r>
        <w:rPr>
          <w:rStyle w:val="NormalTok"/>
        </w:rPr>
        <w:t xml:space="preserve"> </w:t>
      </w:r>
      <w:r>
        <w:rPr>
          <w:rStyle w:val="ErrorTok"/>
        </w:rPr>
        <w:t xml:space="preserve">shape</w:t>
      </w:r>
      <w:r>
        <w:rPr>
          <w:rStyle w:val="NormalTok"/>
        </w:rPr>
        <w:t xml:space="preserve"> </w:t>
      </w:r>
      <w:r>
        <w:rPr>
          <w:rStyle w:val="ErrorTok"/>
        </w:rPr>
        <w:t xml:space="preserve">guard)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"01J9X7QH3K…"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correlates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originating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event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Envelope.trace_id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"cert_serial"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"5e:3a:9c:…"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blacklisted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cert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serial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(identity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traffic)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What this record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contain — and structurally cannot — is any destination,</w:t>
      </w:r>
      <w:r>
        <w:t xml:space="preserve"> </w:t>
      </w:r>
      <w:r>
        <w:t xml:space="preserve">domain, byte count, or flow attributable to the revoked device. The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shape guard (§6.3)</w:t>
      </w:r>
      <w:r>
        <w:t xml:space="preserve"> </w:t>
      </w:r>
      <w:r>
        <w:t xml:space="preserve">rejects a row whose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carries a</w:t>
      </w:r>
      <w:r>
        <w:t xml:space="preserve"> </w:t>
      </w:r>
      <w:r>
        <w:rPr>
          <w:rStyle w:val="VerbatimChar"/>
        </w:rPr>
        <w:t xml:space="preserve">dst_ip</w:t>
      </w:r>
      <w:r>
        <w:t xml:space="preserve">/</w:t>
      </w:r>
      <w:r>
        <w:rPr>
          <w:rStyle w:val="VerbatimChar"/>
        </w:rPr>
        <w:t xml:space="preserve">bytes_in</w:t>
      </w:r>
      <w:r>
        <w:t xml:space="preserve">/</w:t>
      </w:r>
      <w:r>
        <w:rPr>
          <w:rStyle w:val="VerbatimChar"/>
        </w:rPr>
        <w:t xml:space="preserve">payload</w:t>
      </w:r>
      <w:r>
        <w:t xml:space="preserve">-class key with</w:t>
      </w:r>
      <w:r>
        <w:t xml:space="preserve"> </w:t>
      </w:r>
      <w:r>
        <w:rPr>
          <w:rStyle w:val="VerbatimChar"/>
        </w:rPr>
        <w:t xml:space="preserve">ErrAuditMetaShape</w:t>
      </w:r>
      <w:r>
        <w:t xml:space="preserve"> </w:t>
      </w:r>
      <w:r>
        <w:t xml:space="preserve">[svc-telemetry §4.4]. The record answers "who revoked which device, when,</w:t>
      </w:r>
      <w:r>
        <w:t xml:space="preserve"> </w:t>
      </w:r>
      <w:r>
        <w:t xml:space="preserve">and why" — and nothing about what that device ever</w:t>
      </w:r>
      <w:r>
        <w:t xml:space="preserve"> </w:t>
      </w:r>
      <w:r>
        <w:rPr>
          <w:i/>
          <w:iCs/>
        </w:rPr>
        <w:t xml:space="preserve">did</w:t>
      </w:r>
      <w:r>
        <w:t xml:space="preserve">.</w:t>
      </w:r>
    </w:p>
    <w:bookmarkStart w:id="34" w:name="X9deefa1330e4713c4b9fb930107e4124d5fa28f"/>
    <w:p>
      <w:pPr>
        <w:pStyle w:val="Heading3"/>
      </w:pPr>
      <w:r>
        <w:t xml:space="preserve">5.1 What a reader can and cannot reconstruct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Answerable from</w:t>
            </w:r>
            <w:r>
              <w:t xml:space="preserve"> </w:t>
            </w:r>
            <w:r>
              <w:rPr>
                <w:rStyle w:val="VerbatimChar"/>
              </w:rPr>
              <w:t xml:space="preserve">audit_events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"Who revoked device X, and when?"</w:t>
            </w:r>
          </w:p>
        </w:tc>
        <w:tc>
          <w:tcPr/>
          <w:p>
            <w:pPr>
              <w:pStyle w:val="Compact"/>
            </w:pPr>
            <w:r>
              <w:t xml:space="preserve">✅ yes —</w:t>
            </w:r>
            <w:r>
              <w:t xml:space="preserve"> </w:t>
            </w:r>
            <w:r>
              <w:rPr>
                <w:rStyle w:val="VerbatimChar"/>
              </w:rPr>
              <w:t xml:space="preserve">actor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"Which admin activated policy version N?"</w:t>
            </w:r>
          </w:p>
        </w:tc>
        <w:tc>
          <w:tcPr/>
          <w:p>
            <w:pPr>
              <w:pStyle w:val="Compact"/>
            </w:pPr>
            <w:r>
              <w:t xml:space="preserve">✅ yes —</w:t>
            </w:r>
            <w:r>
              <w:t xml:space="preserve"> </w:t>
            </w:r>
            <w:r>
              <w:rPr>
                <w:rStyle w:val="VerbatimChar"/>
              </w:rPr>
              <w:t xml:space="preserve">policy.activate</w:t>
            </w:r>
            <w:r>
              <w:t xml:space="preserve"> </w:t>
            </w:r>
            <w:r>
              <w:t xml:space="preserve">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"When was device X enrolled, and with what token?"</w:t>
            </w:r>
          </w:p>
        </w:tc>
        <w:tc>
          <w:tcPr/>
          <w:p>
            <w:pPr>
              <w:pStyle w:val="Compact"/>
            </w:pPr>
            <w:r>
              <w:t xml:space="preserve">✅ yes —</w:t>
            </w:r>
            <w:r>
              <w:t xml:space="preserve"> </w:t>
            </w:r>
            <w:r>
              <w:rPr>
                <w:rStyle w:val="VerbatimChar"/>
              </w:rPr>
              <w:t xml:space="preserve">device.enrolled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enroll_token.used</w:t>
            </w:r>
            <w:r>
              <w:t xml:space="preserve"> </w:t>
            </w:r>
            <w:r>
              <w:t xml:space="preserve">rows (correlated by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"What sites did the user behind device X visit?"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structurally impossible</w:t>
            </w:r>
            <w:r>
              <w:t xml:space="preserve"> </w:t>
            </w:r>
            <w:r>
              <w:t xml:space="preserve">— no such data exists (S6)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"How many bytes did device X transfer to host Y?"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structurally impossible</w:t>
            </w:r>
            <w:r>
              <w:t xml:space="preserve"> </w:t>
            </w:r>
            <w:r>
              <w:t xml:space="preserve">— only aggregate, non-attributable counters exist [svc-telemetry §3]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0" w:name="X50f2a85d9b5de9607f9623c5dfd90a1f448a8b8"/>
    <w:p>
      <w:pPr>
        <w:pStyle w:val="Heading2"/>
      </w:pPr>
      <w:r>
        <w:t xml:space="preserve">6. No-logging-as-code — the negative guarantee that IS the compliance feature</w:t>
      </w:r>
    </w:p>
    <w:p>
      <w:pPr>
        <w:pStyle w:val="FirstParagraph"/>
      </w:pPr>
      <w:r>
        <w:t xml:space="preserve">The privacy promise is a</w:t>
      </w:r>
      <w:r>
        <w:t xml:space="preserve"> </w:t>
      </w:r>
      <w:r>
        <w:rPr>
          <w:b/>
          <w:bCs/>
        </w:rPr>
        <w:t xml:space="preserve">build property</w:t>
      </w:r>
      <w:r>
        <w:t xml:space="preserve">, enforced by</w:t>
      </w:r>
      <w:r>
        <w:t xml:space="preserve"> </w:t>
      </w:r>
      <w:r>
        <w:rPr>
          <w:i/>
          <w:iCs/>
        </w:rPr>
        <w:t xml:space="preserve">absence</w:t>
      </w:r>
      <w:r>
        <w:t xml:space="preserve"> </w:t>
      </w:r>
      <w:r>
        <w:t xml:space="preserve">and by a CI lint, not by</w:t>
      </w:r>
      <w:r>
        <w:t xml:space="preserve"> </w:t>
      </w:r>
      <w:r>
        <w:t xml:space="preserve">an operator's good intentions [04-SEC §6, svc-telemetry §7]. It is the single most important</w:t>
      </w:r>
      <w:r>
        <w:t xml:space="preserve"> </w:t>
      </w:r>
      <w:r>
        <w:t xml:space="preserve">compliance feature: a VPN that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produce a connection log cannot be compelled to hand</w:t>
      </w:r>
      <w:r>
        <w:t xml:space="preserve"> </w:t>
      </w:r>
      <w:r>
        <w:t xml:space="preserve">one over, and minimises personal data to nothing.</w:t>
      </w:r>
    </w:p>
    <w:bookmarkStart w:id="36" w:name="Xbbf2b1f52c8f51338f1bc19ab8a574ea40e0f3f"/>
    <w:p>
      <w:pPr>
        <w:pStyle w:val="Heading3"/>
      </w:pPr>
      <w:r>
        <w:t xml:space="preserve">6.1 What is and is not stored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Stored (durable, Postgres)</w:t>
            </w:r>
          </w:p>
        </w:tc>
        <w:tc>
          <w:tcPr/>
          <w:p>
            <w:pPr>
              <w:pStyle w:val="Compact"/>
            </w:pPr>
            <w:r>
              <w:t xml:space="preserve">NOT stored (ever)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Identity: tenants, users, devices (pubkey, overlay IP,</w:t>
            </w:r>
            <w:r>
              <w:t xml:space="preserve"> </w:t>
            </w:r>
            <w:r>
              <w:rPr>
                <w:b/>
                <w:bCs/>
              </w:rPr>
              <w:t xml:space="preserve">coarse</w:t>
            </w:r>
            <w:r>
              <w:t xml:space="preserve"> </w:t>
            </w:r>
            <w:r>
              <w:rPr>
                <w:rStyle w:val="VerbatimChar"/>
              </w:rPr>
              <w:t xml:space="preserve">last_seen_at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Per-connection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Topology: connectors, advertised prefixes, groups</w:t>
            </w:r>
          </w:p>
        </w:tc>
        <w:tc>
          <w:tcPr/>
          <w:p>
            <w:pPr>
              <w:pStyle w:val="Compact"/>
            </w:pPr>
            <w:r>
              <w:t xml:space="preserve">Per-packet / per-flow records (src, dst, bytes, timestamps)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Policy: spec + compiled rules</w:t>
            </w:r>
          </w:p>
        </w:tc>
        <w:tc>
          <w:tcPr/>
          <w:p>
            <w:pPr>
              <w:pStyle w:val="Compact"/>
            </w:pPr>
            <w:r>
              <w:t xml:space="preserve">DNS query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device_certs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enroll_tokens</w:t>
            </w:r>
            <w:r>
              <w:t xml:space="preserve"> </w:t>
            </w:r>
            <w:r>
              <w:t xml:space="preserve">(hashed)</w:t>
            </w:r>
          </w:p>
        </w:tc>
        <w:tc>
          <w:tcPr/>
          <w:p>
            <w:pPr>
              <w:pStyle w:val="Compact"/>
            </w:pPr>
            <w:r>
              <w:t xml:space="preserve">Destination IPs / domains visited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(control actions only, §2–§5)</w:t>
            </w:r>
          </w:p>
        </w:tc>
        <w:tc>
          <w:tcPr/>
          <w:p>
            <w:pPr>
              <w:pStyle w:val="Compact"/>
            </w:pPr>
            <w:r>
              <w:t xml:space="preserve">Traffic content or metadata of any kind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 counters (handshakes, bytes-total, errors — Prometheus)</w:t>
            </w:r>
          </w:p>
        </w:tc>
        <w:tc>
          <w:tcPr/>
          <w:p>
            <w:pPr>
              <w:pStyle w:val="Compact"/>
            </w:pPr>
            <w:r>
              <w:t xml:space="preserve">Anything correlating a user to a destination</w:t>
            </w:r>
          </w:p>
        </w:tc>
      </w:tr>
    </w:tbl>
    <w:bookmarkEnd w:id="36"/>
    <w:bookmarkStart w:id="37" w:name="X74454aeb1d7a2b2648ea7c6815291d85c59216a"/>
    <w:p>
      <w:pPr>
        <w:pStyle w:val="Heading3"/>
      </w:pPr>
      <w:r>
        <w:t xml:space="preserve">6.2 The CI schema-lint (mechanical enforcement)</w:t>
      </w:r>
    </w:p>
    <w:p>
      <w:pPr>
        <w:pStyle w:val="FirstParagraph"/>
      </w:pPr>
      <w:r>
        <w:t xml:space="preserve">A schema test</w:t>
      </w:r>
      <w:r>
        <w:t xml:space="preserve"> </w:t>
      </w:r>
      <w:r>
        <w:rPr>
          <w:b/>
          <w:bCs/>
        </w:rPr>
        <w:t xml:space="preserve">fails the build</w:t>
      </w:r>
      <w:r>
        <w:t xml:space="preserve"> </w:t>
      </w:r>
      <w:r>
        <w:t xml:space="preserve">if a durable table appears that is shaped like a connection</w:t>
      </w:r>
      <w:r>
        <w:t xml:space="preserve"> </w:t>
      </w:r>
      <w:r>
        <w:t xml:space="preserve">log [svc-telemetry §7.1, 04-SEC §6.2, no-log]: a forbidden table 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connections</w:t>
      </w:r>
      <w:r>
        <w:t xml:space="preserve">/</w:t>
      </w:r>
      <w:r>
        <w:rPr>
          <w:rStyle w:val="VerbatimChar"/>
        </w:rPr>
        <w:t xml:space="preserve">flows</w:t>
      </w:r>
      <w:r>
        <w:t xml:space="preserve">/</w:t>
      </w:r>
      <w:r>
        <w:rPr>
          <w:rStyle w:val="VerbatimChar"/>
        </w:rPr>
        <w:t xml:space="preserve">traffic</w:t>
      </w:r>
      <w:r>
        <w:t xml:space="preserve">/</w:t>
      </w:r>
      <w:r>
        <w:rPr>
          <w:rStyle w:val="VerbatimChar"/>
        </w:rPr>
        <w:t xml:space="preserve">packets</w:t>
      </w:r>
      <w:r>
        <w:t xml:space="preserve">/</w:t>
      </w:r>
      <w:r>
        <w:rPr>
          <w:rStyle w:val="VerbatimChar"/>
        </w:rPr>
        <w:t xml:space="preserve">sessions</w:t>
      </w:r>
      <w:r>
        <w:t xml:space="preserve">/</w:t>
      </w:r>
      <w:r>
        <w:rPr>
          <w:rStyle w:val="VerbatimChar"/>
        </w:rPr>
        <w:t xml:space="preserve">dns_queries</w:t>
      </w:r>
      <w:r>
        <w:t xml:space="preserve">/…), OR any table with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src</w:t>
      </w:r>
      <w:r>
        <w:t xml:space="preserve">/</w:t>
      </w:r>
      <w:r>
        <w:rPr>
          <w:rStyle w:val="VerbatimChar"/>
        </w:rPr>
        <w:t xml:space="preserve">dst</w:t>
      </w:r>
      <w:r>
        <w:t xml:space="preserve">-type column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/</w:t>
      </w:r>
      <w:r>
        <w:rPr>
          <w:rStyle w:val="VerbatimChar"/>
        </w:rPr>
        <w:t xml:space="preserve">ts</w:t>
      </w:r>
      <w:r>
        <w:t xml:space="preserve">-type column outside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.</w:t>
      </w:r>
      <w:r>
        <w:t xml:space="preserve"> </w:t>
      </w:r>
      <w:r>
        <w:t xml:space="preserve">It parses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 migration SQL (static)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live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 </w:t>
      </w:r>
      <w:r>
        <w:t xml:space="preserve">(dynamic),</w:t>
      </w:r>
      <w:r>
        <w:t xml:space="preserve"> </w:t>
      </w:r>
      <w:r>
        <w:t xml:space="preserve">so a table that drifts into the DB without a migration is also caught. The privacy promise is</w:t>
      </w:r>
      <w:r>
        <w:t xml:space="preserve"> </w:t>
      </w:r>
      <w:r>
        <w:t xml:space="preserve">enforced by tooling, not trust.</w:t>
      </w:r>
    </w:p>
    <w:bookmarkEnd w:id="37"/>
    <w:bookmarkStart w:id="38" w:name="X9a57d651eb00befb26bc6bf4b6d3d52fe772220"/>
    <w:p>
      <w:pPr>
        <w:pStyle w:val="Heading3"/>
      </w:pPr>
      <w:r>
        <w:t xml:space="preserve">6.3 The</w:t>
      </w:r>
      <w:r>
        <w:t xml:space="preserve"> </w:t>
      </w:r>
      <w:r>
        <w:rPr>
          <w:rStyle w:val="VerbatimChar"/>
        </w:rPr>
        <w:t xml:space="preserve">meta</w:t>
      </w:r>
      <w:r>
        <w:t xml:space="preserve">-shape guard (closing the back door)</w:t>
      </w:r>
    </w:p>
    <w:p>
      <w:pPr>
        <w:pStyle w:val="FirstParagraph"/>
      </w:pPr>
      <w:r>
        <w:t xml:space="preserve">Audit could</w:t>
      </w:r>
      <w:r>
        <w:t xml:space="preserve"> </w:t>
      </w:r>
      <w:r>
        <w:rPr>
          <w:i/>
          <w:iCs/>
        </w:rPr>
        <w:t xml:space="preserve">become</w:t>
      </w:r>
      <w:r>
        <w:t xml:space="preserve"> </w:t>
      </w:r>
      <w:r>
        <w:t xml:space="preserve">a traffic log through the back door if a handler stuffed a destination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meta.jsonb</w:t>
      </w:r>
      <w:r>
        <w:t xml:space="preserve">.</w:t>
      </w:r>
      <w:r>
        <w:t xml:space="preserve"> </w:t>
      </w:r>
      <w:r>
        <w:rPr>
          <w:rStyle w:val="VerbatimChar"/>
        </w:rPr>
        <w:t xml:space="preserve">AuditSink.validate</w:t>
      </w:r>
      <w:r>
        <w:t xml:space="preserve"> </w:t>
      </w:r>
      <w:r>
        <w:t xml:space="preserve">runs a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shape check before insert: the JSON</w:t>
      </w:r>
      <w:r>
        <w:t xml:space="preserve"> </w:t>
      </w:r>
      <w:r>
        <w:t xml:space="preserve">keys are matched against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forbidden-column regex the schema-lint uses, so a</w:t>
      </w:r>
      <w:r>
        <w:t xml:space="preserve"> </w:t>
      </w:r>
      <w:r>
        <w:t xml:space="preserve">control-action audit carrying a</w:t>
      </w:r>
      <w:r>
        <w:t xml:space="preserve"> </w:t>
      </w:r>
      <w:r>
        <w:rPr>
          <w:rStyle w:val="VerbatimChar"/>
        </w:rPr>
        <w:t xml:space="preserve">dst_ip</w:t>
      </w:r>
      <w:r>
        <w:t xml:space="preserve">/</w:t>
      </w:r>
      <w:r>
        <w:rPr>
          <w:rStyle w:val="VerbatimChar"/>
        </w:rPr>
        <w:t xml:space="preserve">bytes_in</w:t>
      </w:r>
      <w:r>
        <w:t xml:space="preserve">/</w:t>
      </w:r>
      <w:r>
        <w:rPr>
          <w:rStyle w:val="VerbatimChar"/>
        </w:rPr>
        <w:t xml:space="preserve">payload</w:t>
      </w:r>
      <w:r>
        <w:t xml:space="preserve">/</w:t>
      </w:r>
      <w:r>
        <w:rPr>
          <w:rStyle w:val="VerbatimChar"/>
        </w:rPr>
        <w:t xml:space="preserve">sni_host</w:t>
      </w:r>
      <w:r>
        <w:t xml:space="preserve"> </w:t>
      </w:r>
      <w:r>
        <w:t xml:space="preserve">key is rejected with</w:t>
      </w:r>
      <w:r>
        <w:t xml:space="preserve"> </w:t>
      </w:r>
      <w:r>
        <w:rPr>
          <w:rStyle w:val="VerbatimChar"/>
        </w:rPr>
        <w:t xml:space="preserve">ErrAuditMetaShape</w:t>
      </w:r>
      <w:r>
        <w:t xml:space="preserve"> </w:t>
      </w:r>
      <w:r>
        <w:t xml:space="preserve">[svc-telemetry §4.4]. The bound (</w:t>
      </w:r>
      <w:r>
        <w:rPr>
          <w:rStyle w:val="VerbatimChar"/>
        </w:rPr>
        <w:t xml:space="preserve">maxMetaKeys</w:t>
      </w:r>
      <w:r>
        <w:t xml:space="preserve">, default 16) also caps the</w:t>
      </w:r>
      <w:r>
        <w:t xml:space="preserve"> </w:t>
      </w:r>
      <w:r>
        <w:t xml:space="preserve">blob. This closes the "log traffic inside</w:t>
      </w:r>
      <w:r>
        <w:t xml:space="preserve"> </w:t>
      </w:r>
      <w:r>
        <w:rPr>
          <w:rStyle w:val="VerbatimChar"/>
        </w:rPr>
        <w:t xml:space="preserve">meta</w:t>
      </w:r>
      <w:r>
        <w:t xml:space="preserve">" evasion of S6.</w:t>
      </w:r>
    </w:p>
    <w:bookmarkEnd w:id="38"/>
    <w:bookmarkStart w:id="39" w:name="Xa1c72c454c107183c249e607d85271c0c61858e"/>
    <w:p>
      <w:pPr>
        <w:pStyle w:val="Heading3"/>
      </w:pPr>
      <w:r>
        <w:t xml:space="preserve">6.4 Self-validating the lint (§11.4.107(10), §1.1)</w:t>
      </w:r>
    </w:p>
    <w:p>
      <w:pPr>
        <w:pStyle w:val="FirstParagraph"/>
      </w:pPr>
      <w:r>
        <w:t xml:space="preserve">The lint is itself anti-bluff: a paired meta-test plants a</w:t>
      </w:r>
      <w:r>
        <w:t xml:space="preserve"> </w:t>
      </w:r>
      <w:r>
        <w:rPr>
          <w:rStyle w:val="VerbatimChar"/>
        </w:rPr>
        <w:t xml:space="preserve">CREATE TABLE flows(src inet, dst inet, bytes bigint, ts timestamptz)</w:t>
      </w:r>
      <w:r>
        <w:t xml:space="preserve"> </w:t>
      </w:r>
      <w:r>
        <w:t xml:space="preserve">migration and asserts</w:t>
      </w:r>
      <w:r>
        <w:t xml:space="preserve"> </w:t>
      </w:r>
      <w:r>
        <w:t xml:space="preserve">the lint</w:t>
      </w:r>
      <w:r>
        <w:t xml:space="preserve"> </w:t>
      </w:r>
      <w:r>
        <w:rPr>
          <w:b/>
          <w:bCs/>
        </w:rPr>
        <w:t xml:space="preserve">FAILs</w:t>
      </w:r>
      <w:r>
        <w:t xml:space="preserve">; removing it asserts it passes [04-SEC §6.2, svc-telemetry §7.2]. An</w:t>
      </w:r>
      <w:r>
        <w:t xml:space="preserve"> </w:t>
      </w:r>
      <w:r>
        <w:t xml:space="preserve">analyzer that PASSes its golden-bad fixture is a bluff gate. Wired as a</w:t>
      </w:r>
      <w:r>
        <w:t xml:space="preserve"> </w:t>
      </w:r>
      <w:r>
        <w:rPr>
          <w:b/>
          <w:bCs/>
        </w:rPr>
        <w:t xml:space="preserve">runtime signature</w:t>
      </w:r>
      <w:r>
        <w:t xml:space="preserve"> </w:t>
      </w:r>
      <w:r>
        <w:t xml:space="preserve">(§11.4.108), the lint also runs against the</w:t>
      </w:r>
      <w:r>
        <w:t xml:space="preserve"> </w:t>
      </w:r>
      <w:r>
        <w:rPr>
          <w:i/>
          <w:iCs/>
        </w:rPr>
        <w:t xml:space="preserve">deployed</w:t>
      </w:r>
      <w:r>
        <w:t xml:space="preserve"> </w:t>
      </w:r>
      <w:r>
        <w:t xml:space="preserve">DB post-deploy, proving S6 is</w:t>
      </w:r>
      <w:r>
        <w:t xml:space="preserve"> </w:t>
      </w:r>
      <w:r>
        <w:rPr>
          <w:i/>
          <w:iCs/>
        </w:rPr>
        <w:t xml:space="preserve">active</w:t>
      </w:r>
      <w:r>
        <w:t xml:space="preserve">,</w:t>
      </w:r>
      <w:r>
        <w:t xml:space="preserve"> </w:t>
      </w:r>
      <w:r>
        <w:t xml:space="preserve">not merely promised at build time [svc-telemetry §7.2].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8d5abbd51ad9b8a5899d06a747dc8cf4c297187"/>
    <w:p>
      <w:pPr>
        <w:pStyle w:val="Heading2"/>
      </w:pPr>
      <w:r>
        <w:t xml:space="preserve">7. Compliance posture</w:t>
      </w:r>
    </w:p>
    <w:p>
      <w:pPr>
        <w:pStyle w:val="FirstParagraph"/>
      </w:pPr>
      <w:r>
        <w:t xml:space="preserve">The no-traffic-logs stance is a</w:t>
      </w:r>
      <w:r>
        <w:t xml:space="preserve"> </w:t>
      </w:r>
      <w:r>
        <w:rPr>
          <w:i/>
          <w:iCs/>
        </w:rPr>
        <w:t xml:space="preserve">privacy</w:t>
      </w:r>
      <w:r>
        <w:t xml:space="preserve"> </w:t>
      </w:r>
      <w:r>
        <w:t xml:space="preserve">feature first and a</w:t>
      </w:r>
      <w:r>
        <w:t xml:space="preserve"> </w:t>
      </w:r>
      <w:r>
        <w:rPr>
          <w:i/>
          <w:iCs/>
        </w:rPr>
        <w:t xml:space="preserve">compliance</w:t>
      </w:r>
      <w:r>
        <w:t xml:space="preserve"> </w:t>
      </w:r>
      <w:r>
        <w:t xml:space="preserve">feature as a</w:t>
      </w:r>
      <w:r>
        <w:t xml:space="preserve"> </w:t>
      </w:r>
      <w:r>
        <w:t xml:space="preserve">direct consequence. This section maps the design to the standard frameworks — and §11</w:t>
      </w:r>
      <w:r>
        <w:t xml:space="preserve"> </w:t>
      </w:r>
      <w:r>
        <w:t xml:space="preserve">draws the honest line between what the</w:t>
      </w:r>
      <w:r>
        <w:t xml:space="preserve"> </w:t>
      </w:r>
      <w:r>
        <w:rPr>
          <w:i/>
          <w:iCs/>
        </w:rPr>
        <w:t xml:space="preserve">code</w:t>
      </w:r>
      <w:r>
        <w:t xml:space="preserve"> </w:t>
      </w:r>
      <w:r>
        <w:t xml:space="preserve">guarantees and what a</w:t>
      </w:r>
      <w:r>
        <w:t xml:space="preserve"> </w:t>
      </w:r>
      <w:r>
        <w:rPr>
          <w:i/>
          <w:iCs/>
        </w:rPr>
        <w:t xml:space="preserve">certification</w:t>
      </w:r>
      <w:r>
        <w:t xml:space="preserve"> </w:t>
      </w:r>
      <w:r>
        <w:t xml:space="preserve">would</w:t>
      </w:r>
      <w:r>
        <w:t xml:space="preserve"> </w:t>
      </w:r>
      <w:r>
        <w:t xml:space="preserve">require.</w:t>
      </w:r>
    </w:p>
    <w:bookmarkStart w:id="41" w:name="Xa515c6283cec9ad8f35ad0e3a9d2f6635d479c5"/>
    <w:p>
      <w:pPr>
        <w:pStyle w:val="Heading3"/>
      </w:pPr>
      <w:r>
        <w:t xml:space="preserve">7.1 GDPR — data minimisation by construction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GDPR principle (Art. 5)</w:t>
            </w:r>
          </w:p>
        </w:tc>
        <w:tc>
          <w:tcPr/>
          <w:p>
            <w:pPr>
              <w:pStyle w:val="Compact"/>
            </w:pPr>
            <w:r>
              <w:t xml:space="preserve">How the design satisfies it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minimisation</w:t>
            </w:r>
            <w:r>
              <w:t xml:space="preserve"> </w:t>
            </w:r>
            <w:r>
              <w:t xml:space="preserve">(5(1)(c))</w:t>
            </w:r>
          </w:p>
        </w:tc>
        <w:tc>
          <w:tcPr/>
          <w:p>
            <w:pPr>
              <w:pStyle w:val="Compact"/>
            </w:pPr>
            <w:r>
              <w:t xml:space="preserve">The anonymous-mode device has</w:t>
            </w:r>
            <w:r>
              <w:t xml:space="preserve"> </w:t>
            </w:r>
            <w:r>
              <w:rPr>
                <w:rStyle w:val="VerbatimChar"/>
              </w:rPr>
              <w:t xml:space="preserve">email=NULL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oidc_sub=NULL</w:t>
            </w:r>
            <w:r>
              <w:t xml:space="preserve">; no traffic is recorded; presence is ephemeral</w:t>
            </w:r>
          </w:p>
        </w:tc>
        <w:tc>
          <w:tcPr/>
          <w:p>
            <w:pPr>
              <w:pStyle w:val="Compact"/>
            </w:pPr>
            <w:r>
              <w:t xml:space="preserve">[04-SEC §2.2] anonymous enroll tokens; §6 no-logging; [svc-telemetry §5] TTL presence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limitation</w:t>
            </w:r>
            <w:r>
              <w:t xml:space="preserve"> </w:t>
            </w:r>
            <w:r>
              <w:t xml:space="preserve">(5(1)(e))</w:t>
            </w:r>
          </w:p>
        </w:tc>
        <w:tc>
          <w:tcPr/>
          <w:p>
            <w:pPr>
              <w:pStyle w:val="Compact"/>
            </w:pPr>
            <w:r>
              <w:t xml:space="preserve">Presence self-expires (TTL);</w:t>
            </w:r>
            <w:r>
              <w:t xml:space="preserve"> </w:t>
            </w:r>
            <w:r>
              <w:rPr>
                <w:rStyle w:val="VerbatimChar"/>
              </w:rPr>
              <w:t xml:space="preserve">last_seen_at</w:t>
            </w:r>
            <w:r>
              <w:t xml:space="preserve"> </w:t>
            </w:r>
            <w:r>
              <w:t xml:space="preserve">is coarse; audit is low-volume control-only; optional operator-driven prune (§8)</w:t>
            </w:r>
          </w:p>
        </w:tc>
        <w:tc>
          <w:tcPr/>
          <w:p>
            <w:pPr>
              <w:pStyle w:val="Compact"/>
            </w:pPr>
            <w:r>
              <w:t xml:space="preserve">[svc-telemetry §5.1] TTL; §8 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limitation</w:t>
            </w:r>
            <w:r>
              <w:t xml:space="preserve"> </w:t>
            </w:r>
            <w:r>
              <w:t xml:space="preserve">(5(1)(b))</w:t>
            </w:r>
          </w:p>
        </w:tc>
        <w:tc>
          <w:tcPr/>
          <w:p>
            <w:pPr>
              <w:pStyle w:val="Compact"/>
            </w:pPr>
            <w:r>
              <w:t xml:space="preserve">The only durable personal-ish data (audit actor) exists solely for administrative accountability, not profiling</w:t>
            </w:r>
          </w:p>
        </w:tc>
        <w:tc>
          <w:tcPr/>
          <w:p>
            <w:pPr>
              <w:pStyle w:val="Compact"/>
            </w:pPr>
            <w:r>
              <w:t xml:space="preserve">§2–§5 control-action-only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Integrity &amp; accountability</w:t>
            </w:r>
            <w:r>
              <w:t xml:space="preserve"> </w:t>
            </w:r>
            <w:r>
              <w:t xml:space="preserve">(5(1)(f), 5(2))</w:t>
            </w:r>
          </w:p>
        </w:tc>
        <w:tc>
          <w:tcPr/>
          <w:p>
            <w:pPr>
              <w:pStyle w:val="Compact"/>
            </w:pPr>
            <w:r>
              <w:t xml:space="preserve">Append-only audit (§3.2) provides accountability for control actions; RLS isolates tenants</w:t>
            </w:r>
          </w:p>
        </w:tc>
        <w:tc>
          <w:tcPr/>
          <w:p>
            <w:pPr>
              <w:pStyle w:val="Compact"/>
            </w:pPr>
            <w:r>
              <w:t xml:space="preserve">§3, [svc-telemetry §4.1 RLS]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Right to erasure</w:t>
            </w:r>
            <w:r>
              <w:t xml:space="preserve"> </w:t>
            </w:r>
            <w:r>
              <w:t xml:space="preserve">(Art. 17)</w:t>
            </w:r>
          </w:p>
        </w:tc>
        <w:tc>
          <w:tcPr/>
          <w:p>
            <w:pPr>
              <w:pStyle w:val="Compact"/>
            </w:pPr>
            <w:r>
              <w:t xml:space="preserve">Anonymous mode stores no PII to erase; for managed tenants,</w:t>
            </w:r>
            <w:r>
              <w:t xml:space="preserve"> </w:t>
            </w:r>
            <w:r>
              <w:rPr>
                <w:rStyle w:val="VerbatimChar"/>
              </w:rPr>
              <w:t xml:space="preserve">helixvpnctl audit prune --before</w:t>
            </w:r>
            <w:r>
              <w:t xml:space="preserve"> </w:t>
            </w:r>
            <w:r>
              <w:t xml:space="preserve">+ tenant deletion cascade</w:t>
            </w:r>
          </w:p>
        </w:tc>
        <w:tc>
          <w:tcPr/>
          <w:p>
            <w:pPr>
              <w:pStyle w:val="Compact"/>
            </w:pPr>
            <w:r>
              <w:t xml:space="preserve">§8, [svc-telemetry §4.1]</w:t>
            </w:r>
          </w:p>
        </w:tc>
      </w:tr>
    </w:tbl>
    <w:p>
      <w:pPr>
        <w:pStyle w:val="BodyText"/>
      </w:pPr>
      <w:r>
        <w:t xml:space="preserve">The strongest GDPR position is the</w:t>
      </w:r>
      <w:r>
        <w:t xml:space="preserve"> </w:t>
      </w:r>
      <w:r>
        <w:rPr>
          <w:b/>
          <w:bCs/>
        </w:rPr>
        <w:t xml:space="preserve">anonymous mode</w:t>
      </w:r>
      <w:r>
        <w:t xml:space="preserve"> </w:t>
      </w:r>
      <w:r>
        <w:t xml:space="preserve">("account number, no PII"</w:t>
      </w:r>
      <w:r>
        <w:t xml:space="preserve"> </w:t>
      </w:r>
      <w:r>
        <w:t xml:space="preserve">[04-SEC §2.2]): a device obtains identity + a cert with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email and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SSO, so there is</w:t>
      </w:r>
      <w:r>
        <w:t xml:space="preserve"> </w:t>
      </w:r>
      <w:r>
        <w:t xml:space="preserve">no personal data to minimise, retain, or erase — the data-protection problem is dissolved,</w:t>
      </w:r>
      <w:r>
        <w:t xml:space="preserve"> </w:t>
      </w:r>
      <w:r>
        <w:t xml:space="preserve">not managed.</w:t>
      </w:r>
      <w:r>
        <w:t xml:space="preserve"> </w:t>
      </w: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:</w:t>
      </w:r>
      <w:r>
        <w:t xml:space="preserve"> </w:t>
      </w:r>
      <w:r>
        <w:t xml:space="preserve">whether a given</w:t>
      </w:r>
      <w:r>
        <w:t xml:space="preserve"> </w:t>
      </w:r>
      <w:r>
        <w:rPr>
          <w:i/>
          <w:iCs/>
        </w:rPr>
        <w:t xml:space="preserve">deployment</w:t>
      </w:r>
      <w:r>
        <w:t xml:space="preserve"> </w:t>
      </w:r>
      <w:r>
        <w:t xml:space="preserve">qualifies for a specific GDPR</w:t>
      </w:r>
      <w:r>
        <w:t xml:space="preserve"> </w:t>
      </w:r>
      <w:r>
        <w:t xml:space="preserve">posture depends on the operator's own processing (e.g. a managed tenant that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collect</w:t>
      </w:r>
      <w:r>
        <w:t xml:space="preserve"> </w:t>
      </w:r>
      <w:r>
        <w:t xml:space="preserve">email) — the</w:t>
      </w:r>
      <w:r>
        <w:t xml:space="preserve"> </w:t>
      </w:r>
      <w:r>
        <w:rPr>
          <w:i/>
          <w:iCs/>
        </w:rPr>
        <w:t xml:space="preserve">code</w:t>
      </w:r>
      <w:r>
        <w:t xml:space="preserve"> </w:t>
      </w:r>
      <w:r>
        <w:t xml:space="preserve">minimises by construction; the</w:t>
      </w:r>
      <w:r>
        <w:t xml:space="preserve"> </w:t>
      </w:r>
      <w:r>
        <w:rPr>
          <w:i/>
          <w:iCs/>
        </w:rPr>
        <w:t xml:space="preserve">deployment's</w:t>
      </w:r>
      <w:r>
        <w:t xml:space="preserve"> </w:t>
      </w:r>
      <w:r>
        <w:t xml:space="preserve">GDPR compliance is the</w:t>
      </w:r>
      <w:r>
        <w:t xml:space="preserve"> </w:t>
      </w:r>
      <w:r>
        <w:t xml:space="preserve">operator's determination, not a property this spec can certify (§11).</w:t>
      </w:r>
    </w:p>
    <w:bookmarkEnd w:id="41"/>
    <w:bookmarkStart w:id="42" w:name="X220114daa117af3e6f282de47cf2e2969422e85"/>
    <w:p>
      <w:pPr>
        <w:pStyle w:val="Heading3"/>
      </w:pPr>
      <w:r>
        <w:t xml:space="preserve">7.2 SOC2-style control mapping (Trust Services Criteria)</w:t>
      </w:r>
    </w:p>
    <w:p>
      <w:pPr>
        <w:pStyle w:val="FirstParagraph"/>
      </w:pPr>
      <w:r>
        <w:t xml:space="preserve">This maps the design to SOC2 TSC categories.</w:t>
      </w:r>
      <w:r>
        <w:t xml:space="preserve"> </w:t>
      </w:r>
      <w:r>
        <w:rPr>
          <w:b/>
          <w:bCs/>
        </w:rPr>
        <w:t xml:space="preserve">It is a control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mapping</w:t>
      </w:r>
      <w:r>
        <w:rPr>
          <w:b/>
          <w:bCs/>
        </w:rPr>
        <w:t xml:space="preserve">, not a SOC2</w:t>
      </w:r>
      <w:r>
        <w:rPr>
          <w:b/>
          <w:bCs/>
        </w:rPr>
        <w:t xml:space="preserve"> </w:t>
      </w:r>
      <w:r>
        <w:rPr>
          <w:b/>
          <w:bCs/>
        </w:rPr>
        <w:t xml:space="preserve">attestation</w:t>
      </w:r>
      <w:r>
        <w:t xml:space="preserve"> </w:t>
      </w:r>
      <w:r>
        <w:t xml:space="preserve">— a real SOC2 report requires an independent auditor and operational evidence</w:t>
      </w:r>
      <w:r>
        <w:t xml:space="preserve"> </w:t>
      </w:r>
      <w:r>
        <w:t xml:space="preserve">over a period, which is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and out of scope for the code (§11).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TSC area</w:t>
            </w:r>
          </w:p>
        </w:tc>
        <w:tc>
          <w:tcPr/>
          <w:p>
            <w:pPr>
              <w:pStyle w:val="Compact"/>
            </w:pPr>
            <w:r>
              <w:t xml:space="preserve">Control the design provides</w:t>
            </w:r>
          </w:p>
        </w:tc>
        <w:tc>
          <w:tcPr/>
          <w:p>
            <w:pPr>
              <w:pStyle w:val="Compact"/>
            </w:pPr>
            <w:r>
              <w:t xml:space="preserve">Evidence artefact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/ Access (CC6)</w:t>
            </w:r>
          </w:p>
        </w:tc>
        <w:tc>
          <w:tcPr/>
          <w:p>
            <w:pPr>
              <w:pStyle w:val="Compact"/>
            </w:pPr>
            <w:r>
              <w:t xml:space="preserve">Zero-trust default-deny (S1); short-lived device certs (S4); RBAC + RLS defence-in-depth</w:t>
            </w:r>
          </w:p>
        </w:tc>
        <w:tc>
          <w:tcPr/>
          <w:p>
            <w:pPr>
              <w:pStyle w:val="Compact"/>
            </w:pPr>
            <w:r>
              <w:t xml:space="preserve">policy compiler output;</w:t>
            </w:r>
            <w:r>
              <w:t xml:space="preserve"> </w:t>
            </w:r>
            <w:r>
              <w:rPr>
                <w:rStyle w:val="VerbatimChar"/>
              </w:rPr>
              <w:t xml:space="preserve">device_certs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rPr>
                <w:rStyle w:val="VerbatimChar"/>
              </w:rPr>
              <w:t xml:space="preserve">user.role.change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management (CC8)</w:t>
            </w:r>
          </w:p>
        </w:tc>
        <w:tc>
          <w:tcPr/>
          <w:p>
            <w:pPr>
              <w:pStyle w:val="Compact"/>
            </w:pPr>
            <w:r>
              <w:t xml:space="preserve">Every policy change is audited (</w:t>
            </w:r>
            <w:r>
              <w:rPr>
                <w:rStyle w:val="VerbatimChar"/>
              </w:rPr>
              <w:t xml:space="preserve">policy.create/activate/rollback</w:t>
            </w:r>
            <w:r>
              <w:t xml:space="preserve">) and atomically tied to its mutation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policy rows; §2.1 in-tx 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Logical access provisioning/deprovisioning</w:t>
            </w:r>
          </w:p>
        </w:tc>
        <w:tc>
          <w:tcPr/>
          <w:p>
            <w:pPr>
              <w:pStyle w:val="Compact"/>
            </w:pPr>
            <w:r>
              <w:t xml:space="preserve">Enrollment + revocation are audited; revocation is sub-second (S5)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device.enrolled</w:t>
            </w:r>
            <w:r>
              <w:t xml:space="preserve">/</w:t>
            </w:r>
            <w:r>
              <w:rPr>
                <w:rStyle w:val="VerbatimChar"/>
              </w:rPr>
              <w:t xml:space="preserve">device.revoke</w:t>
            </w:r>
            <w:r>
              <w:t xml:space="preserve"> </w:t>
            </w:r>
            <w:r>
              <w:t xml:space="preserve">rows; revocation pipeline [04-SEC §4.6]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 (CC7)</w:t>
            </w:r>
          </w:p>
        </w:tc>
        <w:tc>
          <w:tcPr/>
          <w:p>
            <w:pPr>
              <w:pStyle w:val="Compact"/>
            </w:pPr>
            <w:r>
              <w:t xml:space="preserve">Aggregate health/SLO metrics + control-action audit; live audit feed</w:t>
            </w:r>
          </w:p>
        </w:tc>
        <w:tc>
          <w:tcPr/>
          <w:p>
            <w:pPr>
              <w:pStyle w:val="Compact"/>
            </w:pPr>
            <w:r>
              <w:t xml:space="preserve">Prometheus series [svc-telemetry §3];</w:t>
            </w:r>
            <w:r>
              <w:t xml:space="preserve"> </w:t>
            </w:r>
            <w:r>
              <w:rPr>
                <w:rStyle w:val="VerbatimChar"/>
              </w:rPr>
              <w:t xml:space="preserve">events:audit-live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Confidentiality (C1)</w:t>
            </w:r>
          </w:p>
        </w:tc>
        <w:tc>
          <w:tcPr/>
          <w:p>
            <w:pPr>
              <w:pStyle w:val="Compact"/>
            </w:pPr>
            <w:r>
              <w:t xml:space="preserve">No traffic logs to disclose; tenant isolation via RLS; CA key as the one protected secret (S11)</w:t>
            </w:r>
          </w:p>
        </w:tc>
        <w:tc>
          <w:tcPr/>
          <w:p>
            <w:pPr>
              <w:pStyle w:val="Compact"/>
            </w:pPr>
            <w:r>
              <w:t xml:space="preserve">§6 no-logging lint; RLS; §10 secrets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(P-series)</w:t>
            </w:r>
          </w:p>
        </w:tc>
        <w:tc>
          <w:tcPr/>
          <w:p>
            <w:pPr>
              <w:pStyle w:val="Compact"/>
            </w:pPr>
            <w:r>
              <w:t xml:space="preserve">Data-minimisation-by-construction; no destination/usage data</w:t>
            </w:r>
          </w:p>
        </w:tc>
        <w:tc>
          <w:tcPr/>
          <w:p>
            <w:pPr>
              <w:pStyle w:val="Compact"/>
            </w:pPr>
            <w:r>
              <w:t xml:space="preserve">§6; §7.1</w:t>
            </w:r>
          </w:p>
        </w:tc>
      </w:tr>
    </w:tbl>
    <w:bookmarkEnd w:id="42"/>
    <w:bookmarkStart w:id="43" w:name="X1129319567a1cdf46852c68fea47dc9d85329a1"/>
    <w:p>
      <w:pPr>
        <w:pStyle w:val="Heading3"/>
      </w:pPr>
      <w:r>
        <w:t xml:space="preserve">7.3 The no-traffic-logs stance as a feature, not just a compliance checkbox</w:t>
      </w:r>
    </w:p>
    <w:p>
      <w:pPr>
        <w:pStyle w:val="FirstParagraph"/>
      </w:pPr>
      <w:r>
        <w:t xml:space="preserve">The design treats "we keep no logs" as a</w:t>
      </w:r>
      <w:r>
        <w:t xml:space="preserve"> </w:t>
      </w:r>
      <w:r>
        <w:rPr>
          <w:b/>
          <w:bCs/>
        </w:rPr>
        <w:t xml:space="preserve">product feature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mechanical proof</w:t>
      </w:r>
      <w:r>
        <w:t xml:space="preserve">, not</w:t>
      </w:r>
      <w:r>
        <w:t xml:space="preserve"> </w:t>
      </w:r>
      <w:r>
        <w:t xml:space="preserve">a privacy-policy paragraph: the CI lint (§6.2) and its runtime signature (§6.4) mean an</w:t>
      </w:r>
      <w:r>
        <w:t xml:space="preserve"> </w:t>
      </w:r>
      <w:r>
        <w:t xml:space="preserve">operator (or an auditor, or a court order) can be</w:t>
      </w:r>
      <w:r>
        <w:t xml:space="preserve"> </w:t>
      </w:r>
      <w:r>
        <w:rPr>
          <w:i/>
          <w:iCs/>
        </w:rPr>
        <w:t xml:space="preserve">shown</w:t>
      </w:r>
      <w:r>
        <w:t xml:space="preserve"> </w:t>
      </w:r>
      <w:r>
        <w:t xml:space="preserve">that no connection-log table exists</w:t>
      </w:r>
      <w:r>
        <w:t xml:space="preserve"> </w:t>
      </w:r>
      <w:r>
        <w:t xml:space="preserve">in the deployed schema. This is the difference between a</w:t>
      </w:r>
      <w:r>
        <w:t xml:space="preserve"> </w:t>
      </w:r>
      <w:r>
        <w:rPr>
          <w:i/>
          <w:iCs/>
        </w:rPr>
        <w:t xml:space="preserve">claimed</w:t>
      </w:r>
      <w:r>
        <w:t xml:space="preserve"> </w:t>
      </w:r>
      <w:r>
        <w:t xml:space="preserve">no-logs VPN (a promise in</w:t>
      </w:r>
      <w:r>
        <w:t xml:space="preserve"> </w:t>
      </w:r>
      <w:r>
        <w:t xml:space="preserve">prose) and a</w:t>
      </w:r>
      <w:r>
        <w:t xml:space="preserve"> </w:t>
      </w:r>
      <w:r>
        <w:rPr>
          <w:i/>
          <w:iCs/>
        </w:rPr>
        <w:t xml:space="preserve">provable</w:t>
      </w:r>
      <w:r>
        <w:t xml:space="preserve"> </w:t>
      </w:r>
      <w:r>
        <w:t xml:space="preserve">one (a green schema-lint against the live DB). The honest limit</w:t>
      </w:r>
      <w:r>
        <w:t xml:space="preserve"> </w:t>
      </w:r>
      <w:r>
        <w:t xml:space="preserve">(§11): the lint proves</w:t>
      </w:r>
      <w:r>
        <w:t xml:space="preserve"> </w:t>
      </w:r>
      <w:r>
        <w:rPr>
          <w:i/>
          <w:iCs/>
        </w:rPr>
        <w:t xml:space="preserve">the durable schema</w:t>
      </w:r>
      <w:r>
        <w:t xml:space="preserve"> </w:t>
      </w:r>
      <w:r>
        <w:t xml:space="preserve">carries no flow log;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prove an</w:t>
      </w:r>
      <w:r>
        <w:t xml:space="preserve"> </w:t>
      </w:r>
      <w:r>
        <w:t xml:space="preserve">operator did not run an out-of-band packet capture on the host — that is an operational</w:t>
      </w:r>
      <w:r>
        <w:t xml:space="preserve"> </w:t>
      </w:r>
      <w:r>
        <w:t xml:space="preserve">control, not a code property (§11.2).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X069551a200672bc453f4be2a42f6fcf93533e96"/>
    <w:p>
      <w:pPr>
        <w:pStyle w:val="Heading2"/>
      </w:pPr>
      <w:r>
        <w:t xml:space="preserve">8. Retention &amp; erasure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class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Presence</w:t>
            </w:r>
            <w:r>
              <w:t xml:space="preserve"> </w:t>
            </w:r>
            <w:r>
              <w:t xml:space="preserve">(Redis)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PRESENCE_TTL</w:t>
            </w:r>
            <w:r>
              <w:t xml:space="preserve"> </w:t>
            </w:r>
            <w:r>
              <w:t xml:space="preserve">(default 45 s)</w:t>
            </w:r>
          </w:p>
        </w:tc>
        <w:tc>
          <w:tcPr/>
          <w:p>
            <w:pPr>
              <w:pStyle w:val="Compact"/>
            </w:pPr>
            <w:r>
              <w:t xml:space="preserve">self-expires; never durable [svc-telemetry §5.1]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last_seen_at</w:t>
            </w:r>
            <w:r>
              <w:t xml:space="preserve"> </w:t>
            </w:r>
            <w:r>
              <w:t xml:space="preserve">(Postgres)</w:t>
            </w:r>
          </w:p>
        </w:tc>
        <w:tc>
          <w:tcPr/>
          <w:p>
            <w:pPr>
              <w:pStyle w:val="Compact"/>
            </w:pPr>
            <w:r>
              <w:t xml:space="preserve">coarse, overwritten</w:t>
            </w:r>
          </w:p>
        </w:tc>
        <w:tc>
          <w:tcPr/>
          <w:p>
            <w:pPr>
              <w:pStyle w:val="Compact"/>
            </w:pPr>
            <w:r>
              <w:t xml:space="preserve">refreshed at most every 5 min; cannot reconstruct a timeline [svc-telemetry §5.1]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audit_events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 default: no auto-prune</w:t>
            </w:r>
            <w:r>
              <w:t xml:space="preserve"> </w:t>
            </w:r>
            <w:r>
              <w:t xml:space="preserve">(control-action audit is low-volume + operator-valuable)</w:t>
            </w:r>
          </w:p>
        </w:tc>
        <w:tc>
          <w:tcPr/>
          <w:p>
            <w:pPr>
              <w:pStyle w:val="Compact"/>
            </w:pPr>
            <w:r>
              <w:t xml:space="preserve">append-only grant (§3.2); operator-driven prune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Aggregate counters</w:t>
            </w:r>
            <w:r>
              <w:t xml:space="preserve"> </w:t>
            </w:r>
            <w:r>
              <w:t xml:space="preserve">(Prometheus)</w:t>
            </w:r>
          </w:p>
        </w:tc>
        <w:tc>
          <w:tcPr/>
          <w:p>
            <w:pPr>
              <w:pStyle w:val="Compact"/>
            </w:pPr>
            <w:r>
              <w:t xml:space="preserve">per the operator's Prometheus retention</w:t>
            </w:r>
          </w:p>
        </w:tc>
        <w:tc>
          <w:tcPr/>
          <w:p>
            <w:pPr>
              <w:pStyle w:val="Compact"/>
            </w:pPr>
            <w:r>
              <w:t xml:space="preserve">non-attributable; not personal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Traffic / flows / DNS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 stored</w:t>
            </w:r>
          </w:p>
        </w:tc>
        <w:tc>
          <w:tcPr/>
          <w:p>
            <w:pPr>
              <w:pStyle w:val="Compact"/>
            </w:pPr>
            <w:r>
              <w:t xml:space="preserve">structurally impossible (§6)</w:t>
            </w:r>
          </w:p>
        </w:tc>
      </w:tr>
    </w:tbl>
    <w:bookmarkStart w:id="45" w:name="X6a77f5dfa19e027fb4d7dded77e7716a92a7438"/>
    <w:p>
      <w:pPr>
        <w:pStyle w:val="Heading3"/>
      </w:pPr>
      <w:r>
        <w:t xml:space="preserve">8.1 Operator-driven erasure</w:t>
      </w:r>
    </w:p>
    <w:p>
      <w:pPr>
        <w:pStyle w:val="FirstParagraph"/>
      </w:pPr>
      <w:r>
        <w:t xml:space="preserve">Phase 1 ships</w:t>
      </w:r>
      <w:r>
        <w:t xml:space="preserve"> </w:t>
      </w:r>
      <w:r>
        <w:rPr>
          <w:b/>
          <w:bCs/>
        </w:rPr>
        <w:t xml:space="preserve">no automatic</w:t>
      </w:r>
      <w:r>
        <w:t xml:space="preserve"> </w:t>
      </w:r>
      <w:r>
        <w:t xml:space="preserve">audit pruning — control-action audit is the operator's</w:t>
      </w:r>
      <w:r>
        <w:t xml:space="preserve"> </w:t>
      </w:r>
      <w:r>
        <w:t xml:space="preserve">accountability record [svc-telemetry §4.1]. A documented, operator-driven path exists for</w:t>
      </w:r>
      <w:r>
        <w:t xml:space="preserve"> </w:t>
      </w:r>
      <w:r>
        <w:t xml:space="preserve">GDPR-style erasure:</w:t>
      </w:r>
    </w:p>
    <w:p>
      <w:pPr>
        <w:pStyle w:val="SourceCode"/>
      </w:pPr>
      <w:r>
        <w:rPr>
          <w:rStyle w:val="VerbatimChar"/>
        </w:rPr>
        <w:t xml:space="preserve">helixvpnctl audit prune --before &lt;ts&gt;     # runs as the out-of-band helix_sys role, NOT request-path</w:t>
      </w:r>
    </w:p>
    <w:p>
      <w:pPr>
        <w:pStyle w:val="FirstParagraph"/>
      </w:pPr>
      <w:r>
        <w:t xml:space="preserve">Tenant deletion cascades (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), so deleting a tenant erases its</w:t>
      </w:r>
      <w:r>
        <w:t xml:space="preserve"> </w:t>
      </w:r>
      <w:r>
        <w:t xml:space="preserve">audit rows. Erasure is</w:t>
      </w:r>
      <w:r>
        <w:t xml:space="preserve"> </w:t>
      </w:r>
      <w:r>
        <w:rPr>
          <w:b/>
          <w:bCs/>
        </w:rPr>
        <w:t xml:space="preserve">operator-initiated and audited as an administrative action</w:t>
      </w:r>
      <w:r>
        <w:t xml:space="preserve"> </w:t>
      </w:r>
      <w:r>
        <w:t xml:space="preserve">— never</w:t>
      </w:r>
      <w:r>
        <w:t xml:space="preserve"> </w:t>
      </w:r>
      <w:r>
        <w:t xml:space="preserve">silent, never request-path (§11.4.122 — removing existing records is operator-confirmed). The</w:t>
      </w:r>
      <w:r>
        <w:t xml:space="preserve"> </w:t>
      </w:r>
      <w:r>
        <w:rPr>
          <w:i/>
          <w:iCs/>
        </w:rPr>
        <w:t xml:space="preserve">choice</w:t>
      </w:r>
      <w:r>
        <w:t xml:space="preserve"> </w:t>
      </w:r>
      <w:r>
        <w:t xml:space="preserve">of a retention period for a given deployment is the operator's compliance</w:t>
      </w:r>
      <w:r>
        <w:t xml:space="preserve"> </w:t>
      </w:r>
      <w:r>
        <w:t xml:space="preserve">determination, surfaced not silently chosen (§11.4.66).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X6fbda17fc3c038c750d64d6e9bb33acbf6591d3"/>
    <w:p>
      <w:pPr>
        <w:pStyle w:val="Heading2"/>
      </w:pPr>
      <w:r>
        <w:t xml:space="preserve">9. Export / SIEM integration</w:t>
      </w:r>
    </w:p>
    <w:p>
      <w:pPr>
        <w:pStyle w:val="FirstParagraph"/>
      </w:pPr>
      <w:r>
        <w:t xml:space="preserve">Enterprises integrating HelixVPN into a wider security posture need audit events in their</w:t>
      </w:r>
      <w:r>
        <w:t xml:space="preserve"> </w:t>
      </w:r>
      <w:r>
        <w:t xml:space="preserve">SIEM. The export model carries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control-action audit — never traffic, because</w:t>
      </w:r>
      <w:r>
        <w:t xml:space="preserve"> </w:t>
      </w:r>
      <w:r>
        <w:t xml:space="preserve">none exists.</w:t>
      </w:r>
    </w:p>
    <w:bookmarkStart w:id="47" w:name="X028bf286e287f18269b74ab250a38a81b9ad557"/>
    <w:p>
      <w:pPr>
        <w:pStyle w:val="Heading3"/>
      </w:pPr>
      <w:r>
        <w:t xml:space="preserve">9.1 Export surfaces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/v1/audit</w:t>
            </w:r>
            <w:r>
              <w:t xml:space="preserve"> </w:t>
            </w:r>
            <w:r>
              <w:t xml:space="preserve">(REST, tenant-scoped)</w:t>
            </w:r>
          </w:p>
        </w:tc>
        <w:tc>
          <w:tcPr/>
          <w:p>
            <w:pPr>
              <w:pStyle w:val="Compact"/>
            </w:pPr>
            <w:r>
              <w:t xml:space="preserve">paginated</w:t>
            </w:r>
            <w:r>
              <w:t xml:space="preserve"> </w:t>
            </w: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RBAC: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/</w:t>
            </w:r>
            <w:r>
              <w:rPr>
                <w:rStyle w:val="VerbatimChar"/>
              </w:rPr>
              <w:t xml:space="preserve">operator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member</w:t>
            </w:r>
            <w:r>
              <w:t xml:space="preserve"> </w:t>
            </w:r>
            <w:r>
              <w:t xml:space="preserve">denied)</w:t>
            </w:r>
          </w:p>
        </w:tc>
        <w:tc>
          <w:tcPr/>
          <w:p>
            <w:pPr>
              <w:pStyle w:val="Compact"/>
            </w:pPr>
            <w:r>
              <w:t xml:space="preserve">RLS floor: a mis-scoped query returns only the caller's tenant [svc-telemetry §4.5]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events:audit-live</w:t>
            </w:r>
            <w:r>
              <w:t xml:space="preserve"> </w:t>
            </w:r>
            <w:r>
              <w:t xml:space="preserve">(WS/SSE)</w:t>
            </w:r>
          </w:p>
        </w:tc>
        <w:tc>
          <w:tcPr/>
          <w:p>
            <w:pPr>
              <w:pStyle w:val="Compact"/>
            </w:pPr>
            <w:r>
              <w:t xml:space="preserve">real-time audit stream to the Console / a SIEM forwarder</w:t>
            </w:r>
          </w:p>
        </w:tc>
        <w:tc>
          <w:tcPr/>
          <w:p>
            <w:pPr>
              <w:pStyle w:val="Compact"/>
            </w:pPr>
            <w:r>
              <w:t xml:space="preserve">RBAC + tenant scope</w:t>
            </w:r>
          </w:p>
        </w:tc>
        <w:tc>
          <w:tcPr/>
          <w:p>
            <w:pPr>
              <w:pStyle w:val="Compact"/>
            </w:pPr>
            <w:r>
              <w:t xml:space="preserve">the live security feed [04-SEC §7, svc-telemetry §4.3]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(Prometheus)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helix_audit_events_total{action}</w:t>
            </w:r>
            <w:r>
              <w:t xml:space="preserve"> </w:t>
            </w:r>
            <w:r>
              <w:rPr>
                <w:i/>
                <w:iCs/>
              </w:rPr>
              <w:t xml:space="preserve">counts only</w:t>
            </w:r>
          </w:p>
        </w:tc>
        <w:tc>
          <w:tcPr/>
          <w:p>
            <w:pPr>
              <w:pStyle w:val="Compact"/>
            </w:pPr>
            <w:r>
              <w:t xml:space="preserve">scrape-network only (mTLS / allow-list)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audit content — only the aggregate count [svc-telemetry §4.5/§8.3]</w:t>
            </w:r>
          </w:p>
        </w:tc>
      </w:tr>
    </w:tbl>
    <w:bookmarkEnd w:id="47"/>
    <w:bookmarkStart w:id="48" w:name="X894eab21c1d0ee49c7c3abe0d8a12b27e0701db"/>
    <w:p>
      <w:pPr>
        <w:pStyle w:val="Heading3"/>
      </w:pPr>
      <w:r>
        <w:t xml:space="preserve">9.2 What export must never carry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traffic.</w:t>
      </w:r>
      <w:r>
        <w:t xml:space="preserve"> </w:t>
      </w:r>
      <w:r>
        <w:t xml:space="preserve">There is no flow/DNS/destination data to export — the export is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precisely because the un-loggable surface (§1.2) is empty.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cross-tenant leakage.</w:t>
      </w:r>
      <w:r>
        <w:t xml:space="preserve"> </w:t>
      </w:r>
      <w:r>
        <w:t xml:space="preserve">Every export path runs through RLS (</w:t>
      </w:r>
      <w:r>
        <w:rPr>
          <w:rStyle w:val="VerbatimChar"/>
        </w:rPr>
        <w:t xml:space="preserve">store.WithTenant</w:t>
      </w:r>
      <w:r>
        <w:t xml:space="preserve">); the</w:t>
      </w:r>
      <w:r>
        <w:t xml:space="preserve"> </w:t>
      </w:r>
      <w:r>
        <w:t xml:space="preserve">Prometheus surface carries no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label (it would leak tenant population and be</w:t>
      </w:r>
      <w:r>
        <w:t xml:space="preserve"> </w:t>
      </w:r>
      <w:r>
        <w:t xml:space="preserve">unbounded) [svc-telemetry §3.1]. Per-tenant counts, if ever needed, live behind the</w:t>
      </w:r>
      <w:r>
        <w:t xml:space="preserve"> </w:t>
      </w:r>
      <w:r>
        <w:t xml:space="preserve">authenticated REST</w:t>
      </w:r>
      <w:r>
        <w:t xml:space="preserve"> </w:t>
      </w:r>
      <w:r>
        <w:rPr>
          <w:rStyle w:val="VerbatimChar"/>
        </w:rPr>
        <w:t xml:space="preserve">/v1/stats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secrets.</w:t>
      </w:r>
      <w:r>
        <w:t xml:space="preserve"> </w:t>
      </w:r>
      <w:r>
        <w:t xml:space="preserve">Audit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is shape-guarded (§6.3); credentials never appear in an audit</w:t>
      </w:r>
      <w:r>
        <w:t xml:space="preserve"> </w:t>
      </w:r>
      <w:r>
        <w:t xml:space="preserve">row (§10).</w:t>
      </w:r>
    </w:p>
    <w:bookmarkEnd w:id="48"/>
    <w:bookmarkStart w:id="52" w:name="X9ae6e916af79b6a499fc5a6c9c392637da1d187"/>
    <w:p>
      <w:pPr>
        <w:pStyle w:val="Heading3"/>
      </w:pPr>
      <w:r>
        <w:t xml:space="preserve">9.3 SIEM forwarding pattern</w:t>
      </w:r>
    </w:p>
    <w:p>
      <w:pPr>
        <w:pStyle w:val="FirstParagraph"/>
      </w:pPr>
      <w:r>
        <w:drawing>
          <wp:inline>
            <wp:extent cx="5334000" cy="1952625"/>
            <wp:effectExtent b="0" l="0" r="0" t="0"/>
            <wp:docPr descr="diagram" title="" id="50" name="Picture"/>
            <a:graphic>
              <a:graphicData uri="http://schemas.openxmlformats.org/drawingml/2006/picture">
                <pic:pic>
                  <pic:nvPicPr>
                    <pic:cNvPr descr="/tmp/.private/milosvasic/tmp.m6rWsEPDIc/img/diagram_003_6b52e23875e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forwarder is</w:t>
      </w:r>
      <w:r>
        <w:t xml:space="preserve"> </w:t>
      </w:r>
      <w:r>
        <w:rPr>
          <w:b/>
          <w:bCs/>
        </w:rPr>
        <w:t xml:space="preserve">operator-run</w:t>
      </w:r>
      <w:r>
        <w:t xml:space="preserve"> </w:t>
      </w:r>
      <w:r>
        <w:t xml:space="preserve">in the operator's own SIEM environment; HelixVPN exposes the</w:t>
      </w:r>
      <w:r>
        <w:t xml:space="preserve"> </w:t>
      </w:r>
      <w:r>
        <w:t xml:space="preserve">RBAC-gated surfaces, the operator wires the integration.</w:t>
      </w:r>
      <w:r>
        <w:t xml:space="preserve"> </w:t>
      </w: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:</w:t>
      </w:r>
      <w:r>
        <w:t xml:space="preserve"> </w:t>
      </w:r>
      <w:r>
        <w:t xml:space="preserve">no specific SIEM</w:t>
      </w:r>
      <w:r>
        <w:t xml:space="preserve"> </w:t>
      </w:r>
      <w:r>
        <w:t xml:space="preserve">connector ships in MVP — the export is generic JSON over REST/WS, and a named connector</w:t>
      </w:r>
      <w:r>
        <w:t xml:space="preserve"> </w:t>
      </w:r>
      <w:r>
        <w:t xml:space="preserve">(Splunk HEC, Elastic ECS mapping) is a Phase-2 additive item, not claimed for MVP (§11.4.6).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X1c219f7c6b0bbf902c7a633d543a6cdd0269336"/>
    <w:p>
      <w:pPr>
        <w:pStyle w:val="Heading2"/>
      </w:pPr>
      <w:r>
        <w:t xml:space="preserve">10. Credentials, supply chain &amp; the no-remote-CI context</w:t>
      </w:r>
    </w:p>
    <w:p>
      <w:pPr>
        <w:pStyle w:val="FirstParagraph"/>
      </w:pPr>
      <w:r>
        <w:t xml:space="preserve">Two cross-cutting constitution bindings frame the compliance posture; both are stated for</w:t>
      </w:r>
      <w:r>
        <w:t xml:space="preserve"> </w:t>
      </w:r>
      <w:r>
        <w:t xml:space="preserve">completeness because they bound what the audit/export surfaces may carry and how the build is</w:t>
      </w:r>
      <w:r>
        <w:t xml:space="preserve"> </w:t>
      </w:r>
      <w:r>
        <w:t xml:space="preserve">trusted.</w:t>
      </w:r>
    </w:p>
    <w:bookmarkStart w:id="54" w:name="X84130f820cfadd88dda734d3f73e0e08365f5ca"/>
    <w:p>
      <w:pPr>
        <w:pStyle w:val="Heading3"/>
      </w:pPr>
      <w:r>
        <w:t xml:space="preserve">10.1 Credentials handling (§11.4.10)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CA root key and Postgres are the only secrets to protect</w:t>
      </w:r>
      <w:r>
        <w:t xml:space="preserve"> </w:t>
      </w:r>
      <w:r>
        <w:t xml:space="preserve">(S11 [04-SEC §0.1/§11]).</w:t>
      </w:r>
      <w:r>
        <w:t xml:space="preserve"> </w:t>
      </w:r>
      <w:r>
        <w:t xml:space="preserve">In the KMS-backed deployment the CA</w:t>
      </w:r>
      <w:r>
        <w:t xml:space="preserve"> </w:t>
      </w:r>
      <w:r>
        <w:rPr>
          <w:i/>
          <w:iCs/>
        </w:rPr>
        <w:t xml:space="preserve">private</w:t>
      </w:r>
      <w:r>
        <w:t xml:space="preserve"> </w:t>
      </w:r>
      <w:r>
        <w:t xml:space="preserve">key is never in process memory — signing is</w:t>
      </w:r>
      <w:r>
        <w:t xml:space="preserve"> </w:t>
      </w:r>
      <w:r>
        <w:t xml:space="preserve">delegated to KMS/HSM [04-SEC §4.7].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credential ever appears in an audit row, a metric, a log line, or an export.</w:t>
      </w:r>
      <w:r>
        <w:t xml:space="preserve"> </w:t>
      </w:r>
      <w:r>
        <w:t xml:space="preserve">Audit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is shape-guarded (§6.3); the telemetry write path redacts; enroll-token plaintext is</w:t>
      </w:r>
      <w:r>
        <w:t xml:space="preserve"> </w:t>
      </w:r>
      <w:r>
        <w:t xml:space="preserve">stored only as an Argon2id hash and shown exactly once [04-SEC §2.2]. A credential reaching</w:t>
      </w:r>
      <w:r>
        <w:t xml:space="preserve"> </w:t>
      </w:r>
      <w:r>
        <w:rPr>
          <w:rStyle w:val="VerbatimChar"/>
        </w:rPr>
        <w:t xml:space="preserve">audit_events.meta</w:t>
      </w:r>
      <w:r>
        <w:t xml:space="preserve"> </w:t>
      </w:r>
      <w:r>
        <w:t xml:space="preserve">would be both a §11.4.10 leak and an</w:t>
      </w:r>
      <w:r>
        <w:t xml:space="preserve"> </w:t>
      </w:r>
      <w:r>
        <w:rPr>
          <w:rStyle w:val="VerbatimChar"/>
        </w:rPr>
        <w:t xml:space="preserve">ErrAuditMetaShape</w:t>
      </w:r>
      <w:r>
        <w:t xml:space="preserve"> </w:t>
      </w:r>
      <w:r>
        <w:t xml:space="preserve">rejection.</w:t>
      </w:r>
    </w:p>
    <w:p>
      <w:pPr>
        <w:pStyle w:val="Compact"/>
        <w:numPr>
          <w:ilvl w:val="0"/>
          <w:numId w:val="1005"/>
        </w:numPr>
      </w:pPr>
      <w:r>
        <w:t xml:space="preserve">Credentials live in gitignored config (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secrets/</w:t>
      </w:r>
      <w:r>
        <w:t xml:space="preserve">) per §11.4.10; the audit trail</w:t>
      </w:r>
      <w:r>
        <w:t xml:space="preserve"> </w:t>
      </w:r>
      <w:r>
        <w:t xml:space="preserve">records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 token was minted/used (</w:t>
      </w:r>
      <w:r>
        <w:rPr>
          <w:rStyle w:val="VerbatimChar"/>
        </w:rPr>
        <w:t xml:space="preserve">enroll_token.mint</w:t>
      </w:r>
      <w:r>
        <w:t xml:space="preserve">/</w:t>
      </w:r>
      <w:r>
        <w:rPr>
          <w:rStyle w:val="VerbatimChar"/>
        </w:rPr>
        <w:t xml:space="preserve">used</w:t>
      </w:r>
      <w:r>
        <w:t xml:space="preserve">), never the token value.</w:t>
      </w:r>
    </w:p>
    <w:bookmarkEnd w:id="54"/>
    <w:bookmarkStart w:id="55" w:name="X3794957788665d988b362881ff864006440d77f"/>
    <w:p>
      <w:pPr>
        <w:pStyle w:val="Heading3"/>
      </w:pPr>
      <w:r>
        <w:t xml:space="preserve">10.2 The no-remote-CI context (§11.4.156)</w:t>
      </w:r>
    </w:p>
    <w:p>
      <w:pPr>
        <w:pStyle w:val="FirstParagraph"/>
      </w:pPr>
      <w:r>
        <w:t xml:space="preserve">All server-side CI/CD automation is</w:t>
      </w:r>
      <w:r>
        <w:t xml:space="preserve"> </w:t>
      </w:r>
      <w:r>
        <w:rPr>
          <w:b/>
          <w:bCs/>
        </w:rPr>
        <w:t xml:space="preserve">disabled</w:t>
      </w:r>
      <w:r>
        <w:t xml:space="preserve"> </w:t>
      </w:r>
      <w:r>
        <w:t xml:space="preserve">— no GitHub Actions / GitLab pipeline runs on</w:t>
      </w:r>
      <w:r>
        <w:t xml:space="preserve"> </w:t>
      </w:r>
      <w:r>
        <w:t xml:space="preserve">push [§11.4.156]. The no-logging-as-code lint (§6.2), the audit-sink tests (§12), and the</w:t>
      </w:r>
      <w:r>
        <w:t xml:space="preserve"> </w:t>
      </w:r>
      <w:r>
        <w:t xml:space="preserve">schema-lint runtime signature (§6.4) therefore run as the</w:t>
      </w:r>
      <w:r>
        <w:t xml:space="preserve"> </w:t>
      </w:r>
      <w:r>
        <w:rPr>
          <w:b/>
          <w:bCs/>
        </w:rPr>
        <w:t xml:space="preserve">local pre-build + pre-tag ritual</w:t>
      </w:r>
      <w:r>
        <w:t xml:space="preserve"> </w:t>
      </w:r>
      <w:r>
        <w:t xml:space="preserve">(§11.4.40 / §11.4.75 local hooks), not on a remote runner. The compliance consequence: the</w:t>
      </w:r>
      <w:r>
        <w:t xml:space="preserve"> </w:t>
      </w:r>
      <w:r>
        <w:rPr>
          <w:i/>
          <w:iCs/>
        </w:rPr>
        <w:t xml:space="preserve">proof</w:t>
      </w:r>
      <w:r>
        <w:t xml:space="preserve"> </w:t>
      </w:r>
      <w:r>
        <w:t xml:space="preserve">that no connection-log table exists is generated locally and captured as evidence</w:t>
      </w:r>
      <w:r>
        <w:t xml:space="preserve"> </w:t>
      </w:r>
      <w:r>
        <w:t xml:space="preserve">before a tag, not delegated to a cloud CI whose logs would themselves be a data surface. This</w:t>
      </w:r>
      <w:r>
        <w:t xml:space="preserve"> </w:t>
      </w:r>
      <w:r>
        <w:t xml:space="preserve">keeps the build-trust story entirely within the operator's controlled environment — itself a</w:t>
      </w:r>
      <w:r>
        <w:t xml:space="preserve"> </w:t>
      </w:r>
      <w:r>
        <w:t xml:space="preserve">small supply-chain hardening (the build pipeline is not a third party with access to the</w:t>
      </w:r>
      <w:r>
        <w:t xml:space="preserve"> </w:t>
      </w:r>
      <w:r>
        <w:t xml:space="preserve">schema).</w:t>
      </w:r>
      <w:r>
        <w:t xml:space="preserve"> </w:t>
      </w: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:</w:t>
      </w:r>
      <w:r>
        <w:t xml:space="preserve"> </w:t>
      </w:r>
      <w:r>
        <w:t xml:space="preserve">the broader supply-chain controls (signed images via cosign, SBOM,</w:t>
      </w:r>
      <w:r>
        <w:t xml:space="preserve"> </w:t>
      </w:r>
      <w:r>
        <w:t xml:space="preserve">reproducible builds) are Phase-3 items [04-SEC §5.4], not MVP-claimed.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X7bf91cb9ff86371bd526fe818290a6a9ae8bfce"/>
    <w:p>
      <w:pPr>
        <w:pStyle w:val="Heading2"/>
      </w:pPr>
      <w:r>
        <w:t xml:space="preserve">11. Honest boundary — designed-in vs aspirational</w:t>
      </w:r>
    </w:p>
    <w:p>
      <w:pPr>
        <w:pStyle w:val="FirstParagraph"/>
      </w:pPr>
      <w:r>
        <w:t xml:space="preserve">§11.4.6 forbids claiming a compliance</w:t>
      </w:r>
      <w:r>
        <w:t xml:space="preserve"> </w:t>
      </w:r>
      <w:r>
        <w:rPr>
          <w:i/>
          <w:iCs/>
        </w:rPr>
        <w:t xml:space="preserve">certification</w:t>
      </w:r>
      <w:r>
        <w:t xml:space="preserve"> </w:t>
      </w:r>
      <w:r>
        <w:t xml:space="preserve">as if it were a code property. This</w:t>
      </w:r>
      <w:r>
        <w:t xml:space="preserve"> </w:t>
      </w:r>
      <w:r>
        <w:t xml:space="preserve">ledger is the explicit line between what the</w:t>
      </w:r>
      <w:r>
        <w:t xml:space="preserve"> </w:t>
      </w:r>
      <w:r>
        <w:rPr>
          <w:b/>
          <w:bCs/>
        </w:rPr>
        <w:t xml:space="preserve">code mechanically guarantees</w:t>
      </w:r>
      <w:r>
        <w:t xml:space="preserve"> </w:t>
      </w:r>
      <w:r>
        <w:t xml:space="preserve">and what is</w:t>
      </w:r>
      <w:r>
        <w:t xml:space="preserve"> </w:t>
      </w:r>
      <w:r>
        <w:rPr>
          <w:b/>
          <w:bCs/>
        </w:rPr>
        <w:t xml:space="preserve">aspirational 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UNVERIFIED</w:t>
      </w:r>
      <w:r>
        <w:t xml:space="preserve"> </w:t>
      </w:r>
      <w:r>
        <w:t xml:space="preserve">(requires an external audit, an operator determination, or a</w:t>
      </w:r>
      <w:r>
        <w:t xml:space="preserve"> </w:t>
      </w:r>
      <w:r>
        <w:t xml:space="preserve">Phase-2/3 deliverable).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durable connection/traffic log exists in the schema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designed-in, mechanically proven</w:t>
            </w:r>
          </w:p>
        </w:tc>
        <w:tc>
          <w:tcPr/>
          <w:p>
            <w:pPr>
              <w:pStyle w:val="Compact"/>
            </w:pPr>
            <w:r>
              <w:t xml:space="preserve">CI schema-lint (§6.2) + runtime signature against the deployed DB (§6.4); golden-bad self-validation (§6.4)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actions are audited atomically with their mutation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designed-in</w:t>
            </w:r>
          </w:p>
        </w:tc>
        <w:tc>
          <w:tcPr/>
          <w:p>
            <w:pPr>
              <w:pStyle w:val="Compact"/>
            </w:pPr>
            <w:r>
              <w:t xml:space="preserve">in-tx synchronous audit (§2.1); fails-closed (§2.2)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is append-only (request-path cannot mutate/erase)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designed-in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 UPDATE,DELETE</w:t>
            </w:r>
            <w:r>
              <w:t xml:space="preserve"> </w:t>
            </w:r>
            <w:r>
              <w:t xml:space="preserve">grant (§3.2)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Anonymous mode stores no PII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designed-in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email/oidc_sub = NULL</w:t>
            </w:r>
            <w:r>
              <w:t xml:space="preserve"> </w:t>
            </w:r>
            <w:r>
              <w:t xml:space="preserve">[04-SEC §2.2]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Data-minimisation (GDPR Art. 5(1)(c)) by construction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designed-in</w:t>
            </w:r>
            <w:r>
              <w:t xml:space="preserve"> </w:t>
            </w:r>
            <w:r>
              <w:t xml:space="preserve">at the schema level</w:t>
            </w:r>
          </w:p>
        </w:tc>
        <w:tc>
          <w:tcPr/>
          <w:p>
            <w:pPr>
              <w:pStyle w:val="Compact"/>
            </w:pPr>
            <w:r>
              <w:t xml:space="preserve">§6, §7.1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Tamper-</w:t>
            </w:r>
            <w:r>
              <w:rPr>
                <w:i/>
                <w:iCs/>
              </w:rPr>
              <w:t xml:space="preserve">evident</w:t>
            </w:r>
            <w:r>
              <w:t xml:space="preserve"> </w:t>
            </w:r>
            <w:r>
              <w:t xml:space="preserve">(hash-chained) audit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UNVERIFIED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 Phase 2</w:t>
            </w:r>
          </w:p>
        </w:tc>
        <w:tc>
          <w:tcPr/>
          <w:p>
            <w:pPr>
              <w:pStyle w:val="Compact"/>
            </w:pPr>
            <w:r>
              <w:t xml:space="preserve">§3.3 — MVP ships append-only</w:t>
            </w:r>
            <w:r>
              <w:t xml:space="preserve"> </w:t>
            </w:r>
            <w:r>
              <w:rPr>
                <w:i/>
                <w:iCs/>
              </w:rPr>
              <w:t xml:space="preserve">grant</w:t>
            </w:r>
            <w:r>
              <w:t xml:space="preserve">, not the hash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auth.login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auth.enroll.denied</w:t>
            </w:r>
            <w:r>
              <w:t xml:space="preserve"> </w:t>
            </w:r>
            <w:r>
              <w:t xml:space="preserve">are audited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designed-in — reconciled 2026-06-26</w:t>
            </w:r>
          </w:p>
        </w:tc>
        <w:tc>
          <w:tcPr/>
          <w:p>
            <w:pPr>
              <w:pStyle w:val="Compact"/>
            </w:pPr>
            <w:r>
              <w:t xml:space="preserve">§4 — both adopted as regular closed-enum members (</w:t>
            </w:r>
            <w:r>
              <w:rPr>
                <w:rStyle w:val="VerbatimChar"/>
              </w:rPr>
              <w:t xml:space="preserve">D-AC-1</w:t>
            </w:r>
            <w:r>
              <w:t xml:space="preserve"> </w:t>
            </w:r>
            <w:r>
              <w:t xml:space="preserve">resolved, option A); no longer an open reconciliation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"HelixVPN is GDPR compliant"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aspirational — operator determination</w:t>
            </w:r>
          </w:p>
        </w:tc>
        <w:tc>
          <w:tcPr/>
          <w:p>
            <w:pPr>
              <w:pStyle w:val="Compact"/>
            </w:pPr>
            <w:r>
              <w:t xml:space="preserve">the code minimises data; a</w:t>
            </w:r>
            <w:r>
              <w:t xml:space="preserve"> </w:t>
            </w:r>
            <w:r>
              <w:rPr>
                <w:i/>
                <w:iCs/>
              </w:rPr>
              <w:t xml:space="preserve">deployment's</w:t>
            </w:r>
            <w:r>
              <w:t xml:space="preserve"> </w:t>
            </w:r>
            <w:r>
              <w:t xml:space="preserve">GDPR compliance depends on the operator's own processing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"HelixVPN is SOC2 certified"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aspirational — requires an independent audit</w:t>
            </w:r>
          </w:p>
        </w:tc>
        <w:tc>
          <w:tcPr/>
          <w:p>
            <w:pPr>
              <w:pStyle w:val="Compact"/>
            </w:pPr>
            <w:r>
              <w:t xml:space="preserve">§7.2 is a control</w:t>
            </w:r>
            <w:r>
              <w:t xml:space="preserve"> </w:t>
            </w:r>
            <w:r>
              <w:rPr>
                <w:i/>
                <w:iCs/>
              </w:rPr>
              <w:t xml:space="preserve">mapping</w:t>
            </w:r>
            <w:r>
              <w:t xml:space="preserve">, not an attestation; a SOC2 report needs an auditor + operational evidence over a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named SIEM connector (Splunk/Elastic) ships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UNVERIFIED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 Phase 2</w:t>
            </w:r>
          </w:p>
        </w:tc>
        <w:tc>
          <w:tcPr/>
          <w:p>
            <w:pPr>
              <w:pStyle w:val="Compact"/>
            </w:pPr>
            <w:r>
              <w:t xml:space="preserve">§9.3 — MVP exposes generic REST/WS; connectors are additive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lint proves no operator-side packet capture occurs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out of scope</w:t>
            </w:r>
          </w:p>
        </w:tc>
        <w:tc>
          <w:tcPr/>
          <w:p>
            <w:pPr>
              <w:pStyle w:val="Compact"/>
            </w:pPr>
            <w:r>
              <w:t xml:space="preserve">§7.3 — the lint proves the</w:t>
            </w:r>
            <w:r>
              <w:t xml:space="preserve"> </w:t>
            </w:r>
            <w:r>
              <w:rPr>
                <w:i/>
                <w:iCs/>
              </w:rPr>
              <w:t xml:space="preserve">durable schema</w:t>
            </w:r>
            <w:r>
              <w:t xml:space="preserve">; host-level capture is an operational control, not a code property</w:t>
            </w:r>
          </w:p>
        </w:tc>
      </w:tr>
    </w:tbl>
    <w:p>
      <w:pPr>
        <w:pStyle w:val="BodyText"/>
      </w:pPr>
      <w:r>
        <w:t xml:space="preserve">The discipline: every ✅ is a property a reviewer can</w:t>
      </w:r>
      <w:r>
        <w:t xml:space="preserve"> </w:t>
      </w:r>
      <w:r>
        <w:rPr>
          <w:i/>
          <w:iCs/>
        </w:rPr>
        <w:t xml:space="preserve">verify</w:t>
      </w:r>
      <w:r>
        <w:t xml:space="preserve"> </w:t>
      </w:r>
      <w:r>
        <w:t xml:space="preserve">against the code/schema; every</w:t>
      </w:r>
      <w:r>
        <w:t xml:space="preserve"> </w:t>
      </w:r>
      <w:r>
        <w:t xml:space="preserve">⚠️ is honestly flagged as needing an external audit, an operator decision, or a future phase —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asserted as if the code certified it (§11.4.6/§11.4.123).</w:t>
      </w:r>
    </w:p>
    <w:p>
      <w:r>
        <w:pict>
          <v:rect style="width:0;height:1.5pt" o:hralign="center" o:hrstd="t" o:hr="t"/>
        </w:pict>
      </w:r>
    </w:p>
    <w:bookmarkEnd w:id="57"/>
    <w:bookmarkStart w:id="58" w:name="X10ff869be51d108327454c1b65c370ee23b3411"/>
    <w:p>
      <w:pPr>
        <w:pStyle w:val="Heading2"/>
      </w:pPr>
      <w:r>
        <w:t xml:space="preserve">12. Test points (§11.4.169)</w:t>
      </w:r>
    </w:p>
    <w:p>
      <w:pPr>
        <w:pStyle w:val="FirstParagraph"/>
      </w:pPr>
      <w:r>
        <w:t xml:space="preserve">Every PASS cites captured evidence (§11.4.5/§11.4.69/§11.4.107); the audit-row trace and the</w:t>
      </w:r>
      <w:r>
        <w:t xml:space="preserve"> </w:t>
      </w:r>
      <w:r>
        <w:t xml:space="preserve">lint exit codes are the captured evidence.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§11.4.169 codes</w:t>
            </w:r>
          </w:p>
        </w:tc>
        <w:tc>
          <w:tcPr/>
          <w:p>
            <w:pPr>
              <w:pStyle w:val="Compact"/>
            </w:pPr>
            <w:r>
              <w:t xml:space="preserve">What it proves</w:t>
            </w:r>
          </w:p>
        </w:tc>
        <w:tc>
          <w:tcPr/>
          <w:p>
            <w:pPr>
              <w:pStyle w:val="Compact"/>
            </w:pPr>
            <w:r>
              <w:t xml:space="preserve">Captured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AuditSink.validate</w:t>
            </w:r>
            <w:r>
              <w:t xml:space="preserve"> </w:t>
            </w:r>
            <w:r>
              <w:t xml:space="preserve">rejects every non-vocabulary action + every forbidden</w:t>
            </w:r>
            <w:r>
              <w:t xml:space="preserve"> </w:t>
            </w:r>
            <w:r>
              <w:rPr>
                <w:rStyle w:val="VerbatimChar"/>
              </w:rPr>
              <w:t xml:space="preserve">meta</w:t>
            </w:r>
            <w:r>
              <w:t xml:space="preserve"> </w:t>
            </w:r>
            <w:r>
              <w:t xml:space="preserve">key; accepts the closed set (§4, §6.3)</w:t>
            </w:r>
          </w:p>
        </w:tc>
        <w:tc>
          <w:tcPr/>
          <w:p>
            <w:pPr>
              <w:pStyle w:val="Compact"/>
            </w:pPr>
            <w:r>
              <w:t xml:space="preserve">table-test report (mirrors [svc-telemetry §10] T-UNIT-1)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  <w:r>
              <w:t xml:space="preserve"> </w:t>
            </w:r>
            <w:r>
              <w:t xml:space="preserve">(RLS)</w:t>
            </w:r>
          </w:p>
        </w:tc>
        <w:tc>
          <w:tcPr/>
          <w:p>
            <w:pPr>
              <w:pStyle w:val="Compact"/>
            </w:pPr>
            <w:r>
              <w:t xml:space="preserve">tenant A cannot read tenant B's</w:t>
            </w:r>
            <w:r>
              <w:t xml:space="preserve"> </w:t>
            </w: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even with a crafted query under</w:t>
            </w:r>
            <w:r>
              <w:t xml:space="preserve"> </w:t>
            </w:r>
            <w:r>
              <w:rPr>
                <w:rStyle w:val="VerbatimChar"/>
              </w:rPr>
              <w:t xml:space="preserve">FORCE ROW LEVEL SECURITY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REVOKE UPDATE,DELETE</w:t>
            </w:r>
            <w:r>
              <w:t xml:space="preserve"> </w:t>
            </w:r>
            <w:r>
              <w:t xml:space="preserve">makes a row immutable (§3.2)</w:t>
            </w:r>
          </w:p>
        </w:tc>
        <w:tc>
          <w:tcPr/>
          <w:p>
            <w:pPr>
              <w:pStyle w:val="Compact"/>
            </w:pPr>
            <w:r>
              <w:t xml:space="preserve">psql transcript (T-STORE-1)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a committed</w:t>
            </w:r>
            <w:r>
              <w:t xml:space="preserve"> </w:t>
            </w:r>
            <w:r>
              <w:rPr>
                <w:rStyle w:val="VerbatimChar"/>
              </w:rPr>
              <w:t xml:space="preserve">policy.activate</w:t>
            </w:r>
            <w:r>
              <w:t xml:space="preserve"> </w:t>
            </w:r>
            <w:r>
              <w:rPr>
                <w:b/>
                <w:bCs/>
              </w:rPr>
              <w:t xml:space="preserve">always</w:t>
            </w:r>
            <w:r>
              <w:t xml:space="preserve"> </w:t>
            </w:r>
            <w:r>
              <w:t xml:space="preserve">has its</w:t>
            </w:r>
            <w:r>
              <w:t xml:space="preserve"> </w:t>
            </w: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row (atomic tx); a forced insert failure rolls back the activation (§2.1/§2.2)</w:t>
            </w:r>
          </w:p>
        </w:tc>
        <w:tc>
          <w:tcPr/>
          <w:p>
            <w:pPr>
              <w:pStyle w:val="Compact"/>
            </w:pPr>
            <w:r>
              <w:t xml:space="preserve">tx-log evidence (T-INT-2)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  <w:r>
              <w:t xml:space="preserve">+meta-test (§1.1)</w:t>
            </w:r>
          </w:p>
        </w:tc>
        <w:tc>
          <w:tcPr/>
          <w:p>
            <w:pPr>
              <w:pStyle w:val="Compact"/>
            </w:pPr>
            <w:r>
              <w:t xml:space="preserve">the no-logging schema-lint FAILs on a planted</w:t>
            </w:r>
            <w:r>
              <w:t xml:space="preserve"> </w:t>
            </w:r>
            <w:r>
              <w:rPr>
                <w:rStyle w:val="VerbatimChar"/>
              </w:rPr>
              <w:t xml:space="preserve">flows(src,dst,bytes,ts)</w:t>
            </w:r>
            <w:r>
              <w:t xml:space="preserve"> </w:t>
            </w:r>
            <w:r>
              <w:t xml:space="preserve">migration; PASSes after removal; golden-bad fixture FAILs (self-validation §6.4)</w:t>
            </w:r>
          </w:p>
        </w:tc>
        <w:tc>
          <w:tcPr/>
          <w:p>
            <w:pPr>
              <w:pStyle w:val="Compact"/>
            </w:pPr>
            <w:r>
              <w:t xml:space="preserve">lint exit codes (T-LINT-1)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runtime signature: the schema-lint runs GREEN against the</w:t>
            </w:r>
            <w:r>
              <w:t xml:space="preserve"> </w:t>
            </w:r>
            <w:r>
              <w:rPr>
                <w:i/>
                <w:iCs/>
              </w:rPr>
              <w:t xml:space="preserve">deployed</w:t>
            </w:r>
            <w:r>
              <w:t xml:space="preserve"> </w:t>
            </w:r>
            <w:r>
              <w:t xml:space="preserve">DB (S6 active, not just promised) (§6.4)</w:t>
            </w:r>
          </w:p>
        </w:tc>
        <w:tc>
          <w:tcPr/>
          <w:p>
            <w:pPr>
              <w:pStyle w:val="Compact"/>
            </w:pPr>
            <w:r>
              <w:t xml:space="preserve">post-deploy lint exit code against live</w:t>
            </w:r>
            <w:r>
              <w:t xml:space="preserve"> </w:t>
            </w:r>
            <w:r>
              <w:rPr>
                <w:rStyle w:val="VerbatimChar"/>
              </w:rPr>
              <w:t xml:space="preserve">information_schema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audit_events.meta</w:t>
            </w:r>
            <w:r>
              <w:t xml:space="preserve"> </w:t>
            </w:r>
            <w:r>
              <w:t xml:space="preserve">cannot smuggle</w:t>
            </w:r>
            <w:r>
              <w:t xml:space="preserve"> </w:t>
            </w:r>
            <w:r>
              <w:rPr>
                <w:rStyle w:val="VerbatimChar"/>
              </w:rPr>
              <w:t xml:space="preserve">dst_ip</w:t>
            </w:r>
            <w:r>
              <w:t xml:space="preserve">/</w:t>
            </w:r>
            <w:r>
              <w:rPr>
                <w:rStyle w:val="VerbatimChar"/>
              </w:rPr>
              <w:t xml:space="preserve">bytes</w:t>
            </w:r>
            <w:r>
              <w:t xml:space="preserve"> </w:t>
            </w:r>
            <w:r>
              <w:t xml:space="preserve">(§6.3);</w:t>
            </w:r>
            <w:r>
              <w:t xml:space="preserve"> </w:t>
            </w:r>
            <w:r>
              <w:rPr>
                <w:rStyle w:val="VerbatimChar"/>
              </w:rPr>
              <w:t xml:space="preserve">GET /v1/audit</w:t>
            </w:r>
            <w:r>
              <w:t xml:space="preserve"> </w:t>
            </w:r>
            <w:r>
              <w:t xml:space="preserve">denied to</w:t>
            </w:r>
            <w:r>
              <w:t xml:space="preserve"> </w:t>
            </w:r>
            <w:r>
              <w:rPr>
                <w:rStyle w:val="VerbatimChar"/>
              </w:rPr>
              <w:t xml:space="preserve">member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carries no audit content (§9.2)</w:t>
            </w:r>
          </w:p>
        </w:tc>
        <w:tc>
          <w:tcPr/>
          <w:p>
            <w:pPr>
              <w:pStyle w:val="Compact"/>
            </w:pPr>
            <w:r>
              <w:t xml:space="preserve">scan + RBAC matrix (T-SEC-1)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no credential appears in any audit row / metric / export (§10.1)</w:t>
            </w:r>
          </w:p>
        </w:tc>
        <w:tc>
          <w:tcPr/>
          <w:p>
            <w:pPr>
              <w:pStyle w:val="Compact"/>
            </w:pPr>
            <w:r>
              <w:t xml:space="preserve">grep-empty proof over a captured audit corpus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  <w:r>
              <w:t xml:space="preserve">+</w:t>
            </w:r>
            <w:r>
              <w:rPr>
                <w:rStyle w:val="VerbatimChar"/>
              </w:rPr>
              <w:t xml:space="preserve">CH</w:t>
            </w:r>
          </w:p>
        </w:tc>
        <w:tc>
          <w:tcPr/>
          <w:p>
            <w:pPr>
              <w:pStyle w:val="Compact"/>
            </w:pPr>
            <w:r>
              <w:t xml:space="preserve">full enroll→revoke→policy drive produces the expected audit rows with correct actor/action/target/ts; a Challenge scores PASS only on the captured audit trace (§11.4.27)</w:t>
            </w:r>
          </w:p>
        </w:tc>
        <w:tc>
          <w:tcPr/>
          <w:p>
            <w:pPr>
              <w:pStyle w:val="Compact"/>
            </w:pPr>
            <w:r>
              <w:t xml:space="preserve">HelixQA autonomous session</w:t>
            </w:r>
            <w:r>
              <w:t xml:space="preserve"> </w:t>
            </w:r>
            <w:r>
              <w:rPr>
                <w:rStyle w:val="VerbatimChar"/>
              </w:rPr>
              <w:t xml:space="preserve">result.json</w:t>
            </w:r>
            <w:r>
              <w:t xml:space="preserve"> </w:t>
            </w:r>
            <w:r>
              <w:t xml:space="preserve">(T-CHAL-1)</w:t>
            </w:r>
          </w:p>
        </w:tc>
      </w:tr>
    </w:tbl>
    <w:p>
      <w:pPr>
        <w:pStyle w:val="BodyText"/>
      </w:pPr>
      <w:r>
        <w:t xml:space="preserve">Each meta-test ships a paired §1.1 mutation (e.g. weaken the</w:t>
      </w:r>
      <w:r>
        <w:t xml:space="preserve"> </w:t>
      </w:r>
      <w:r>
        <w:rPr>
          <w:rStyle w:val="VerbatimChar"/>
        </w:rPr>
        <w:t xml:space="preserve">meta</w:t>
      </w:r>
      <w:r>
        <w:t xml:space="preserve">-shape regex → AC-6 must</w:t>
      </w:r>
      <w:r>
        <w:t xml:space="preserve"> </w:t>
      </w:r>
      <w:r>
        <w:t xml:space="preserve">FAIL; remove the</w:t>
      </w:r>
      <w:r>
        <w:t xml:space="preserve"> </w:t>
      </w:r>
      <w:r>
        <w:rPr>
          <w:rStyle w:val="VerbatimChar"/>
        </w:rPr>
        <w:t xml:space="preserve">REVOKE UPDATE,DELETE</w:t>
      </w:r>
      <w:r>
        <w:t xml:space="preserve"> </w:t>
      </w:r>
      <w:r>
        <w:t xml:space="preserve">→ AC-2 immutability must FAIL) so the gates provably</w:t>
      </w:r>
      <w:r>
        <w:t xml:space="preserve"> </w:t>
      </w:r>
      <w:r>
        <w:t xml:space="preserve">cannot bluff [svc-telemetry §10, §11.4.107(10)].</w:t>
      </w:r>
    </w:p>
    <w:p>
      <w:r>
        <w:pict>
          <v:rect style="width:0;height:1.5pt" o:hralign="center" o:hrstd="t" o:hr="t"/>
        </w:pict>
      </w:r>
    </w:p>
    <w:bookmarkEnd w:id="58"/>
    <w:bookmarkStart w:id="61" w:name="Xbbc37b1dedb68c3b5e9ddf938a5c957bd0a6c2a"/>
    <w:p>
      <w:pPr>
        <w:pStyle w:val="Heading2"/>
      </w:pPr>
      <w:r>
        <w:t xml:space="preserve">13. Open decisions &amp; cross-doc contracts</w:t>
      </w:r>
    </w:p>
    <w:bookmarkStart w:id="59" w:name="X45251a3bbb1a14770a6d8cbed674aac60ad5b6b"/>
    <w:p>
      <w:pPr>
        <w:pStyle w:val="Heading3"/>
      </w:pPr>
      <w:r>
        <w:t xml:space="preserve">13.1 Decisions surfaced (options + recommendation — §11.4.6/§11.4.66)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 A</w:t>
            </w:r>
          </w:p>
        </w:tc>
        <w:tc>
          <w:tcPr/>
          <w:p>
            <w:pPr>
              <w:pStyle w:val="Compact"/>
            </w:pPr>
            <w:r>
              <w:t xml:space="preserve">Option B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D-AC-1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auth.login</w:t>
            </w:r>
            <w:r>
              <w:t xml:space="preserve">/</w:t>
            </w:r>
            <w:r>
              <w:rPr>
                <w:rStyle w:val="VerbatimChar"/>
              </w:rPr>
              <w:t xml:space="preserve">auth.enroll.denied</w:t>
            </w:r>
            <w:r>
              <w:t xml:space="preserve"> </w:t>
            </w:r>
            <w:r>
              <w:t xml:space="preserve">audit rows</w:t>
            </w:r>
          </w:p>
        </w:tc>
        <w:tc>
          <w:tcPr/>
          <w:p>
            <w:pPr>
              <w:pStyle w:val="Compact"/>
            </w:pPr>
            <w:r>
              <w:t xml:space="preserve">add to the closed enum (MVP)</w:t>
            </w:r>
          </w:p>
        </w:tc>
        <w:tc>
          <w:tcPr/>
          <w:p>
            <w:pPr>
              <w:pStyle w:val="Compact"/>
            </w:pPr>
            <w:r>
              <w:t xml:space="preserve">defer to Phase 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RESOLVED 2026-06-26 — option A adopted</w:t>
            </w:r>
            <w:r>
              <w:t xml:space="preserve"> </w:t>
            </w:r>
            <w:r>
              <w:t xml:space="preserve">(§4 note): both are regular closed-enum members; master §7 aligned to the same taxonomy. No longer open.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D-AC-2</w:t>
            </w:r>
          </w:p>
        </w:tc>
        <w:tc>
          <w:tcPr/>
          <w:p>
            <w:pPr>
              <w:pStyle w:val="Compact"/>
            </w:pPr>
            <w:r>
              <w:t xml:space="preserve">tamper-evident hash chain</w:t>
            </w:r>
          </w:p>
        </w:tc>
        <w:tc>
          <w:tcPr/>
          <w:p>
            <w:pPr>
              <w:pStyle w:val="Compact"/>
            </w:pPr>
            <w:r>
              <w:t xml:space="preserve">ship in MVP</w:t>
            </w:r>
          </w:p>
        </w:tc>
        <w:tc>
          <w:tcPr/>
          <w:p>
            <w:pPr>
              <w:pStyle w:val="Compact"/>
            </w:pPr>
            <w:r>
              <w:t xml:space="preserve">Phase 2 additive (append-only grant is the MVP floor)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§3.3; the</w:t>
            </w:r>
            <w:r>
              <w:t xml:space="preserve"> </w:t>
            </w:r>
            <w:r>
              <w:rPr>
                <w:rStyle w:val="VerbatimChar"/>
              </w:rPr>
              <w:t xml:space="preserve">meta.prev_hash</w:t>
            </w:r>
            <w:r>
              <w:t xml:space="preserve"> </w:t>
            </w:r>
            <w:r>
              <w:t xml:space="preserve">seam is reserved now, the capability is not claimed for 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D-AC-3</w:t>
            </w:r>
          </w:p>
        </w:tc>
        <w:tc>
          <w:tcPr/>
          <w:p>
            <w:pPr>
              <w:pStyle w:val="Compact"/>
            </w:pPr>
            <w:r>
              <w:t xml:space="preserve">audit retention default</w:t>
            </w:r>
          </w:p>
        </w:tc>
        <w:tc>
          <w:tcPr/>
          <w:p>
            <w:pPr>
              <w:pStyle w:val="Compact"/>
            </w:pPr>
            <w:r>
              <w:t xml:space="preserve">no auto-prune (operator-driven)</w:t>
            </w:r>
          </w:p>
        </w:tc>
        <w:tc>
          <w:tcPr/>
          <w:p>
            <w:pPr>
              <w:pStyle w:val="Compact"/>
            </w:pPr>
            <w:r>
              <w:t xml:space="preserve">a default TTL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§8; control-action audit is low-volume + accountability-valuable; the operator chooses a period per their compliance regime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D-AC-4</w:t>
            </w:r>
          </w:p>
        </w:tc>
        <w:tc>
          <w:tcPr/>
          <w:p>
            <w:pPr>
              <w:pStyle w:val="Compact"/>
            </w:pPr>
            <w:r>
              <w:t xml:space="preserve">SIEM connector</w:t>
            </w:r>
          </w:p>
        </w:tc>
        <w:tc>
          <w:tcPr/>
          <w:p>
            <w:pPr>
              <w:pStyle w:val="Compact"/>
            </w:pPr>
            <w:r>
              <w:t xml:space="preserve">named connector in MVP</w:t>
            </w:r>
          </w:p>
        </w:tc>
        <w:tc>
          <w:tcPr/>
          <w:p>
            <w:pPr>
              <w:pStyle w:val="Compact"/>
            </w:pPr>
            <w:r>
              <w:t xml:space="preserve">generic REST/WS, connectors Phase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§9.3; MVP exposes the generic surfaces, a named connector is additive</w:t>
            </w:r>
          </w:p>
        </w:tc>
      </w:tr>
    </w:tbl>
    <w:bookmarkEnd w:id="59"/>
    <w:bookmarkStart w:id="60" w:name="X773eb17d61c05e52c521128c1bbdae850cb7972"/>
    <w:p>
      <w:pPr>
        <w:pStyle w:val="Heading3"/>
      </w:pPr>
      <w:r>
        <w:t xml:space="preserve">13.2 Cross-document contracts this document fixes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Fixed value</w:t>
            </w:r>
          </w:p>
        </w:tc>
        <w:tc>
          <w:tcPr/>
          <w:p>
            <w:pPr>
              <w:pStyle w:val="Compact"/>
            </w:pPr>
            <w:r>
              <w:t xml:space="preserve">Consumed by /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auditable-vs-un-loggable taxonomy (S6/S7)</w:t>
            </w:r>
          </w:p>
        </w:tc>
        <w:tc>
          <w:tcPr/>
          <w:p>
            <w:pPr>
              <w:pStyle w:val="Compact"/>
            </w:pPr>
            <w:r>
              <w:t xml:space="preserve">§1</w:t>
            </w:r>
          </w:p>
        </w:tc>
        <w:tc>
          <w:tcPr/>
          <w:p>
            <w:pPr>
              <w:pStyle w:val="Compact"/>
            </w:pPr>
            <w:r>
              <w:t xml:space="preserve">[04-SEC §6/§7], [svc-telemetry §0/§4]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closed control-action vocabulary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t xml:space="preserve">[svc-telemetry §4.2] owns the enum; this doc maps it to compliance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who/what/when + append-only contract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t xml:space="preserve">[svc-telemetry §4.1] owns the DDL/RLS/grant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compliance-claim honesty ledger (designed-in vs aspirational)</w:t>
            </w:r>
          </w:p>
        </w:tc>
        <w:tc>
          <w:tcPr/>
          <w:p>
            <w:pPr>
              <w:pStyle w:val="Compact"/>
            </w:pPr>
            <w:r>
              <w:t xml:space="preserve">§11</w:t>
            </w:r>
          </w:p>
        </w:tc>
        <w:tc>
          <w:tcPr/>
          <w:p>
            <w:pPr>
              <w:pStyle w:val="Compact"/>
            </w:pPr>
            <w:r>
              <w:t xml:space="preserve">§11.4.6/§11.4.123 — no certification claimed as a code property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export/SIEM surface (control-action only, RBAC + RLS, no traffic)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t xml:space="preserve">[svc-telemetry §4.5] (REST RBAC), §3.1 (no PII labels)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3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6"/>
        </w:numPr>
      </w:pPr>
      <w:hyperlink r:id="rId9">
        <w:r>
          <w:rPr>
            <w:rStyle w:val="VerbatimChar"/>
          </w:rPr>
          <w:t xml:space="preserve">../04-security-privacy-pki.md</w:t>
        </w:r>
      </w:hyperlink>
      <w:r>
        <w:t xml:space="preserve"> </w:t>
      </w:r>
      <w:r>
        <w:rPr>
          <w:rStyle w:val="VerbatimChar"/>
        </w:rPr>
        <w:t xml:space="preserve">[04-SEC]</w:t>
      </w:r>
      <w:r>
        <w:t xml:space="preserve"> </w:t>
      </w:r>
      <w:r>
        <w:t xml:space="preserve">— §0.1</w:t>
      </w:r>
      <w:r>
        <w:t xml:space="preserve"> </w:t>
      </w:r>
      <w:r>
        <w:t xml:space="preserve">(S6/S7/S11 invariants), §2.2 (anonymous enroll tokens — no-PII / GDPR posture), §4.6</w:t>
      </w:r>
      <w:r>
        <w:t xml:space="preserve"> </w:t>
      </w:r>
      <w:r>
        <w:t xml:space="preserve">(revocation audited), §5.4 (Phase-3 supply chain), §6 (no-logging-as-code: stored-vs-not</w:t>
      </w:r>
      <w:r>
        <w:t xml:space="preserve"> </w:t>
      </w:r>
      <w:r>
        <w:t xml:space="preserve">table + CI schema-lint + golden-bad self-validation), §7 (control-action-only audit:</w:t>
      </w:r>
      <w:r>
        <w:t xml:space="preserve"> </w:t>
      </w:r>
      <w:r>
        <w:t xml:space="preserve">actions, actor binding, append-only, Phase-2 hash chain, live stream), §11 (CA key + Postgres</w:t>
      </w:r>
      <w:r>
        <w:t xml:space="preserve"> </w:t>
      </w:r>
      <w:r>
        <w:t xml:space="preserve">as the protected secret set).</w:t>
      </w:r>
    </w:p>
    <w:p>
      <w:pPr>
        <w:pStyle w:val="Compact"/>
        <w:numPr>
          <w:ilvl w:val="0"/>
          <w:numId w:val="1006"/>
        </w:numPr>
      </w:pPr>
      <w:hyperlink r:id="rId10">
        <w:r>
          <w:rPr>
            <w:rStyle w:val="VerbatimChar"/>
          </w:rPr>
          <w:t xml:space="preserve">../v03-control-plane/svc-telemetry.md</w:t>
        </w:r>
      </w:hyperlink>
      <w:r>
        <w:t xml:space="preserve"> </w:t>
      </w:r>
      <w:r>
        <w:rPr>
          <w:rStyle w:val="VerbatimChar"/>
        </w:rPr>
        <w:t xml:space="preserve">[svc-telemetry]</w:t>
      </w:r>
      <w:r>
        <w:t xml:space="preserve"> </w:t>
      </w:r>
      <w:r>
        <w:t xml:space="preserve">— §0 (audit + presence charter, governs the schema-lint), §1.1 (the</w:t>
      </w:r>
      <w:r>
        <w:t xml:space="preserve"> </w:t>
      </w:r>
      <w:r>
        <w:rPr>
          <w:rStyle w:val="VerbatimChar"/>
        </w:rPr>
        <w:t xml:space="preserve">AuditRecord</w:t>
      </w:r>
      <w:r>
        <w:t xml:space="preserve"> </w:t>
      </w:r>
      <w:r>
        <w:t xml:space="preserve">shape with NO ip/port/bytes field), §3 (aggregate Prometheus series — the only</w:t>
      </w:r>
      <w:r>
        <w:t xml:space="preserve"> </w:t>
      </w:r>
      <w:r>
        <w:t xml:space="preserve">traffic-derived durable data; no PII labels), §4.1 (audit_events DDL + RLS +</w:t>
      </w:r>
      <w:r>
        <w:t xml:space="preserve"> </w:t>
      </w:r>
      <w:r>
        <w:rPr>
          <w:rStyle w:val="VerbatimChar"/>
        </w:rPr>
        <w:t xml:space="preserve">REVOKE UPDATE,DELETE</w:t>
      </w:r>
      <w:r>
        <w:t xml:space="preserve"> </w:t>
      </w:r>
      <w:r>
        <w:t xml:space="preserve">append-only grant), §4.2 (closed</w:t>
      </w:r>
      <w:r>
        <w:t xml:space="preserve"> </w:t>
      </w:r>
      <w:r>
        <w:rPr>
          <w:rStyle w:val="VerbatimChar"/>
        </w:rPr>
        <w:t xml:space="preserve">AuditAction</w:t>
      </w:r>
      <w:r>
        <w:t xml:space="preserve"> </w:t>
      </w:r>
      <w:r>
        <w:t xml:space="preserve">enum), §4.3 (synchronous in-tx</w:t>
      </w:r>
    </w:p>
    <w:p>
      <w:pPr>
        <w:pStyle w:val="Compact"/>
        <w:numPr>
          <w:ilvl w:val="1"/>
          <w:numId w:val="1007"/>
        </w:numPr>
      </w:pPr>
      <w:r>
        <w:t xml:space="preserve">idempotent event-derived ingestion), §4.4 (</w:t>
      </w:r>
      <w:r>
        <w:rPr>
          <w:rStyle w:val="VerbatimChar"/>
        </w:rPr>
        <w:t xml:space="preserve">meta</w:t>
      </w:r>
      <w:r>
        <w:t xml:space="preserve">-shape guard /</w:t>
      </w:r>
      <w:r>
        <w:t xml:space="preserve"> </w:t>
      </w:r>
      <w:r>
        <w:rPr>
          <w:rStyle w:val="VerbatimChar"/>
        </w:rPr>
        <w:t xml:space="preserve">ErrAuditMetaShape</w:t>
      </w:r>
      <w:r>
        <w:t xml:space="preserve">), §4.5</w:t>
      </w:r>
      <w:r>
        <w:t xml:space="preserve"> </w:t>
      </w:r>
      <w:r>
        <w:t xml:space="preserve">(audit-read RBAC;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carries no audit content), §5 (TTL presence operationalises</w:t>
      </w:r>
      <w:r>
        <w:t xml:space="preserve"> </w:t>
      </w:r>
      <w:r>
        <w:t xml:space="preserve">no-logging; coarse</w:t>
      </w:r>
      <w:r>
        <w:t xml:space="preserve"> </w:t>
      </w:r>
      <w:r>
        <w:rPr>
          <w:rStyle w:val="VerbatimChar"/>
        </w:rPr>
        <w:t xml:space="preserve">last_seen_at</w:t>
      </w:r>
      <w:r>
        <w:t xml:space="preserve">), §7 (no-logging-as-code lint + runtime signature + golden-bad</w:t>
      </w:r>
      <w:r>
        <w:t xml:space="preserve"> </w:t>
      </w:r>
      <w:r>
        <w:t xml:space="preserve">self-validation), §9 (audit fails closed, presence fails static), §10 (test matrix).</w:t>
      </w:r>
    </w:p>
    <w:p>
      <w:pPr>
        <w:pStyle w:val="Compact"/>
        <w:numPr>
          <w:ilvl w:val="0"/>
          <w:numId w:val="1006"/>
        </w:numPr>
      </w:pPr>
      <w:r>
        <w:t xml:space="preserve">The no-logging-as-code sibling</w:t>
      </w:r>
      <w:r>
        <w:t xml:space="preserve"> </w:t>
      </w:r>
      <w:r>
        <w:rPr>
          <w:rStyle w:val="VerbatimChar"/>
        </w:rPr>
        <w:t xml:space="preserve">[no-log]</w:t>
      </w:r>
      <w:r>
        <w:t xml:space="preserve"> </w:t>
      </w:r>
      <w:r>
        <w:t xml:space="preserve">— the CI schema-lint governed by [svc-telemetry §7]:</w:t>
      </w:r>
      <w:r>
        <w:t xml:space="preserve"> </w:t>
      </w:r>
      <w:r>
        <w:t xml:space="preserve">static + live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 </w:t>
      </w:r>
      <w:r>
        <w:t xml:space="preserve">parse, forbidden-table/column regex, allow-list,</w:t>
      </w:r>
      <w:r>
        <w:t xml:space="preserve"> </w:t>
      </w:r>
      <w:r>
        <w:t xml:space="preserve">meta-shape guard, paired §1.1 mutation, post-deploy runtime signature (§6.2/§6.4).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VerbatimChar"/>
          </w:rPr>
          <w:t xml:space="preserve">kill-switch-and-dns-leak.md</w:t>
        </w:r>
      </w:hyperlink>
      <w:r>
        <w:t xml:space="preserve"> </w:t>
      </w:r>
      <w:r>
        <w:t xml:space="preserve">— the sibling leak-proofing</w:t>
      </w:r>
      <w:r>
        <w:t xml:space="preserve"> </w:t>
      </w:r>
      <w:r>
        <w:t xml:space="preserve">this audit/compliance posture supports (a dropped tunnel never persists a connection log;</w:t>
      </w:r>
      <w:r>
        <w:t xml:space="preserve"> </w:t>
      </w:r>
      <w:r>
        <w:t xml:space="preserve">§1.3 presence is ephemeral).</w:t>
      </w:r>
    </w:p>
    <w:p>
      <w:pPr>
        <w:pStyle w:val="FirstParagraph"/>
      </w:pPr>
      <w:r>
        <w:rPr>
          <w:i/>
          <w:iCs/>
        </w:rPr>
        <w:t xml:space="preserve">Constitution: §11.4.44 (revision header), §11.4.6/§11.4.66/§11.4.123 (decisions = options +</w:t>
      </w:r>
      <w:r>
        <w:rPr>
          <w:i/>
          <w:iCs/>
        </w:rPr>
        <w:t xml:space="preserve"> </w:t>
      </w:r>
      <w:r>
        <w:rPr>
          <w:i/>
          <w:iCs/>
        </w:rPr>
        <w:t xml:space="preserve">recommendation;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UNVERIFIED</w:t>
      </w:r>
      <w:r>
        <w:rPr>
          <w:i/>
          <w:iCs/>
        </w:rPr>
        <w:t xml:space="preserve">/aspirational never asserted as a code property — the §11 honesty</w:t>
      </w:r>
      <w:r>
        <w:rPr>
          <w:i/>
          <w:iCs/>
        </w:rPr>
        <w:t xml:space="preserve"> </w:t>
      </w:r>
      <w:r>
        <w:rPr>
          <w:i/>
          <w:iCs/>
        </w:rPr>
        <w:t xml:space="preserve">ledger), §11.4.10 (credentials never in an audit row/metric/export — §10.1), §11.4.156 (no</w:t>
      </w:r>
      <w:r>
        <w:rPr>
          <w:i/>
          <w:iCs/>
        </w:rPr>
        <w:t xml:space="preserve"> </w:t>
      </w:r>
      <w:r>
        <w:rPr>
          <w:i/>
          <w:iCs/>
        </w:rPr>
        <w:t xml:space="preserve">remote CI — local pre-build/pre-tag proof of the no-logging lint — §10.2), §11.4.122 (audit</w:t>
      </w:r>
      <w:r>
        <w:rPr>
          <w:i/>
          <w:iCs/>
        </w:rPr>
        <w:t xml:space="preserve"> </w:t>
      </w:r>
      <w:r>
        <w:rPr>
          <w:i/>
          <w:iCs/>
        </w:rPr>
        <w:t xml:space="preserve">erasure operator-confirmed, never silent — §8.1), §11.4.69/§11.4.107/§11.4.107(10) (captured</w:t>
      </w:r>
      <w:r>
        <w:rPr>
          <w:i/>
          <w:iCs/>
        </w:rPr>
        <w:t xml:space="preserve"> </w:t>
      </w:r>
      <w:r>
        <w:rPr>
          <w:i/>
          <w:iCs/>
        </w:rPr>
        <w:t xml:space="preserve">audit-trace + lint-exit evidence; self-validated lint), §1.1 (paired mutations — §12).</w:t>
      </w:r>
      <w:r>
        <w:rPr>
          <w:i/>
          <w:iCs/>
        </w:rPr>
        <w:t xml:space="preserve"> </w:t>
      </w:r>
      <w:r>
        <w:rPr>
          <w:i/>
          <w:iCs/>
        </w:rPr>
        <w:t xml:space="preserve">SPEC-ONLY — describes what to build, does not build it.</w:t>
      </w:r>
    </w:p>
    <w:p>
      <w:pPr>
        <w:pStyle w:val="BodyText"/>
      </w:pPr>
      <w:r>
        <w:rPr>
          <w:i/>
          <w:iCs/>
        </w:rPr>
        <w:t xml:space="preserve">End of nano-detail specification — Volume 5 (Security &amp; Privacy),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audit-and-compliance.md</w:t>
      </w:r>
      <w:r>
        <w:rPr>
          <w:i/>
          <w:iCs/>
        </w:rPr>
        <w:t xml:space="preserve">. Pairs with</w:t>
      </w:r>
      <w:r>
        <w:rPr>
          <w:i/>
          <w:iCs/>
        </w:rPr>
        <w:t xml:space="preserve"> </w:t>
      </w:r>
      <w:hyperlink r:id="rId62">
        <w:r>
          <w:rPr>
            <w:rStyle w:val="VerbatimChar"/>
            <w:i/>
            <w:iCs/>
          </w:rPr>
          <w:t xml:space="preserve">kill-switch-and-dns-leak.md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(the leak-proofing that keeps the</w:t>
      </w:r>
      <w:r>
        <w:rPr>
          <w:i/>
          <w:iCs/>
        </w:rPr>
        <w:t xml:space="preserve"> </w:t>
      </w:r>
      <w:r>
        <w:rPr>
          <w:i/>
          <w:iCs/>
        </w:rPr>
        <w:t xml:space="preserve">no-traffic-logs stance honest at the data plane), the master security doc §6/§7 (the S6/S7</w:t>
      </w:r>
      <w:r>
        <w:rPr>
          <w:i/>
          <w:iCs/>
        </w:rPr>
        <w:t xml:space="preserve"> </w:t>
      </w:r>
      <w:r>
        <w:rPr>
          <w:i/>
          <w:iCs/>
        </w:rPr>
        <w:t xml:space="preserve">invariants it deepens), and</w:t>
      </w:r>
      <w:r>
        <w:rPr>
          <w:i/>
          <w:iCs/>
        </w:rPr>
        <w:t xml:space="preserve"> </w:t>
      </w:r>
      <w:hyperlink r:id="rId10">
        <w:r>
          <w:rPr>
            <w:rStyle w:val="VerbatimChar"/>
            <w:i/>
            <w:iCs/>
          </w:rPr>
          <w:t xml:space="preserve">../v03-control-plane/svc-telemetry.md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(the audit_events write path + the no-logging schema-lint it synthesises).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hyperlink" Id="rId9" Target="../04-security-privacy-pki.md" TargetMode="External" /><Relationship Type="http://schemas.openxmlformats.org/officeDocument/2006/relationships/hyperlink" Id="rId10" Target="../v03-control-plane/svc-telemetry.md" TargetMode="External" /><Relationship Type="http://schemas.openxmlformats.org/officeDocument/2006/relationships/hyperlink" Id="rId62" Target="kill-switch-and-dns-lea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04-security-privacy-pki.md" TargetMode="External" /><Relationship Type="http://schemas.openxmlformats.org/officeDocument/2006/relationships/hyperlink" Id="rId10" Target="../v03-control-plane/svc-telemetry.md" TargetMode="External" /><Relationship Type="http://schemas.openxmlformats.org/officeDocument/2006/relationships/hyperlink" Id="rId62" Target="kill-switch-and-dns-lea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&amp; compliance</dc:title>
  <dc:creator/>
  <cp:keywords/>
  <dcterms:created xsi:type="dcterms:W3CDTF">2026-07-04T13:42:32Z</dcterms:created>
  <dcterms:modified xsi:type="dcterms:W3CDTF">2026-07-04T13:42:32Z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