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Workable-Items Model — every WBS task/subtask → the §11.4.93 SQLite single source of truth</w:t>
      </w:r>
    </w:p>
    <w:bookmarkStart w:id="25" w:name="X85a70c0b17413de28ae777f9fe27c9bebe3b2bc"/>
    <w:p>
      <w:pPr>
        <w:pStyle w:val="Heading1"/>
      </w:pPr>
      <w:r>
        <w:t xml:space="preserve">Workable-Items Model — every WBS task/subtask → the §11.4.93 SQLite single source of truth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3:</w:t>
      </w:r>
      <w:r>
        <w:t xml:space="preserve"> </w:t>
      </w:r>
      <w:r>
        <w:t xml:space="preserve">Independent gap-analysis pass — verified against</w:t>
      </w:r>
      <w:r>
        <w:t xml:space="preserve"> </w:t>
      </w:r>
      <w:r>
        <w:rPr>
          <w:rStyle w:val="VerbatimChar"/>
        </w:rPr>
        <w:t xml:space="preserve">06-phase0-spike-wbs.md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07/08/09-…-wbs.md</w:t>
      </w:r>
      <w:r>
        <w:t xml:space="preserve">, and the three</w:t>
      </w:r>
      <w:r>
        <w:t xml:space="preserve"> </w:t>
      </w:r>
      <w:r>
        <w:rPr>
          <w:rStyle w:val="VerbatimChar"/>
        </w:rPr>
        <w:t xml:space="preserve">subtask-deepening-p*.md</w:t>
      </w:r>
      <w:r>
        <w:t xml:space="preserve"> </w:t>
      </w:r>
      <w:r>
        <w:t xml:space="preserve">docs; no schema or</w:t>
      </w:r>
      <w:r>
        <w:t xml:space="preserve"> </w:t>
      </w:r>
      <w:r>
        <w:t xml:space="preserve">id-convention contradictions found. §1's R5 reconciliation (Phase-0 fresh-id-per-subtask</w:t>
      </w:r>
      <w:r>
        <w:t xml:space="preserve"> </w:t>
      </w:r>
      <w:r>
        <w:t xml:space="preserve">vs Phase-1..3 dotted</w:t>
      </w:r>
      <w:r>
        <w:t xml:space="preserve"> </w:t>
      </w:r>
      <w:r>
        <w:rPr>
          <w:rStyle w:val="VerbatimChar"/>
        </w:rPr>
        <w:t xml:space="preserve">.k</w:t>
      </w:r>
      <w:r>
        <w:t xml:space="preserve"> </w:t>
      </w:r>
      <w:r>
        <w:t xml:space="preserve">form) confirmed accurate against the now-complete</w:t>
      </w:r>
      <w:r>
        <w:t xml:space="preserve"> </w:t>
      </w:r>
      <w:r>
        <w:rPr>
          <w:rStyle w:val="VerbatimChar"/>
        </w:rPr>
        <w:t xml:space="preserve">subtask-deepening-p1/2/3.md</w:t>
      </w:r>
      <w:r>
        <w:t xml:space="preserve"> </w:t>
      </w:r>
      <w:r>
        <w:t xml:space="preserve">(all three exist, deepen every parent task, and are cited</w:t>
      </w:r>
      <w:r>
        <w:t xml:space="preserve"> </w:t>
      </w:r>
      <w:r>
        <w:t xml:space="preserve">correctly in the</w:t>
      </w:r>
      <w:r>
        <w:t xml:space="preserve"> </w:t>
      </w:r>
      <w:r>
        <w:rPr>
          <w:rStyle w:val="VerbatimChar"/>
        </w:rPr>
        <w:t xml:space="preserve">.docs_chain/contexts/wbs.yaml</w:t>
      </w:r>
      <w:r>
        <w:t xml:space="preserve"> </w:t>
      </w:r>
      <w:r>
        <w:t xml:space="preserve">source list §7).</w:t>
      </w:r>
    </w:p>
    <w:p>
      <w:pPr>
        <w:pStyle w:val="BlockText"/>
      </w:pPr>
      <w:r>
        <w:t xml:space="preserve">Volume 7 (Phase Execution), document 1 of 5. This spec defines the</w:t>
      </w:r>
      <w:r>
        <w:t xml:space="preserve"> </w:t>
      </w:r>
      <w:r>
        <w:rPr>
          <w:b/>
          <w:bCs/>
        </w:rPr>
        <w:t xml:space="preserve">mechanical</w:t>
      </w:r>
      <w:r>
        <w:rPr>
          <w:b/>
          <w:bCs/>
        </w:rPr>
        <w:t xml:space="preserve"> </w:t>
      </w:r>
      <w:r>
        <w:rPr>
          <w:b/>
          <w:bCs/>
        </w:rPr>
        <w:t xml:space="preserve">contract</w:t>
      </w:r>
      <w:r>
        <w:t xml:space="preserve"> </w:t>
      </w:r>
      <w:r>
        <w:t xml:space="preserve">by which every Work-Breakdown-Structure leaf in the four phase WBS</w:t>
      </w:r>
      <w:r>
        <w:t xml:space="preserve"> </w:t>
      </w:r>
      <w:r>
        <w:t xml:space="preserve">documents —</w:t>
      </w:r>
      <w:r>
        <w:t xml:space="preserve"> </w:t>
      </w:r>
      <w:r>
        <w:rPr>
          <w:rStyle w:val="VerbatimChar"/>
        </w:rPr>
        <w:t xml:space="preserve">06-phase0-spike-wbs.md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HVPN-P0-NNN</w:t>
      </w:r>
      <w:r>
        <w:t xml:space="preserve">),</w:t>
      </w:r>
      <w:r>
        <w:t xml:space="preserve"> </w:t>
      </w:r>
      <w:r>
        <w:rPr>
          <w:rStyle w:val="VerbatimChar"/>
        </w:rPr>
        <w:t xml:space="preserve">07-phase1-mvp-wbs.md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HVPN-P1-NNN</w:t>
      </w:r>
      <w:r>
        <w:t xml:space="preserve">),</w:t>
      </w:r>
      <w:r>
        <w:t xml:space="preserve"> </w:t>
      </w:r>
      <w:r>
        <w:rPr>
          <w:rStyle w:val="VerbatimChar"/>
        </w:rPr>
        <w:t xml:space="preserve">08-phase2-parity-wbs.md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HVPN-P2-NNN</w:t>
      </w:r>
      <w:r>
        <w:t xml:space="preserve">),</w:t>
      </w:r>
      <w:r>
        <w:t xml:space="preserve"> </w:t>
      </w:r>
      <w:r>
        <w:rPr>
          <w:rStyle w:val="VerbatimChar"/>
        </w:rPr>
        <w:t xml:space="preserve">09-phase3-reach-wbs.md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HVPN-P3-NNN</w:t>
      </w:r>
      <w:r>
        <w:t xml:space="preserve">) — becomes one row in</w:t>
      </w:r>
      <w:r>
        <w:t xml:space="preserve"> </w:t>
      </w:r>
      <w:r>
        <w:t xml:space="preserve">the git-tracked SQLite single source of truth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(§11.4.93/.95). It is</w:t>
      </w:r>
      <w:r>
        <w:t xml:space="preserve"> </w:t>
      </w:r>
      <w:r>
        <w:rPr>
          <w:b/>
          <w:bCs/>
        </w:rPr>
        <w:t xml:space="preserve">spec-only</w:t>
      </w:r>
      <w:r>
        <w:t xml:space="preserve">: it describes the schema, the integrity</w:t>
      </w:r>
      <w:r>
        <w:t xml:space="preserve"> </w:t>
      </w:r>
      <w:r>
        <w:t xml:space="preserve">contract (§11.4.148), the per-item test diary (§11.4.149), the bidirectional</w:t>
      </w:r>
      <w:r>
        <w:t xml:space="preserve"> </w:t>
      </w:r>
      <w:r>
        <w:t xml:space="preserve">docs↔DB sync via Docs Chain (§11.4.106), and the</w:t>
      </w:r>
      <w:r>
        <w:t xml:space="preserve"> </w:t>
      </w:r>
      <w:r>
        <w:rPr>
          <w:rStyle w:val="VerbatimChar"/>
        </w:rPr>
        <w:t xml:space="preserve">HVPN-Pn-NNN</w:t>
      </w:r>
      <w:r>
        <w:t xml:space="preserve"> </w:t>
      </w:r>
      <w:r>
        <w:t xml:space="preserve">id convention</w:t>
      </w:r>
      <w:r>
        <w:t xml:space="preserve"> </w:t>
      </w:r>
      <w:r>
        <w:t xml:space="preserve">(§11.4.54) — it does not build the loader (that is work-item</w:t>
      </w:r>
      <w:r>
        <w:t xml:space="preserve"> </w:t>
      </w:r>
      <w:r>
        <w:rPr>
          <w:rStyle w:val="VerbatimChar"/>
        </w:rPr>
        <w:t xml:space="preserve">HVPN-P1-150</w:t>
      </w:r>
      <w:r>
        <w:t xml:space="preserve">).</w:t>
      </w:r>
      <w:r>
        <w:t xml:space="preserve"> </w:t>
      </w:r>
      <w:r>
        <w:t xml:space="preserve">Every claim here is derived from a cited phase WBS doc or constitution anchor;</w:t>
      </w:r>
      <w:r>
        <w:t xml:space="preserve"> </w:t>
      </w:r>
      <w:r>
        <w:t xml:space="preserve">nothing is invented. Effort/duration figures inherited from the phase docs are</w:t>
      </w:r>
      <w:r>
        <w:t xml:space="preserve"> </w:t>
      </w:r>
      <w:r>
        <w:t xml:space="preserve">sizing estimates only and are marked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where a date could be inferred.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b9ae8986dc60c0a8690ebc70dc8eef4366b53cc">
        <w:r>
          <w:rPr>
            <w:rStyle w:val="Hyperlink"/>
          </w:rPr>
          <w:t xml:space="preserve">0. Why a DB-backed single source of truth</w:t>
        </w:r>
      </w:hyperlink>
    </w:p>
    <w:p>
      <w:pPr>
        <w:pStyle w:val="Compact"/>
        <w:numPr>
          <w:ilvl w:val="0"/>
          <w:numId w:val="1001"/>
        </w:numPr>
      </w:pPr>
      <w:hyperlink w:anchor="Xcc0ab4d8294bb844894697789f6d6378ed80110">
        <w:r>
          <w:rPr>
            <w:rStyle w:val="Hyperlink"/>
          </w:rPr>
          <w:t xml:space="preserve">1. The id convention (</w:t>
        </w:r>
        <w:r>
          <w:rPr>
            <w:rStyle w:val="VerbatimChar"/>
          </w:rPr>
          <w:t xml:space="preserve">HVPN-Pn-NNN</w:t>
        </w:r>
        <w:r>
          <w:rPr>
            <w:rStyle w:val="Hyperlink"/>
          </w:rPr>
          <w:t xml:space="preserve">, §11.4.54)</w:t>
        </w:r>
      </w:hyperlink>
    </w:p>
    <w:p>
      <w:pPr>
        <w:pStyle w:val="Compact"/>
        <w:numPr>
          <w:ilvl w:val="0"/>
          <w:numId w:val="1001"/>
        </w:numPr>
      </w:pPr>
      <w:hyperlink w:anchor="Xe3d3513c9f31d2cded7e0f813e2225af59fea64">
        <w:r>
          <w:rPr>
            <w:rStyle w:val="Hyperlink"/>
          </w:rPr>
          <w:t xml:space="preserve">2. The canonical DDL (one table for all four phases)</w:t>
        </w:r>
      </w:hyperlink>
    </w:p>
    <w:p>
      <w:pPr>
        <w:pStyle w:val="Compact"/>
        <w:numPr>
          <w:ilvl w:val="0"/>
          <w:numId w:val="1001"/>
        </w:numPr>
      </w:pPr>
      <w:hyperlink w:anchor="X204395285ee7b7f30af93e9e12a60364fa9efd6">
        <w:r>
          <w:rPr>
            <w:rStyle w:val="Hyperlink"/>
          </w:rPr>
          <w:t xml:space="preserve">3. Field-by-field mapping: WBS leaf → DB row</w:t>
        </w:r>
      </w:hyperlink>
    </w:p>
    <w:p>
      <w:pPr>
        <w:pStyle w:val="Compact"/>
        <w:numPr>
          <w:ilvl w:val="0"/>
          <w:numId w:val="1001"/>
        </w:numPr>
      </w:pPr>
      <w:hyperlink w:anchor="Xb1bce9ca2224ee33d8f51a4cd7d69944bba4bed">
        <w:r>
          <w:rPr>
            <w:rStyle w:val="Hyperlink"/>
          </w:rPr>
          <w:t xml:space="preserve">4. Sample rows — one per phase, drawn from the WBS docs</w:t>
        </w:r>
      </w:hyperlink>
    </w:p>
    <w:p>
      <w:pPr>
        <w:pStyle w:val="Compact"/>
        <w:numPr>
          <w:ilvl w:val="0"/>
          <w:numId w:val="1001"/>
        </w:numPr>
      </w:pPr>
      <w:hyperlink w:anchor="X397094adbd2c3837a85de7f345f69e8ddf7ec6b">
        <w:r>
          <w:rPr>
            <w:rStyle w:val="Hyperlink"/>
          </w:rPr>
          <w:t xml:space="preserve">5. The §11.4.148 integrity contract (status + type + id, everywhere)</w:t>
        </w:r>
      </w:hyperlink>
    </w:p>
    <w:p>
      <w:pPr>
        <w:pStyle w:val="Compact"/>
        <w:numPr>
          <w:ilvl w:val="0"/>
          <w:numId w:val="1001"/>
        </w:numPr>
      </w:pPr>
      <w:hyperlink w:anchor="X24c2e0036c3cca61944db13fc63f74ee58bbb50">
        <w:r>
          <w:rPr>
            <w:rStyle w:val="Hyperlink"/>
          </w:rPr>
          <w:t xml:space="preserve">6. The §11.4.149 per-item test diary</w:t>
        </w:r>
      </w:hyperlink>
    </w:p>
    <w:p>
      <w:pPr>
        <w:pStyle w:val="Compact"/>
        <w:numPr>
          <w:ilvl w:val="0"/>
          <w:numId w:val="1001"/>
        </w:numPr>
      </w:pPr>
      <w:hyperlink w:anchor="Xdd363a61f2724b0870dccc6b76c6613fb15765c">
        <w:r>
          <w:rPr>
            <w:rStyle w:val="Hyperlink"/>
          </w:rPr>
          <w:t xml:space="preserve">7. Docs↔DB sync via Docs Chain (§11.4.106)</w:t>
        </w:r>
      </w:hyperlink>
    </w:p>
    <w:p>
      <w:pPr>
        <w:pStyle w:val="Compact"/>
        <w:numPr>
          <w:ilvl w:val="0"/>
          <w:numId w:val="1001"/>
        </w:numPr>
      </w:pPr>
      <w:hyperlink w:anchor="X1d2d2336e97b99f4c4f71e4835a8ac4b10a1b55">
        <w:r>
          <w:rPr>
            <w:rStyle w:val="Hyperlink"/>
          </w:rPr>
          <w:t xml:space="preserve">8. The loader contract (</w:t>
        </w:r>
        <w:r>
          <w:rPr>
            <w:rStyle w:val="VerbatimChar"/>
          </w:rPr>
          <w:t xml:space="preserve">cmd/workable-items/</w:t>
        </w:r>
        <w:r>
          <w:rPr>
            <w:rStyle w:val="Hyperlink"/>
          </w:rPr>
          <w:t xml:space="preserve">, HVPN-P1-150)</w:t>
        </w:r>
      </w:hyperlink>
    </w:p>
    <w:p>
      <w:pPr>
        <w:pStyle w:val="Compact"/>
        <w:numPr>
          <w:ilvl w:val="0"/>
          <w:numId w:val="1001"/>
        </w:numPr>
      </w:pPr>
      <w:hyperlink w:anchor="X09a6c34cee99fdf65146e1067d0070f5eefa851">
        <w:r>
          <w:rPr>
            <w:rStyle w:val="Hyperlink"/>
          </w:rPr>
          <w:t xml:space="preserve">9. Gates, anti-bluff, and what "complete" means</w:t>
        </w:r>
      </w:hyperlink>
    </w:p>
    <w:p>
      <w:pPr>
        <w:pStyle w:val="Compact"/>
        <w:numPr>
          <w:ilvl w:val="0"/>
          <w:numId w:val="1001"/>
        </w:numPr>
      </w:pPr>
      <w:hyperlink w:anchor="X5213e357b8411c84c99cc6673e33983164cd174">
        <w:r>
          <w:rPr>
            <w:rStyle w:val="Hyperlink"/>
          </w:rPr>
          <w:t xml:space="preserve">10. Worked end-to-end example (P0 leaf → row → diary → export)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b9ae8986dc60c0a8690ebc70dc8eef4366b53cc"/>
    <w:p>
      <w:pPr>
        <w:pStyle w:val="Heading2"/>
      </w:pPr>
      <w:r>
        <w:t xml:space="preserve">0. Why a DB-backed single source of truth</w:t>
      </w:r>
    </w:p>
    <w:p>
      <w:pPr>
        <w:pStyle w:val="FirstParagraph"/>
      </w:pPr>
      <w:r>
        <w:t xml:space="preserve">The four WBS documents are human-authored Markdown — readable, reviewable,</w:t>
      </w:r>
      <w:r>
        <w:t xml:space="preserve"> </w:t>
      </w:r>
      <w:r>
        <w:t xml:space="preserve">diffable. But Markdown alone is a fragile tracker: status drifts between the doc</w:t>
      </w:r>
      <w:r>
        <w:t xml:space="preserve"> </w:t>
      </w:r>
      <w:r>
        <w:t xml:space="preserve">and reality, dependency cycles go undetected, and "is this work owed?" has no</w:t>
      </w:r>
      <w:r>
        <w:t xml:space="preserve"> </w:t>
      </w:r>
      <w:r>
        <w:t xml:space="preserve">mechanical answer. §11.4.93 mandates a</w:t>
      </w:r>
      <w:r>
        <w:t xml:space="preserve"> </w:t>
      </w:r>
      <w:r>
        <w:rPr>
          <w:b/>
          <w:bCs/>
        </w:rPr>
        <w:t xml:space="preserve">SQLite single source of truth</w:t>
      </w:r>
      <w:r>
        <w:t xml:space="preserve"> </w:t>
      </w:r>
      <w:r>
        <w:t xml:space="preserve">for</w:t>
      </w:r>
      <w:r>
        <w:t xml:space="preserve"> </w:t>
      </w:r>
      <w:r>
        <w:t xml:space="preserve">workable items, and §11.4.95 mandates that DB be</w:t>
      </w:r>
      <w:r>
        <w:t xml:space="preserve"> </w:t>
      </w:r>
      <w:r>
        <w:rPr>
          <w:b/>
          <w:bCs/>
        </w:rPr>
        <w:t xml:space="preserve">git-tracked</w:t>
      </w:r>
      <w:r>
        <w:t xml:space="preserve"> </w:t>
      </w:r>
      <w:r>
        <w:t xml:space="preserve">(it is</w:t>
      </w:r>
      <w:r>
        <w:t xml:space="preserve"> </w:t>
      </w:r>
      <w:r>
        <w:t xml:space="preserve">authoritative source data, NOT a build artefact — the §11.4.77 regen-mechanism</w:t>
      </w:r>
      <w:r>
        <w:t xml:space="preserve"> </w:t>
      </w:r>
      <w:r>
        <w:t xml:space="preserve">exemption explicitly does NOT apply).</w:t>
      </w:r>
    </w:p>
    <w:p>
      <w:pPr>
        <w:pStyle w:val="BodyText"/>
      </w:pPr>
      <w:r>
        <w:t xml:space="preserve">The model is</w:t>
      </w:r>
      <w:r>
        <w:t xml:space="preserve"> </w:t>
      </w:r>
      <w:r>
        <w:rPr>
          <w:b/>
          <w:bCs/>
        </w:rPr>
        <w:t xml:space="preserve">bidirectional</w:t>
      </w:r>
      <w:r>
        <w:t xml:space="preserve"> </w:t>
      </w:r>
      <w:r>
        <w:t xml:space="preserve">(§11.4.93, §11.4.106): the Markdown WBS and the</w:t>
      </w:r>
      <w:r>
        <w:t xml:space="preserve"> </w:t>
      </w:r>
      <w:r>
        <w:t xml:space="preserve">DB are kept byte-identical in a round-trip (</w:t>
      </w:r>
      <w:r>
        <w:rPr>
          <w:rStyle w:val="VerbatimChar"/>
        </w:rPr>
        <w:t xml:space="preserve">md-to-db</w:t>
      </w:r>
      <w:r>
        <w:t xml:space="preserve"> </w:t>
      </w:r>
      <w:r>
        <w:t xml:space="preserve">parses the leaves and</w:t>
      </w:r>
      <w:r>
        <w:t xml:space="preserve"> </w:t>
      </w:r>
      <w:r>
        <w:t xml:space="preserve">upserts;</w:t>
      </w:r>
      <w:r>
        <w:t xml:space="preserve"> </w:t>
      </w:r>
      <w:r>
        <w:rPr>
          <w:rStyle w:val="VerbatimChar"/>
        </w:rPr>
        <w:t xml:space="preserve">db-to-md</w:t>
      </w:r>
      <w:r>
        <w:t xml:space="preserve"> </w:t>
      </w:r>
      <w:r>
        <w:t xml:space="preserve">regenerates the leaf blocks). The DB is authoritative; the</w:t>
      </w:r>
      <w:r>
        <w:t xml:space="preserve"> </w:t>
      </w:r>
      <w:r>
        <w:t xml:space="preserve">WBS Markdown, the rendered HTML/PDF, and any external tracker are</w:t>
      </w:r>
      <w:r>
        <w:t xml:space="preserve"> </w:t>
      </w:r>
      <w:r>
        <w:rPr>
          <w:b/>
          <w:bCs/>
        </w:rPr>
        <w:t xml:space="preserve">derived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pass is the deterministic pre-build gate that fails on any drift</w:t>
      </w:r>
      <w:r>
        <w:t xml:space="preserve"> </w:t>
      </w:r>
      <w:r>
        <w:t xml:space="preserve">(§11.4.50 determinism + §11.4.106 conflict-not-silent-merge).</w:t>
      </w:r>
    </w:p>
    <w:p>
      <w:pPr>
        <w:pStyle w:val="BodyText"/>
      </w:pPr>
      <w:r>
        <w:t xml:space="preserve">Each phase WBS already declares this projection in its own</w:t>
      </w:r>
      <w:r>
        <w:t xml:space="preserve"> </w:t>
      </w:r>
      <w:r>
        <w:rPr>
          <w:rStyle w:val="VerbatimChar"/>
        </w:rPr>
        <w:t xml:space="preserve">§3 Workable-item schema (§11.4.93 DB-ready)</w:t>
      </w:r>
      <w:r>
        <w:t xml:space="preserve"> </w:t>
      </w:r>
      <w:r>
        <w:t xml:space="preserve">section: Phase 0 in</w:t>
      </w:r>
      <w:r>
        <w:t xml:space="preserve"> </w:t>
      </w:r>
      <w:r>
        <w:rPr>
          <w:rStyle w:val="VerbatimChar"/>
        </w:rPr>
        <w:t xml:space="preserve">06-…</w:t>
      </w:r>
      <w:r>
        <w:t xml:space="preserve"> </w:t>
      </w:r>
      <w:r>
        <w:t xml:space="preserve">§0.3, Phase 1 in</w:t>
      </w:r>
      <w:r>
        <w:t xml:space="preserve"> 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§3, Phase 2 in</w:t>
      </w:r>
      <w:r>
        <w:t xml:space="preserve"> 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§3, Phase 3 in</w:t>
      </w:r>
      <w:r>
        <w:t xml:space="preserve"> 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§3. This document</w:t>
      </w:r>
      <w:r>
        <w:t xml:space="preserve"> </w:t>
      </w:r>
      <w:r>
        <w:rPr>
          <w:b/>
          <w:bCs/>
        </w:rPr>
        <w:t xml:space="preserve">reconciles those</w:t>
      </w:r>
      <w:r>
        <w:rPr>
          <w:b/>
          <w:bCs/>
        </w:rPr>
        <w:t xml:space="preserve"> </w:t>
      </w:r>
      <w:r>
        <w:rPr>
          <w:b/>
          <w:bCs/>
        </w:rPr>
        <w:t xml:space="preserve">four into one canonical schema</w:t>
      </w:r>
      <w:r>
        <w:t xml:space="preserve"> </w:t>
      </w:r>
      <w:r>
        <w:t xml:space="preserve">and one loader contract so a single DB holds all</w:t>
      </w:r>
      <w:r>
        <w:t xml:space="preserve"> </w:t>
      </w:r>
      <w:r>
        <w:t xml:space="preserve">four phases (the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discriminator column, introduced in</w:t>
      </w:r>
      <w:r>
        <w:t xml:space="preserve"> 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§3, carries</w:t>
      </w:r>
      <w:r>
        <w:t xml:space="preserve"> </w:t>
      </w:r>
      <w:r>
        <w:rPr>
          <w:rStyle w:val="VerbatimChar"/>
        </w:rPr>
        <w:t xml:space="preserve">P0|P1|P2|P3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1" w:name="Xe00f2ed9e8f951b8fe76b9022eb5513825a6587"/>
    <w:p>
      <w:pPr>
        <w:pStyle w:val="Heading2"/>
      </w:pPr>
      <w:r>
        <w:t xml:space="preserve">1. The id convention (</w:t>
      </w:r>
      <w:r>
        <w:rPr>
          <w:rStyle w:val="VerbatimChar"/>
        </w:rPr>
        <w:t xml:space="preserve">HVPN-Pn-NNN</w:t>
      </w:r>
      <w:r>
        <w:t xml:space="preserve">, §11.4.54)</w:t>
      </w:r>
    </w:p>
    <w:p>
      <w:pPr>
        <w:pStyle w:val="FirstParagraph"/>
      </w:pPr>
      <w:r>
        <w:t xml:space="preserve">Every workable item — task or subtask — carries a stable, unique,</w:t>
      </w:r>
      <w:r>
        <w:t xml:space="preserve"> </w:t>
      </w:r>
      <w:r>
        <w:t xml:space="preserve">auto-incremental ticket id (§11.4.54: append-only, never renumbered, reused, or</w:t>
      </w:r>
      <w:r>
        <w:t xml:space="preserve"> </w:t>
      </w:r>
      <w:r>
        <w:t xml:space="preserve">decremented). HelixVPN uses the</w:t>
      </w:r>
      <w:r>
        <w:t xml:space="preserve"> </w:t>
      </w:r>
      <w:r>
        <w:rPr>
          <w:rStyle w:val="VerbatimChar"/>
        </w:rPr>
        <w:t xml:space="preserve">HVPN-</w:t>
      </w:r>
      <w:r>
        <w:t xml:space="preserve"> </w:t>
      </w:r>
      <w:r>
        <w:t xml:space="preserve">project prefix instead of the generic</w:t>
      </w:r>
      <w:r>
        <w:t xml:space="preserve"> </w:t>
      </w:r>
      <w:r>
        <w:rPr>
          <w:rStyle w:val="VerbatimChar"/>
        </w:rPr>
        <w:t xml:space="preserve">ATM-</w:t>
      </w:r>
      <w:r>
        <w:t xml:space="preserve">, but the discipline is identical.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</w:t>
            </w:r>
            <w:r>
              <w:t xml:space="preserve"> </w:t>
            </w:r>
            <w:r>
              <w:t xml:space="preserve">(project), then phase tag</w:t>
            </w:r>
            <w:r>
              <w:t xml:space="preserve"> </w:t>
            </w:r>
            <w:r>
              <w:rPr>
                <w:rStyle w:val="VerbatimChar"/>
              </w:rPr>
              <w:t xml:space="preserve">P0</w:t>
            </w:r>
            <w:r>
              <w:t xml:space="preserve">/</w:t>
            </w:r>
            <w:r>
              <w:rPr>
                <w:rStyle w:val="VerbatimChar"/>
              </w:rPr>
              <w:t xml:space="preserve">P1</w:t>
            </w:r>
            <w:r>
              <w:t xml:space="preserve">/</w:t>
            </w:r>
            <w:r>
              <w:rPr>
                <w:rStyle w:val="VerbatimChar"/>
              </w:rPr>
              <w:t xml:space="preserve">P2</w:t>
            </w:r>
            <w:r>
              <w:t xml:space="preserve">/</w:t>
            </w:r>
            <w:r>
              <w:rPr>
                <w:rStyle w:val="VerbatimChar"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all four WBS §0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 block</w:t>
            </w:r>
          </w:p>
        </w:tc>
        <w:tc>
          <w:tcPr/>
          <w:p>
            <w:pPr>
              <w:pStyle w:val="Compact"/>
            </w:pPr>
            <w:r>
              <w:t xml:space="preserve">the epic/milestone encodes the hundreds/tens digit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07-…</w:t>
            </w:r>
            <w:r>
              <w:t xml:space="preserve"> </w:t>
            </w:r>
            <w:r>
              <w:t xml:space="preserve">§0,</w:t>
            </w:r>
            <w:r>
              <w:t xml:space="preserve"> </w:t>
            </w:r>
            <w:r>
              <w:rPr>
                <w:rStyle w:val="VerbatimChar"/>
              </w:rPr>
              <w:t xml:space="preserve">08-…</w:t>
            </w:r>
            <w:r>
              <w:t xml:space="preserve"> </w:t>
            </w:r>
            <w:r>
              <w:t xml:space="preserve">§0,</w:t>
            </w:r>
            <w:r>
              <w:t xml:space="preserve"> </w:t>
            </w:r>
            <w:r>
              <w:rPr>
                <w:rStyle w:val="VerbatimChar"/>
              </w:rPr>
              <w:t xml:space="preserve">09-…</w:t>
            </w:r>
            <w:r>
              <w:t xml:space="preserve"> </w:t>
            </w:r>
            <w:r>
              <w:t xml:space="preserve">§0.1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1+ epics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Enn</w:t>
            </w:r>
            <w:r>
              <w:t xml:space="preserve"> </w:t>
            </w:r>
            <w:r>
              <w:t xml:space="preserve">→ tasks</w:t>
            </w:r>
            <w:r>
              <w:t xml:space="preserve"> </w:t>
            </w:r>
            <w:r>
              <w:rPr>
                <w:rStyle w:val="VerbatimChar"/>
              </w:rPr>
              <w:t xml:space="preserve">nn0..nn9</w:t>
            </w:r>
            <w:r>
              <w:t xml:space="preserve"> </w:t>
            </w:r>
            <w:r>
              <w:t xml:space="preserve">(E02 store →</w:t>
            </w:r>
            <w:r>
              <w:t xml:space="preserve"> </w:t>
            </w:r>
            <w:r>
              <w:rPr>
                <w:rStyle w:val="VerbatimChar"/>
              </w:rPr>
              <w:t xml:space="preserve">020..029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07-…</w:t>
            </w:r>
            <w:r>
              <w:t xml:space="preserve"> </w:t>
            </w:r>
            <w:r>
              <w:t xml:space="preserve">§0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milestones</w:t>
            </w:r>
            <w:r>
              <w:t xml:space="preserve"> </w:t>
            </w:r>
            <w:r>
              <w:rPr>
                <w:rStyle w:val="VerbatimChar"/>
              </w:rPr>
              <w:t xml:space="preserve">S0..S8</w:t>
            </w:r>
            <w:r>
              <w:t xml:space="preserve">; gates use</w:t>
            </w:r>
            <w:r>
              <w:t xml:space="preserve"> </w:t>
            </w:r>
            <w:r>
              <w:rPr>
                <w:rStyle w:val="VerbatimChar"/>
              </w:rPr>
              <w:t xml:space="preserve">001..006</w:t>
            </w:r>
            <w:r>
              <w:t xml:space="preserve">-style; cross-cutting</w:t>
            </w:r>
            <w:r>
              <w:t xml:space="preserve"> </w:t>
            </w:r>
            <w:r>
              <w:rPr>
                <w:rStyle w:val="VerbatimChar"/>
              </w:rPr>
              <w:t xml:space="preserve">077..080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06-…</w:t>
            </w:r>
            <w:r>
              <w:t xml:space="preserve"> </w:t>
            </w:r>
            <w:r>
              <w:t xml:space="preserve">§0.1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Subtask form</w:t>
            </w:r>
          </w:p>
        </w:tc>
        <w:tc>
          <w:tcPr/>
          <w:p>
            <w:pPr>
              <w:pStyle w:val="Compact"/>
            </w:pPr>
            <w:r>
              <w:t xml:space="preserve">Phase 1+ append</w:t>
            </w:r>
            <w:r>
              <w:t xml:space="preserve"> </w:t>
            </w:r>
            <w:r>
              <w:rPr>
                <w:rStyle w:val="VerbatimChar"/>
              </w:rPr>
              <w:t xml:space="preserve">.k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HVPN-P1-022.3</w:t>
            </w:r>
            <w:r>
              <w:t xml:space="preserve">); Phase 0 allocates a fresh</w:t>
            </w:r>
            <w:r>
              <w:t xml:space="preserve"> </w:t>
            </w:r>
            <w:r>
              <w:rPr>
                <w:rStyle w:val="VerbatimChar"/>
              </w:rPr>
              <w:t xml:space="preserve">HVPN-P0-NNN</w:t>
            </w:r>
            <w:r>
              <w:t xml:space="preserve"> </w:t>
            </w:r>
            <w:r>
              <w:t xml:space="preserve">per subtask with</w:t>
            </w:r>
            <w:r>
              <w:t xml:space="preserve"> </w:t>
            </w:r>
            <w:r>
              <w:rPr>
                <w:rStyle w:val="VerbatimChar"/>
              </w:rPr>
              <w:t xml:space="preserve">parent</w:t>
            </w:r>
            <w:r>
              <w:t xml:space="preserve"> </w:t>
            </w:r>
            <w:r>
              <w:t xml:space="preserve">expressing hierarchy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07-…</w:t>
            </w:r>
            <w:r>
              <w:t xml:space="preserve"> </w:t>
            </w:r>
            <w:r>
              <w:t xml:space="preserve">§0,</w:t>
            </w:r>
            <w:r>
              <w:t xml:space="preserve"> </w:t>
            </w:r>
            <w:r>
              <w:rPr>
                <w:rStyle w:val="VerbatimChar"/>
              </w:rPr>
              <w:t xml:space="preserve">06-…</w:t>
            </w:r>
            <w:r>
              <w:t xml:space="preserve"> </w:t>
            </w:r>
            <w:r>
              <w:t xml:space="preserve">§0.1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monotonic, never renumbered</w:t>
            </w:r>
            <w:r>
              <w:t xml:space="preserve">; gaps allowed; new work appends at next free number</w:t>
            </w:r>
          </w:p>
        </w:tc>
        <w:tc>
          <w:tcPr/>
          <w:p>
            <w:pPr>
              <w:pStyle w:val="Compact"/>
            </w:pPr>
            <w:r>
              <w:t xml:space="preserve">§11.4.54, all four WBS §0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Cross-phase deps</w:t>
            </w:r>
          </w:p>
        </w:tc>
        <w:tc>
          <w:tcPr/>
          <w:p>
            <w:pPr>
              <w:pStyle w:val="Compact"/>
            </w:pPr>
            <w:r>
              <w:t xml:space="preserve">cite the</w:t>
            </w:r>
            <w:r>
              <w:t xml:space="preserve"> </w:t>
            </w:r>
            <w:r>
              <w:rPr>
                <w:b/>
                <w:bCs/>
              </w:rPr>
              <w:t xml:space="preserve">full</w:t>
            </w:r>
            <w:r>
              <w:t xml:space="preserve"> </w:t>
            </w:r>
            <w:r>
              <w:t xml:space="preserve">id (</w:t>
            </w:r>
            <w:r>
              <w:rPr>
                <w:rStyle w:val="VerbatimChar"/>
              </w:rPr>
              <w:t xml:space="preserve">HVPN-P1-090</w:t>
            </w:r>
            <w:r>
              <w:t xml:space="preserve">) — the namespaces are disjoint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08-…</w:t>
            </w:r>
            <w:r>
              <w:t xml:space="preserve"> </w:t>
            </w:r>
            <w:r>
              <w:t xml:space="preserve">§0</w:t>
            </w:r>
          </w:p>
        </w:tc>
      </w:tr>
    </w:tbl>
    <w:p>
      <w:pPr>
        <w:pStyle w:val="BlockText"/>
      </w:pPr>
      <w:r>
        <w:rPr>
          <w:b/>
          <w:bCs/>
        </w:rPr>
        <w:t xml:space="preserve">Subtask-id reconciliation (R5, 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REFINEMENT_NOTES.md</w:t>
      </w:r>
      <w:r>
        <w:rPr>
          <w:b/>
          <w:bCs/>
        </w:rPr>
        <w:t xml:space="preserve">).</w:t>
      </w:r>
      <w:r>
        <w:t xml:space="preserve"> </w:t>
      </w:r>
      <w:r>
        <w:t xml:space="preserve">Phase 0 allocates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rPr>
          <w:rStyle w:val="VerbatimChar"/>
        </w:rPr>
        <w:t xml:space="preserve">HVPN-P0-NNN</w:t>
      </w:r>
      <w:r>
        <w:t xml:space="preserve"> </w:t>
      </w:r>
      <w:r>
        <w:t xml:space="preserve">for each subtask (e.g.</w:t>
      </w:r>
      <w:r>
        <w:t xml:space="preserve"> </w:t>
      </w:r>
      <w:r>
        <w:rPr>
          <w:rStyle w:val="VerbatimChar"/>
        </w:rPr>
        <w:t xml:space="preserve">HVPN-P0-009</w:t>
      </w:r>
      <w:r>
        <w:t xml:space="preserve">/</w:t>
      </w:r>
      <w:r>
        <w:rPr>
          <w:rStyle w:val="VerbatimChar"/>
        </w:rPr>
        <w:t xml:space="preserve">010</w:t>
      </w:r>
      <w:r>
        <w:t xml:space="preserve"> </w:t>
      </w:r>
      <w:r>
        <w:t xml:space="preserve">under task</w:t>
      </w:r>
      <w:r>
        <w:t xml:space="preserve"> </w:t>
      </w:r>
      <w:r>
        <w:rPr>
          <w:rStyle w:val="VerbatimChar"/>
        </w:rPr>
        <w:t xml:space="preserve">HVPN-P0-008</w:t>
      </w:r>
      <w:r>
        <w:t xml:space="preserve">). Phases 1–3 use the dotted</w:t>
      </w:r>
      <w:r>
        <w:t xml:space="preserve"> </w:t>
      </w:r>
      <w:r>
        <w:rPr>
          <w:rStyle w:val="VerbatimChar"/>
        </w:rPr>
        <w:t xml:space="preserve">.k</w:t>
      </w:r>
      <w:r>
        <w:t xml:space="preserve"> </w:t>
      </w:r>
      <w:r>
        <w:t xml:space="preserve">form (</w:t>
      </w:r>
      <w:r>
        <w:rPr>
          <w:rStyle w:val="VerbatimChar"/>
        </w:rPr>
        <w:t xml:space="preserve">HVPN-P1-022.3</w:t>
      </w:r>
      <w:r>
        <w:t xml:space="preserve">). Both are</w:t>
      </w:r>
      <w:r>
        <w:t xml:space="preserve"> </w:t>
      </w:r>
      <w:r>
        <w:t xml:space="preserve">valid §11.4.54 stable ids; the loader (§8) treats the dotted form as a child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is the bare task id. The three deepening docs in this volume</w:t>
      </w:r>
      <w:r>
        <w:t xml:space="preserve"> </w:t>
      </w:r>
      <w:r>
        <w:t xml:space="preserve">(</w:t>
      </w:r>
      <w:r>
        <w:rPr>
          <w:rStyle w:val="VerbatimChar"/>
        </w:rPr>
        <w:t xml:space="preserve">subtask-deepening-p1/2/3.md</w:t>
      </w:r>
      <w:r>
        <w:t xml:space="preserve">) author the</w:t>
      </w:r>
      <w:r>
        <w:t xml:space="preserve"> </w:t>
      </w:r>
      <w:r>
        <w:rPr>
          <w:rStyle w:val="VerbatimChar"/>
        </w:rPr>
        <w:t xml:space="preserve">.k</w:t>
      </w:r>
      <w:r>
        <w:t xml:space="preserve"> </w:t>
      </w:r>
      <w:r>
        <w:t xml:space="preserve">subtasks that this model imports.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HVPN-Pn-NNN[.k]</w:t>
      </w:r>
      <w:r>
        <w:t xml:space="preserve"> </w:t>
      </w:r>
      <w:r>
        <w:t xml:space="preserve">string is the</w:t>
      </w:r>
      <w:r>
        <w:t xml:space="preserve"> </w:t>
      </w:r>
      <w:r>
        <w:rPr>
          <w:b/>
          <w:bCs/>
        </w:rPr>
        <w:t xml:space="preserve">binding key</w:t>
      </w:r>
      <w:r>
        <w:t xml:space="preserve"> </w:t>
      </w:r>
      <w:r>
        <w:t xml:space="preserve">across all surfaces — the DB</w:t>
      </w:r>
      <w:r>
        <w:t xml:space="preserve"> </w:t>
      </w:r>
      <w:r>
        <w:rPr>
          <w:rStyle w:val="VerbatimChar"/>
        </w:rPr>
        <w:t xml:space="preserve">atm_id</w:t>
      </w:r>
      <w:r>
        <w:t xml:space="preserve">/</w:t>
      </w:r>
      <w:r>
        <w:rPr>
          <w:rStyle w:val="VerbatimChar"/>
        </w:rPr>
        <w:t xml:space="preserve">id</w:t>
      </w:r>
      <w:r>
        <w:t xml:space="preserve"> </w:t>
      </w:r>
      <w:r>
        <w:t xml:space="preserve">primary key, the WBS heading token, and (when wired) the external</w:t>
      </w:r>
      <w:r>
        <w:t xml:space="preserve"> </w:t>
      </w:r>
      <w:r>
        <w:t xml:space="preserve">tracker custom field (§11.4.148 D1). A heading-hash secondary key (§11.4.54)</w:t>
      </w:r>
      <w:r>
        <w:t xml:space="preserve"> </w:t>
      </w:r>
      <w:r>
        <w:t xml:space="preserve">preserves the binding when wording reflows.</w:t>
      </w:r>
    </w:p>
    <w:p>
      <w:r>
        <w:pict>
          <v:rect style="width:0;height:1.5pt" o:hralign="center" o:hrstd="t" o:hr="t"/>
        </w:pict>
      </w:r>
    </w:p>
    <w:bookmarkEnd w:id="11"/>
    <w:bookmarkStart w:id="12" w:name="Xe3d3513c9f31d2cded7e0f813e2225af59fea64"/>
    <w:p>
      <w:pPr>
        <w:pStyle w:val="Heading2"/>
      </w:pPr>
      <w:r>
        <w:t xml:space="preserve">2. The canonical DDL (one table for all four phases)</w:t>
      </w:r>
    </w:p>
    <w:p>
      <w:pPr>
        <w:pStyle w:val="FirstParagraph"/>
      </w:pPr>
      <w:r>
        <w:t xml:space="preserve">The four WBS docs declare near-identical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 </w:t>
      </w:r>
      <w:r>
        <w:t xml:space="preserve">tables; the only</w:t>
      </w:r>
      <w:r>
        <w:t xml:space="preserve"> </w:t>
      </w:r>
      <w:r>
        <w:t xml:space="preserve">divergence is column naming (</w:t>
      </w:r>
      <w:r>
        <w:rPr>
          <w:rStyle w:val="VerbatimChar"/>
        </w:rPr>
        <w:t xml:space="preserve">id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atm_id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est_effort_d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effort_days</w:t>
      </w:r>
      <w:r>
        <w:t xml:space="preserve">)</w:t>
      </w:r>
      <w:r>
        <w:t xml:space="preserve"> </w:t>
      </w:r>
      <w:r>
        <w:t xml:space="preserve">and the Phase-2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discriminator. The</w:t>
      </w:r>
      <w:r>
        <w:t xml:space="preserve"> </w:t>
      </w:r>
      <w:r>
        <w:rPr>
          <w:b/>
          <w:bCs/>
        </w:rPr>
        <w:t xml:space="preserve">canonical reconciliation</w:t>
      </w:r>
      <w:r>
        <w:t xml:space="preserve"> </w:t>
      </w:r>
      <w:r>
        <w:t xml:space="preserve">below is</w:t>
      </w:r>
      <w:r>
        <w:t xml:space="preserve"> </w:t>
      </w:r>
      <w:r>
        <w:t xml:space="preserve">the schema the loader targets; it is a strict superset that round-trips every</w:t>
      </w:r>
      <w:r>
        <w:t xml:space="preserve"> </w:t>
      </w:r>
      <w:r>
        <w:t xml:space="preserve">phase's projection without loss.</w:t>
      </w:r>
    </w:p>
    <w:p>
      <w:pPr>
        <w:pStyle w:val="SourceCode"/>
      </w:pPr>
      <w:r>
        <w:rPr>
          <w:rStyle w:val="CommentTok"/>
        </w:rPr>
        <w:t xml:space="preserve">-- docs/workable_items.db  — git-tracked (§11.4.95), single source of truth (§11.4.93).</w:t>
      </w:r>
      <w:r>
        <w:br/>
      </w:r>
      <w:r>
        <w:rPr>
          <w:rStyle w:val="CommentTok"/>
        </w:rPr>
        <w:t xml:space="preserve">-- Canonical schema reconciling 06-…§0.3 / 07-…§3 / 08-…§3 / 09-…§3.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items (</w:t>
      </w:r>
      <w:r>
        <w:br/>
      </w:r>
      <w:r>
        <w:rPr>
          <w:rStyle w:val="NormalTok"/>
        </w:rPr>
        <w:t xml:space="preserve">  atm_id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'HVPN-P1-022' | 'HVPN-P0-009' | 'HVPN-P2-222.1'</w:t>
      </w:r>
      <w:r>
        <w:br/>
      </w:r>
      <w:r>
        <w:rPr>
          <w:rStyle w:val="NormalTok"/>
        </w:rPr>
        <w:t xml:space="preserve">  parent_id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items(atm_id),          </w:t>
      </w:r>
      <w:r>
        <w:rPr>
          <w:rStyle w:val="CommentTok"/>
        </w:rPr>
        <w:t xml:space="preserve">-- owning epic/milestone/task; NULL at epic root</w:t>
      </w:r>
      <w:r>
        <w:br/>
      </w:r>
      <w:r>
        <w:rPr>
          <w:rStyle w:val="NormalTok"/>
        </w:rPr>
        <w:t xml:space="preserve">  phase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(phase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'P3'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kind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'epic'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'milestone'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'subtask'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title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(title)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-- DDL char-floor; loader enforces the §11.4.91 ≥6-word/≥40-char rule</w:t>
      </w:r>
      <w:r>
        <w:br/>
      </w:r>
      <w:r>
        <w:rPr>
          <w:rStyle w:val="NormalTok"/>
        </w:rPr>
        <w:t xml:space="preserve">  description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(description)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-- §11.4.91/.148 D2</w:t>
      </w:r>
      <w:r>
        <w:br/>
      </w:r>
      <w:r>
        <w:rPr>
          <w:rStyle w:val="NormalTok"/>
        </w:rPr>
        <w:t xml:space="preserve">  status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'Ready for testing'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'In testing'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'Reopened'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'Operator-blocked'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'Obsolete (→ Fixed.md)'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'Implemented (→ Fixed.md)'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'Completed (→ Fixed.md)'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'Fixed (→ Fixed.md)'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'Bug'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severity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epic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'E02' | 'S0' | 'E22'</w:t>
      </w:r>
      <w:r>
        <w:br/>
      </w:r>
      <w:r>
        <w:rPr>
          <w:rStyle w:val="NormalTok"/>
        </w:rPr>
        <w:t xml:space="preserve">  module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'store','coordinator','helix-core',…</w:t>
      </w:r>
      <w:r>
        <w:br/>
      </w:r>
      <w:r>
        <w:rPr>
          <w:rStyle w:val="NormalTok"/>
        </w:rPr>
        <w:t xml:space="preserve">  gate          TEXT,                                   </w:t>
      </w:r>
      <w:r>
        <w:rPr>
          <w:rStyle w:val="CommentTok"/>
        </w:rPr>
        <w:t xml:space="preserve">-- 'G1'..'G6','G20'..'G26' or NULL</w:t>
      </w:r>
      <w:r>
        <w:br/>
      </w:r>
      <w:r>
        <w:rPr>
          <w:rStyle w:val="NormalTok"/>
        </w:rPr>
        <w:t xml:space="preserve">  deps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JSON array of atm_ids (cross-phase allowed)</w:t>
      </w:r>
      <w:r>
        <w:br/>
      </w:r>
      <w:r>
        <w:rPr>
          <w:rStyle w:val="NormalTok"/>
        </w:rPr>
        <w:t xml:space="preserve">  deliverable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acceptance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falsifiable, captured-evidence (§11.4.5/.69/.107)</w:t>
      </w:r>
      <w:r>
        <w:br/>
      </w:r>
      <w:r>
        <w:rPr>
          <w:rStyle w:val="NormalTok"/>
        </w:rPr>
        <w:t xml:space="preserve">  effort_days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sizing only — never a date (TARGET)</w:t>
      </w:r>
      <w:r>
        <w:br/>
      </w:r>
      <w:r>
        <w:rPr>
          <w:rStyle w:val="NormalTok"/>
        </w:rPr>
        <w:t xml:space="preserve">  test_types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JSON array of §11.4.169 codes</w:t>
      </w:r>
      <w:r>
        <w:br/>
      </w:r>
      <w:r>
        <w:rPr>
          <w:rStyle w:val="NormalTok"/>
        </w:rPr>
        <w:t xml:space="preserve">  dod_refs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JSON: ['AC3','SLO1'] | ['P2-AC3'] | ['G21']</w:t>
      </w:r>
      <w:r>
        <w:br/>
      </w:r>
      <w:r>
        <w:rPr>
          <w:rStyle w:val="NormalTok"/>
        </w:rPr>
        <w:t xml:space="preserve">  source_refs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JSON: ['04_P1 §7','02 §7.2']</w:t>
      </w:r>
      <w:r>
        <w:br/>
      </w:r>
      <w:r>
        <w:rPr>
          <w:rStyle w:val="NormalTok"/>
        </w:rPr>
        <w:t xml:space="preserve">  created_at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modified_at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§11.4.148 D1: status + type + id are NOT NULL by construction above.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§11.4.104: who created / who owns (canonical participant handles; '' = legacy, must still parse).</w:t>
      </w:r>
      <w:r>
        <w:br/>
      </w:r>
      <w:r>
        <w:rPr>
          <w:rStyle w:val="NormalTok"/>
        </w:rPr>
        <w:t xml:space="preserve">  created_by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assigned_to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§11.4.34 / §11.4.93 append-only lifecycle audit (state transitions, NOT test runs).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item_history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atm_id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items(atm_id),</w:t>
      </w:r>
      <w:r>
        <w:br/>
      </w:r>
      <w:r>
        <w:rPr>
          <w:rStyle w:val="NormalTok"/>
        </w:rPr>
        <w:t xml:space="preserve">  changed_at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)),     </w:t>
      </w:r>
      <w:r>
        <w:rPr>
          <w:rStyle w:val="CommentTok"/>
        </w:rPr>
        <w:t xml:space="preserve">-- §11.4.34</w:t>
      </w:r>
      <w:r>
        <w:br/>
      </w:r>
      <w:r>
        <w:rPr>
          <w:rStyle w:val="NormalTok"/>
        </w:rPr>
        <w:t xml:space="preserve">  from_status TEXT, to_status TEXT,</w:t>
      </w:r>
      <w:r>
        <w:br/>
      </w:r>
      <w:r>
        <w:rPr>
          <w:rStyle w:val="NormalTok"/>
        </w:rPr>
        <w:t xml:space="preserve">  reason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             </w:t>
      </w:r>
      <w:r>
        <w:rPr>
          <w:rStyle w:val="CommentTok"/>
        </w:rPr>
        <w:t xml:space="preserve">-- §11.4.34 closed vocab</w:t>
      </w:r>
      <w:r>
        <w:br/>
      </w:r>
      <w:r>
        <w:rPr>
          <w:rStyle w:val="NormalTok"/>
        </w:rPr>
        <w:t xml:space="preserve">  evidence    TEXT                                                      </w:t>
      </w:r>
      <w:r>
        <w:rPr>
          <w:rStyle w:val="CommentTok"/>
        </w:rPr>
        <w:t xml:space="preserve">-- path/desc (§11.4.7)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§11.4.21 Operator-blocked detail (WHAT/WHY/UNBLOCK/WHO) — one row per blocked item.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operator_block_details (</w:t>
      </w:r>
      <w:r>
        <w:br/>
      </w:r>
      <w:r>
        <w:rPr>
          <w:rStyle w:val="NormalTok"/>
        </w:rPr>
        <w:t xml:space="preserve">  atm_id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items(atm_id),</w:t>
      </w:r>
      <w:r>
        <w:br/>
      </w:r>
      <w:r>
        <w:rPr>
          <w:rStyle w:val="NormalTok"/>
        </w:rPr>
        <w:t xml:space="preserve">  what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why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unblock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              </w:t>
      </w:r>
      <w:r>
        <w:rPr>
          <w:rStyle w:val="CommentTok"/>
        </w:rPr>
        <w:t xml:space="preserve">-- §11.4.148 D3 enumerated choices</w:t>
      </w:r>
      <w:r>
        <w:br/>
      </w:r>
      <w:r>
        <w:rPr>
          <w:rStyle w:val="NormalTok"/>
        </w:rPr>
        <w:t xml:space="preserve">  who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§11.4.90 Obsolete detail (Since/Reason/Superseding/Triple-check evidence).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obsolete_details (</w:t>
      </w:r>
      <w:r>
        <w:br/>
      </w:r>
      <w:r>
        <w:rPr>
          <w:rStyle w:val="NormalTok"/>
        </w:rPr>
        <w:t xml:space="preserve">  atm_id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items(atm_id),</w:t>
      </w:r>
      <w:r>
        <w:br/>
      </w:r>
      <w:r>
        <w:rPr>
          <w:rStyle w:val="NormalTok"/>
        </w:rPr>
        <w:t xml:space="preserve">  since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reason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§11.4.90 closed vocab</w:t>
      </w:r>
      <w:r>
        <w:br/>
      </w:r>
      <w:r>
        <w:rPr>
          <w:rStyle w:val="NormalTok"/>
        </w:rPr>
        <w:t xml:space="preserve">  superseding TEXT, evidence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meta (</w:t>
      </w:r>
      <w:r>
        <w:br/>
      </w:r>
      <w:r>
        <w:rPr>
          <w:rStyle w:val="NormalTok"/>
        </w:rPr>
        <w:t xml:space="preserve">  schema_version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last_sync_at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integrity_hash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-- §11.4.86 sha256 of sorted keyset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idx_items_parent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items(parent_id);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idx_items_phase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items(phase);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idx_items_gate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items(gate);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idx_items_status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items(status);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gates</w:t>
      </w:r>
      <w:r>
        <w:t xml:space="preserve"> </w:t>
      </w:r>
      <w:r>
        <w:t xml:space="preserve">table from</w:t>
      </w:r>
      <w:r>
        <w:t xml:space="preserve"> </w:t>
      </w:r>
      <w:r>
        <w:rPr>
          <w:rStyle w:val="VerbatimChar"/>
        </w:rPr>
        <w:t xml:space="preserve">06-…</w:t>
      </w:r>
      <w:r>
        <w:t xml:space="preserve"> </w:t>
      </w:r>
      <w:r>
        <w:t xml:space="preserve">§0.3 and</w:t>
      </w:r>
      <w:r>
        <w:t xml:space="preserve"> 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§3 is retained verbatim as a</w:t>
      </w:r>
      <w:r>
        <w:t xml:space="preserve"> </w:t>
      </w:r>
      <w:r>
        <w:t xml:space="preserve">sibling (gate verdicts are not workable items but carry their own evidence path);</w:t>
      </w:r>
      <w:r>
        <w:t xml:space="preserve"> </w:t>
      </w:r>
      <w:r>
        <w:t xml:space="preserve">it is reproduced in §9.</w:t>
      </w:r>
    </w:p>
    <w:p>
      <w:r>
        <w:pict>
          <v:rect style="width:0;height:1.5pt" o:hralign="center" o:hrstd="t" o:hr="t"/>
        </w:pict>
      </w:r>
    </w:p>
    <w:bookmarkEnd w:id="12"/>
    <w:bookmarkStart w:id="13" w:name="X204395285ee7b7f30af93e9e12a60364fa9efd6"/>
    <w:p>
      <w:pPr>
        <w:pStyle w:val="Heading2"/>
      </w:pPr>
      <w:r>
        <w:t xml:space="preserve">3. Field-by-field mapping: WBS leaf → DB row</w:t>
      </w:r>
    </w:p>
    <w:p>
      <w:pPr>
        <w:pStyle w:val="FirstParagraph"/>
      </w:pPr>
      <w:r>
        <w:t xml:space="preserve">Each WBS leaf block (a task with no subtasks, or a subtask) carries the</w:t>
      </w:r>
      <w:r>
        <w:t xml:space="preserve"> </w:t>
      </w:r>
      <w:r>
        <w:t xml:space="preserve">field contract declared in every phase doc's</w:t>
      </w:r>
      <w:r>
        <w:t xml:space="preserve"> </w:t>
      </w:r>
      <w:r>
        <w:rPr>
          <w:rStyle w:val="VerbatimChar"/>
        </w:rPr>
        <w:t xml:space="preserve">§0 Field dictionary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§0 Field contract</w:t>
      </w:r>
      <w:r>
        <w:t xml:space="preserve">. The mapping is 1:1: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 field (Markdown)</w:t>
            </w:r>
          </w:p>
        </w:tc>
        <w:tc>
          <w:tcPr/>
          <w:p>
            <w:pPr>
              <w:pStyle w:val="Compact"/>
            </w:pPr>
            <w:r>
              <w:t xml:space="preserve">DB column</w:t>
            </w:r>
          </w:p>
        </w:tc>
        <w:tc>
          <w:tcPr/>
          <w:p>
            <w:pPr>
              <w:pStyle w:val="Compact"/>
            </w:pPr>
            <w:r>
              <w:t xml:space="preserve">Transform /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heading token</w:t>
            </w:r>
            <w:r>
              <w:t xml:space="preserve"> </w:t>
            </w:r>
            <w:r>
              <w:rPr>
                <w:rStyle w:val="VerbatimChar"/>
              </w:rPr>
              <w:t xml:space="preserve">HVPN-Pn-NNN[.k]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atm_id</w:t>
            </w:r>
          </w:p>
        </w:tc>
        <w:tc>
          <w:tcPr/>
          <w:p>
            <w:pPr>
              <w:pStyle w:val="Compact"/>
            </w:pPr>
            <w:r>
              <w:t xml:space="preserve">verbatim; 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owning epic/milestone/task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the immediate parent's id; epic root →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</w:t>
            </w:r>
            <w:r>
              <w:t xml:space="preserve"> </w:t>
            </w:r>
            <w:r>
              <w:t xml:space="preserve">from the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P0</w:t>
            </w:r>
            <w:r>
              <w:t xml:space="preserve">/</w:t>
            </w:r>
            <w:r>
              <w:rPr>
                <w:rStyle w:val="VerbatimChar"/>
              </w:rPr>
              <w:t xml:space="preserve">P1</w:t>
            </w:r>
            <w:r>
              <w:t xml:space="preserve">/</w:t>
            </w:r>
            <w:r>
              <w:rPr>
                <w:rStyle w:val="VerbatimChar"/>
              </w:rPr>
              <w:t xml:space="preserve">P2</w:t>
            </w:r>
            <w:r>
              <w:t xml:space="preserve">/</w:t>
            </w:r>
            <w:r>
              <w:rPr>
                <w:rStyle w:val="VerbatimChar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(task/subtask/epic/milestone/gate)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from the heading style + §0 hierarchy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(≥6 words, §11.4.91)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verbatim; loader rejects &lt; 6 words (§11.4.91 anti-pattern)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</w:t>
            </w:r>
            <w:r>
              <w:t xml:space="preserve"> </w:t>
            </w:r>
            <w:r>
              <w:t xml:space="preserve">(≥40 chars, §11.4.148 D2)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verbatim; loader rejects stub/section-label fragments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(lifecycle)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t xml:space="preserve">; never authored stale in the WBS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 Task|Feature|Bug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from the</w:t>
            </w:r>
            <w:r>
              <w:t xml:space="preserve"> </w:t>
            </w:r>
            <w:r>
              <w:rPr>
                <w:rStyle w:val="VerbatimChar"/>
              </w:rPr>
              <w:t xml:space="preserve">· type X</w:t>
            </w:r>
            <w:r>
              <w:t xml:space="preserve"> </w:t>
            </w:r>
            <w:r>
              <w:t xml:space="preserve">annotation; Phase-2 default</w:t>
            </w:r>
            <w:r>
              <w:t xml:space="preserve"> </w:t>
            </w:r>
            <w:r>
              <w:rPr>
                <w:rStyle w:val="VerbatimChar"/>
              </w:rPr>
              <w:t xml:space="preserve">Feature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(risk)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  <w:r>
              <w:t xml:space="preserve">/</w:t>
            </w:r>
            <w:r>
              <w:rPr>
                <w:rStyle w:val="VerbatimChar"/>
              </w:rPr>
              <w:t xml:space="preserve">normal</w:t>
            </w:r>
            <w:r>
              <w:t xml:space="preserve"> </w:t>
            </w:r>
            <w:r>
              <w:t xml:space="preserve">annotation where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 id (</w:t>
            </w:r>
            <w:r>
              <w:rPr>
                <w:rStyle w:val="VerbatimChar"/>
              </w:rPr>
              <w:t xml:space="preserve">E02</w:t>
            </w:r>
            <w:r>
              <w:t xml:space="preserve">/</w:t>
            </w:r>
            <w:r>
              <w:rPr>
                <w:rStyle w:val="VerbatimChar"/>
              </w:rPr>
              <w:t xml:space="preserve">S0</w:t>
            </w:r>
            <w:r>
              <w:t xml:space="preserve">/</w:t>
            </w:r>
            <w:r>
              <w:rPr>
                <w:rStyle w:val="VerbatimChar"/>
              </w:rPr>
              <w:t xml:space="preserve">E22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parsed from the id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module: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from the epic header</w:t>
            </w:r>
            <w:r>
              <w:t xml:space="preserve"> </w:t>
            </w:r>
            <w:r>
              <w:rPr>
                <w:rStyle w:val="VerbatimChar"/>
              </w:rPr>
              <w:t xml:space="preserve">module: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gate:</w:t>
            </w:r>
            <w:r>
              <w:t xml:space="preserve">/</w:t>
            </w:r>
            <w:r>
              <w:rPr>
                <w:rStyle w:val="VerbatimChar"/>
              </w:rPr>
              <w:t xml:space="preserve">· DoD: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G1..G6</w:t>
            </w:r>
            <w:r>
              <w:t xml:space="preserve">/</w:t>
            </w:r>
            <w:r>
              <w:rPr>
                <w:rStyle w:val="VerbatimChar"/>
              </w:rPr>
              <w:t xml:space="preserve">G20..G26</w:t>
            </w:r>
            <w:r>
              <w:t xml:space="preserve"> </w:t>
            </w:r>
            <w:r>
              <w:t xml:space="preserve">or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deps</w:t>
            </w:r>
          </w:p>
        </w:tc>
        <w:tc>
          <w:tcPr/>
          <w:p>
            <w:pPr>
              <w:pStyle w:val="Compact"/>
            </w:pPr>
            <w:r>
              <w:t xml:space="preserve">JSON array;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; cross-phase ids 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verbatim file paths / artefacts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verbatim; MUST be a falsifiable captured-evidence assertion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Effort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XS(1)…XL(15)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est_effort</w:t>
            </w:r>
            <w:r>
              <w:t xml:space="preserve"> </w:t>
            </w:r>
            <w:r>
              <w:t xml:space="preserve">days)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effort_days</w:t>
            </w:r>
          </w:p>
        </w:tc>
        <w:tc>
          <w:tcPr/>
          <w:p>
            <w:pPr>
              <w:pStyle w:val="Compact"/>
            </w:pPr>
            <w:r>
              <w:t xml:space="preserve">T-shirt midpoint → REAL;</w:t>
            </w:r>
            <w:r>
              <w:t xml:space="preserve"> </w:t>
            </w:r>
            <w:r>
              <w:rPr>
                <w:b/>
                <w:bCs/>
              </w:rPr>
              <w:t xml:space="preserve">sizing only, never a 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TARGET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t xml:space="preserve">JSON array of §11.4.169 codes (</w:t>
            </w:r>
            <w:r>
              <w:rPr>
                <w:rStyle w:val="VerbatimChar"/>
              </w:rPr>
              <w:t xml:space="preserve">UNIT</w:t>
            </w:r>
            <w:r>
              <w:t xml:space="preserve">,</w:t>
            </w:r>
            <w:r>
              <w:rPr>
                <w:rStyle w:val="VerbatimChar"/>
              </w:rPr>
              <w:t xml:space="preserve">INT</w:t>
            </w:r>
            <w:r>
              <w:t xml:space="preserve">,…)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· DoD: AC3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· SLO1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dod_refs</w:t>
            </w:r>
          </w:p>
        </w:tc>
        <w:tc>
          <w:tcPr/>
          <w:p>
            <w:pPr>
              <w:pStyle w:val="Compact"/>
            </w:pPr>
            <w:r>
              <w:t xml:space="preserve">JSON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[04_P1 §7]</w:t>
            </w:r>
            <w:r>
              <w:t xml:space="preserve"> </w:t>
            </w:r>
            <w:r>
              <w:t xml:space="preserve">inline cites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source_refs</w:t>
            </w:r>
          </w:p>
        </w:tc>
        <w:tc>
          <w:tcPr/>
          <w:p>
            <w:pPr>
              <w:pStyle w:val="Compact"/>
            </w:pPr>
            <w:r>
              <w:t xml:space="preserve">JSON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(attribution)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  <w:r>
              <w:t xml:space="preserve">/</w:t>
            </w:r>
            <w:r>
              <w:rPr>
                <w:rStyle w:val="VerbatimChar"/>
              </w:rPr>
              <w:t xml:space="preserve">assigned_to</w:t>
            </w:r>
          </w:p>
        </w:tc>
        <w:tc>
          <w:tcPr/>
          <w:p>
            <w:pPr>
              <w:pStyle w:val="Compact"/>
            </w:pPr>
            <w:r>
              <w:t xml:space="preserve">§11.4.104 handles; legacy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  <w:r>
              <w:t xml:space="preserve"> </w:t>
            </w:r>
            <w:r>
              <w:t xml:space="preserve">still parses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§11.4.169 test-type code map (one canonical set + documented aliases).</w:t>
      </w:r>
      <w:r>
        <w:t xml:space="preserve"> </w:t>
      </w:r>
      <w:r>
        <w:rPr>
          <w:rStyle w:val="VerbatimChar"/>
        </w:rPr>
        <w:t xml:space="preserve">test_types</w:t>
      </w:r>
      <w:r>
        <w:t xml:space="preserve"> </w:t>
      </w:r>
      <w:r>
        <w:t xml:space="preserve">stores canonical §11.4.169 codes. The four WBS docs accreted two</w:t>
      </w:r>
      <w:r>
        <w:t xml:space="preserve"> </w:t>
      </w:r>
      <w:r>
        <w:t xml:space="preserve">shorthand dialects — Phase 0's terse abbreviations (</w:t>
      </w:r>
      <w:r>
        <w:rPr>
          <w:rStyle w:val="VerbatimChar"/>
        </w:rPr>
        <w:t xml:space="preserve">UT/IT/CONC/CH/HQA/SC</w:t>
      </w:r>
      <w:r>
        <w:t xml:space="preserve">, e.g.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HVPN-P0-008</w:t>
      </w:r>
      <w:r>
        <w:t xml:space="preserve"> </w:t>
      </w:r>
      <w:r>
        <w:t xml:space="preserve">sample row and the §10 worked example) and the long forms used</w:t>
      </w:r>
      <w:r>
        <w:t xml:space="preserve"> </w:t>
      </w:r>
      <w:r>
        <w:t xml:space="preserve">by Phases 1–3 (</w:t>
      </w:r>
      <w:r>
        <w:rPr>
          <w:rStyle w:val="VerbatimChar"/>
        </w:rPr>
        <w:t xml:space="preserve">UNIT/INT/CHAOS/CHAL/SCALE/STRESS/…</w:t>
      </w:r>
      <w:r>
        <w:t xml:space="preserve">). The loader normalizes the</w:t>
      </w:r>
      <w:r>
        <w:t xml:space="preserve"> </w:t>
      </w:r>
      <w:r>
        <w:t xml:space="preserve">Phase-0 shorthands to the canonical code on</w:t>
      </w:r>
      <w:r>
        <w:t xml:space="preserve"> </w:t>
      </w:r>
      <w:r>
        <w:rPr>
          <w:rStyle w:val="VerbatimChar"/>
        </w:rPr>
        <w:t xml:space="preserve">md-to-db</w:t>
      </w:r>
      <w:r>
        <w:t xml:space="preserve">; both render identically.</w:t>
      </w:r>
      <w:r>
        <w:t xml:space="preserve"> </w:t>
      </w:r>
      <w:r>
        <w:t xml:space="preserve">Canonical codes and their §11.4.169 type (Phase-0 alias in parentheses where it</w:t>
      </w:r>
      <w:r>
        <w:t xml:space="preserve"> </w:t>
      </w:r>
      <w:r>
        <w:t xml:space="preserve">differs):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Canonical code</w:t>
            </w:r>
          </w:p>
        </w:tc>
        <w:tc>
          <w:tcPr/>
          <w:p>
            <w:pPr>
              <w:pStyle w:val="Compact"/>
            </w:pPr>
            <w:r>
              <w:t xml:space="preserve">§11.4.169 test type</w:t>
            </w:r>
          </w:p>
        </w:tc>
        <w:tc>
          <w:tcPr/>
          <w:p>
            <w:pPr>
              <w:pStyle w:val="Compact"/>
            </w:pPr>
            <w:r>
              <w:t xml:space="preserve">P0 alias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full-automation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</w:t>
            </w:r>
          </w:p>
        </w:tc>
        <w:tc>
          <w:tcPr/>
          <w:p>
            <w:pPr>
              <w:pStyle w:val="Compact"/>
            </w:pPr>
            <w:r>
              <w:t xml:space="preserve">Challenges (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submodule)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HelixQA (test banks + autonomous sessions)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DDoS / load-flood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stress + chaos (chaos half)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stress (load/contention/boundary)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concurrency / atomicity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race-condition / deadlock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 (leak / soak / ceiling)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benchmarking /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recorded media evidence (§11.4.158/.159)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REPRO</w:t>
            </w:r>
          </w:p>
        </w:tc>
        <w:tc>
          <w:tcPr/>
          <w:p>
            <w:pPr>
              <w:pStyle w:val="Compact"/>
            </w:pPr>
            <w:r>
              <w:t xml:space="preserve">reproducibility (bit-identical builds)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only genuine alias rewrites are</w:t>
      </w:r>
      <w:r>
        <w:t xml:space="preserve"> </w:t>
      </w:r>
      <w:r>
        <w:rPr>
          <w:rStyle w:val="VerbatimChar"/>
        </w:rPr>
        <w:t xml:space="preserve">UT→UNIT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IT→INT</w:t>
      </w:r>
      <w:r>
        <w:t xml:space="preserve">,</w:t>
      </w:r>
      <w:r>
        <w:t xml:space="preserve"> </w:t>
      </w:r>
      <w:r>
        <w:rPr>
          <w:rStyle w:val="VerbatimChar"/>
        </w:rPr>
        <w:t xml:space="preserve">CH→CHAL</w:t>
      </w:r>
      <w:r>
        <w:t xml:space="preserve">,</w:t>
      </w:r>
      <w:r>
        <w:t xml:space="preserve"> </w:t>
      </w:r>
      <w:r>
        <w:rPr>
          <w:rStyle w:val="VerbatimChar"/>
        </w:rPr>
        <w:t xml:space="preserve">SC→SCALE</w:t>
      </w:r>
      <w:r>
        <w:t xml:space="preserve">;</w:t>
      </w:r>
      <w:r>
        <w:t xml:space="preserve"> </w:t>
      </w:r>
      <w:r>
        <w:rPr>
          <w:rStyle w:val="VerbatimChar"/>
        </w:rPr>
        <w:t xml:space="preserve">CONC</w:t>
      </w:r>
      <w:r>
        <w:t xml:space="preserve">,</w:t>
      </w:r>
      <w:r>
        <w:t xml:space="preserve"> </w:t>
      </w:r>
      <w:r>
        <w:rPr>
          <w:rStyle w:val="VerbatimChar"/>
        </w:rPr>
        <w:t xml:space="preserve">HQA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</w:t>
      </w:r>
      <w:r>
        <w:t xml:space="preserve">,</w:t>
      </w:r>
      <w:r>
        <w:t xml:space="preserve"> </w:t>
      </w:r>
      <w:r>
        <w:rPr>
          <w:rStyle w:val="VerbatimChar"/>
        </w:rPr>
        <w:t xml:space="preserve">FA</w:t>
      </w:r>
      <w:r>
        <w:t xml:space="preserve">,</w:t>
      </w:r>
      <w:r>
        <w:t xml:space="preserve"> </w:t>
      </w:r>
      <w:r>
        <w:rPr>
          <w:rStyle w:val="VerbatimChar"/>
        </w:rPr>
        <w:t xml:space="preserve">E2E</w:t>
      </w:r>
      <w:r>
        <w:t xml:space="preserve">,</w:t>
      </w:r>
      <w:r>
        <w:t xml:space="preserve"> </w:t>
      </w:r>
      <w:r>
        <w:rPr>
          <w:rStyle w:val="VerbatimChar"/>
        </w:rPr>
        <w:t xml:space="preserve">UX</w:t>
      </w:r>
      <w:r>
        <w:t xml:space="preserve"> </w:t>
      </w:r>
      <w:r>
        <w:t xml:space="preserve">are already identical across phases.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rejects any code outside this canonical set (or its documented alias).</w:t>
      </w:r>
    </w:p>
    <w:p>
      <w:pPr>
        <w:pStyle w:val="BodyText"/>
      </w:pPr>
      <w:r>
        <w:rPr>
          <w:b/>
          <w:bCs/>
        </w:rPr>
        <w:t xml:space="preserve">Effort honesty (§11.4.6).</w:t>
      </w:r>
      <w:r>
        <w:t xml:space="preserve"> </w:t>
      </w:r>
      <w:r>
        <w:t xml:space="preserve">Every phase WBS states explicitly that effort</w:t>
      </w:r>
      <w:r>
        <w:t xml:space="preserve"> </w:t>
      </w:r>
      <w:r>
        <w:t xml:space="preserve">roll-ups are "indicative person-day totals …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commitment" 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§22,</w:t>
      </w:r>
      <w:r>
        <w:t xml:space="preserve"> 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§19,</w:t>
      </w:r>
      <w:r>
        <w:t xml:space="preserve"> 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§14). The loader stores</w:t>
      </w:r>
      <w:r>
        <w:t xml:space="preserve"> </w:t>
      </w:r>
      <w:r>
        <w:rPr>
          <w:rStyle w:val="VerbatimChar"/>
        </w:rPr>
        <w:t xml:space="preserve">effort_days</w:t>
      </w:r>
      <w:r>
        <w:t xml:space="preserve"> </w:t>
      </w:r>
      <w:r>
        <w:t xml:space="preserve">as a sizing scalar; any</w:t>
      </w:r>
      <w:r>
        <w:t xml:space="preserve"> </w:t>
      </w:r>
      <w:r>
        <w:t xml:space="preserve">report deriving a</w:t>
      </w:r>
      <w:r>
        <w:t xml:space="preserve"> </w:t>
      </w:r>
      <w:r>
        <w:rPr>
          <w:i/>
          <w:iCs/>
        </w:rPr>
        <w:t xml:space="preserve">date</w:t>
      </w:r>
      <w:r>
        <w:t xml:space="preserve"> </w:t>
      </w:r>
      <w:r>
        <w:t xml:space="preserve">from it MUST label the date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and cite the</w:t>
      </w:r>
      <w:r>
        <w:t xml:space="preserve"> </w:t>
      </w:r>
      <w:r>
        <w:t xml:space="preserve">no-commitment caveat. Phase-3 device-gated items carry the widest error bars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§14) and are additionally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/</w:t>
      </w:r>
      <w:r>
        <w:rPr>
          <w:rStyle w:val="VerbatimChar"/>
        </w:rPr>
        <w:t xml:space="preserve">PENDING_DEVICE:</w:t>
      </w:r>
      <w:r>
        <w:t xml:space="preserve"> </w:t>
      </w:r>
      <w:r>
        <w:t xml:space="preserve">(§11.4.6).</w:t>
      </w:r>
    </w:p>
    <w:p>
      <w:r>
        <w:pict>
          <v:rect style="width:0;height:1.5pt" o:hralign="center" o:hrstd="t" o:hr="t"/>
        </w:pict>
      </w:r>
    </w:p>
    <w:bookmarkEnd w:id="13"/>
    <w:bookmarkStart w:id="14" w:name="Xb1bce9ca2224ee33d8f51a4cd7d69944bba4bed"/>
    <w:p>
      <w:pPr>
        <w:pStyle w:val="Heading2"/>
      </w:pPr>
      <w:r>
        <w:t xml:space="preserve">4. Sample rows — one per phase, drawn from the WBS docs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form proves the projection is unambiguous. These rows are</w:t>
      </w:r>
      <w:r>
        <w:t xml:space="preserve"> </w:t>
      </w:r>
      <w:r>
        <w:t xml:space="preserve">transcribed from the exact leaves in the WBS docs (not invented).</w:t>
      </w:r>
    </w:p>
    <w:p>
      <w:pPr>
        <w:pStyle w:val="BodyText"/>
      </w:pPr>
      <w:r>
        <w:rPr>
          <w:b/>
          <w:bCs/>
        </w:rPr>
        <w:t xml:space="preserve">Phase 0 leaf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HVPN-P0-008</w:t>
      </w:r>
      <w:r>
        <w:rPr>
          <w:b/>
          <w:bCs/>
        </w:rPr>
        <w:t xml:space="preserve"> </w:t>
      </w:r>
      <w:r>
        <w:rPr>
          <w:b/>
          <w:bCs/>
        </w:rPr>
        <w:t xml:space="preserve">(plain-UDP transport baseline,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06-…</w:t>
      </w:r>
      <w:r>
        <w:rPr>
          <w:b/>
          <w:bCs/>
        </w:rPr>
        <w:t xml:space="preserve"> </w:t>
      </w:r>
      <w:r>
        <w:rPr>
          <w:b/>
          <w:bCs/>
        </w:rPr>
        <w:t xml:space="preserve">§3):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items (atm_id,parent_id,phase,kind,title,description,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,severity,</w:t>
      </w:r>
      <w:r>
        <w:br/>
      </w:r>
      <w:r>
        <w:rPr>
          <w:rStyle w:val="NormalTok"/>
        </w:rPr>
        <w:t xml:space="preserve">                   epic,module,gate,deps,deliverable,acceptance,effort_days,test_types,</w:t>
      </w:r>
      <w:r>
        <w:br/>
      </w:r>
      <w:r>
        <w:rPr>
          <w:rStyle w:val="NormalTok"/>
        </w:rPr>
        <w:t xml:space="preserve">                   dod_refs,source_refs,created_at,modified_at)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'HVPN-P0-008'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'HVPN-P0-S0'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'Implement plain-UDP Transport and prove a loopback echo round-trip'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'Trivial PlainUdp over tokio UdpSocket giving the throughput baseline every other transport</w:t>
      </w:r>
      <w:r>
        <w:rPr>
          <w:rStyle w:val="CharTok"/>
        </w:rPr>
        <w:t xml:space="preserve">''</w:t>
      </w:r>
      <w:r>
        <w:rPr>
          <w:rStyle w:val="StringTok"/>
        </w:rPr>
        <w:t xml:space="preserve">s ≥50% bar (G2) is computed against; loopback echo validates the trait round-trips.'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'helix-transport'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'["HVPN-P0-006"]'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'helix-transport/src/plain_udp.rs + tests/loopback_echo.rs'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test sends 10k 1280-byte datagrams loopback, 0 lost, order-independent; captured CSV of round-trip count'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'["UT","IT","CONC","BENCH"]'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'["G1"]'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'["04_P0 §4.3"]'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'2026-06-26T12:00:00Z'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'2026-06-26T12:00:00Z'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Phase 1 leaf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HVPN-P1-022</w:t>
      </w:r>
      <w:r>
        <w:rPr>
          <w:b/>
          <w:bCs/>
        </w:rPr>
        <w:t xml:space="preserve"> </w:t>
      </w:r>
      <w:r>
        <w:rPr>
          <w:b/>
          <w:bCs/>
        </w:rPr>
        <w:t xml:space="preserve">(FORCE RLS,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07-…</w:t>
      </w:r>
      <w:r>
        <w:rPr>
          <w:b/>
          <w:bCs/>
        </w:rPr>
        <w:t xml:space="preserve"> </w:t>
      </w:r>
      <w:r>
        <w:rPr>
          <w:b/>
          <w:bCs/>
        </w:rPr>
        <w:t xml:space="preserve">§7 / §3 example):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items (atm_id,parent_id,phase,kind,title,description,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,severity,</w:t>
      </w:r>
      <w:r>
        <w:br/>
      </w:r>
      <w:r>
        <w:rPr>
          <w:rStyle w:val="NormalTok"/>
        </w:rPr>
        <w:t xml:space="preserve">                   epic,module,gate,deps,deliverable,acceptance,effort_days,test_types,</w:t>
      </w:r>
      <w:r>
        <w:br/>
      </w:r>
      <w:r>
        <w:rPr>
          <w:rStyle w:val="NormalTok"/>
        </w:rPr>
        <w:t xml:space="preserve">                   dod_refs,source_refs,created_at,modified_at)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'HVPN-P1-022'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'HVPN-P1-E02'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'FORCE RLS + tenant_isolation policies on all 10 tenant tables'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 + FORCE row-level security with a tenant_isolation USING/WITH CHECK policy on every tenant-scoped table and abort startup if the app role can bypass RLS.'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'E02'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'store'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'["HVPN-P1-021"]'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'migrations/0002_rls.sql; store/rls_guard.go startup check'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'a crafted cross-tenant read returns ZERO rows (captured); startup aborts when role has rolsuper/rolbypassrls; CHAOS drop mid-tx rolls back, no leak.'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'["UNIT","INT","SEC","CHAOS"]'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'["AC8","AC2","AC3"]'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'["02 §2.3","04_P1 §2.2"]'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'2026-06-26T12:00:00Z'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'2026-06-26T12:00:00Z'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Phase 2 leaf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HVPN-P2-222</w:t>
      </w:r>
      <w:r>
        <w:rPr>
          <w:b/>
          <w:bCs/>
        </w:rPr>
        <w:t xml:space="preserve"> </w:t>
      </w:r>
      <w:r>
        <w:rPr>
          <w:b/>
          <w:bCs/>
        </w:rPr>
        <w:t xml:space="preserve">(UDP hole punching,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08-…</w:t>
      </w:r>
      <w:r>
        <w:rPr>
          <w:b/>
          <w:bCs/>
        </w:rPr>
        <w:t xml:space="preserve"> </w:t>
      </w:r>
      <w:r>
        <w:rPr>
          <w:b/>
          <w:bCs/>
        </w:rPr>
        <w:t xml:space="preserve">§8 / §3 example):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items (atm_id,parent_id,phase,kind,title,description,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,severity,</w:t>
      </w:r>
      <w:r>
        <w:br/>
      </w:r>
      <w:r>
        <w:rPr>
          <w:rStyle w:val="NormalTok"/>
        </w:rPr>
        <w:t xml:space="preserve">                   epic,module,gate,deps,deliverable,acceptance,effort_days,test_types,</w:t>
      </w:r>
      <w:r>
        <w:br/>
      </w:r>
      <w:r>
        <w:rPr>
          <w:rStyle w:val="NormalTok"/>
        </w:rPr>
        <w:t xml:space="preserve">                   dod_refs,source_refs,created_at,modified_at)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'HVPN-P2-222'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'HVPN-P2-E22'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'UDP hole punching across the NAT-type matrix'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'Drive simultaneous WG handshake probes to every peer candidate so full-/restricted-/port-restricted-cone NATs open a direct path, latching WireGuard roaming onto the working endpoint; symmetric pairs fall through to relay.'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'E22'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'helix-core'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'["HVPN-P2-220","HVPN-P2-221"]'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'helix-core/src/nat/punch.rs; netns NAT-matrix harness'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 datagrams captured bypassing the gateway for full/restricted/port-restricted pairs; symmetric pairs cleanly fall through to relay; no false direct claim (§11.4.107).'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'["UNIT","E2E","STRESS","SEC","CHAL"]'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'["P2-AC3","P2-SLO1"]'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'["04_P2 §3.2","SYNTHESIS §3 D6"]'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'2026-06-26T12:00:00Z'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'2026-06-26T12:00:00Z'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Phase 3 leaf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HVPN-P3-211</w:t>
      </w:r>
      <w:r>
        <w:rPr>
          <w:b/>
          <w:bCs/>
        </w:rPr>
        <w:t xml:space="preserve"> </w:t>
      </w:r>
      <w:r>
        <w:rPr>
          <w:b/>
          <w:bCs/>
        </w:rPr>
        <w:t xml:space="preserve">(HarmonyOS VPN ability,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09-…</w:t>
      </w:r>
      <w:r>
        <w:rPr>
          <w:b/>
          <w:bCs/>
        </w:rPr>
        <w:t xml:space="preserve"> </w:t>
      </w:r>
      <w:r>
        <w:rPr>
          <w:b/>
          <w:bCs/>
        </w:rPr>
        <w:t xml:space="preserve">§6 / §3 seed):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items (atm_id,parent_id,phase,kind,title,description,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,severity,</w:t>
      </w:r>
      <w:r>
        <w:br/>
      </w:r>
      <w:r>
        <w:rPr>
          <w:rStyle w:val="NormalTok"/>
        </w:rPr>
        <w:t xml:space="preserve">                   epic,module,gate,deps,deliverable,acceptance,effort_days,test_types,</w:t>
      </w:r>
      <w:r>
        <w:br/>
      </w:r>
      <w:r>
        <w:rPr>
          <w:rStyle w:val="NormalTok"/>
        </w:rPr>
        <w:t xml:space="preserve">                   dod_refs,source_refs,created_at,modified_at)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'HVPN-P3-211'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'HVPN-P3-E21'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'HarmonyOS Network Kit VpnExtensionAbility + lifecycle + kill-switch wiring'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'ArkTS VpnExtensionAbility opens the Network Kit tunnel fd, hands it to the helix-core .so over NAPI, and drives connect/disconnect/kill-switch from the core status stream; proven by tunnel UP carrying traffic on a real device.'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'E21'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'shims/harmonyos'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'G21'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'["HVPN-P3-210","HVPN-P3-201"]'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'shims/harmonyos/entry/src/main/ets/HelixVpnAbility.ets + napi bridge'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'PENDING_DEVICE: on a HarmonyOS NEXT device, enroll-&gt;UP-&gt;curl reaches authorized LAN host; window-scoped MP4 + DevEco heap capture; §11.4.3 SKIP hardware_not_present until G20 provisions a device.'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'["UNIT","INT","E2E","MEM","UX","REC","CHAL"]'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'["G21"]'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'["04_UI §6.1","04_ARCH §5.7"]'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'2026-06-26T12:00:00Z'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'2026-06-26T12:00:00Z'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"/>
    <w:bookmarkStart w:id="15" w:name="Xbc3a245d557f7eec80b88436e1a5cf85e4c9e12"/>
    <w:p>
      <w:pPr>
        <w:pStyle w:val="Heading2"/>
      </w:pPr>
      <w:r>
        <w:t xml:space="preserve">5. The §11.4.148 integrity contract (status + type + id, everywhere)</w:t>
      </w:r>
    </w:p>
    <w:p>
      <w:pPr>
        <w:pStyle w:val="FirstParagraph"/>
      </w:pPr>
      <w:r>
        <w:t xml:space="preserve">§11.4.148 binds the workable-item discipline into one DB↔docs↔tracker integrity</w:t>
      </w:r>
      <w:r>
        <w:t xml:space="preserve"> </w:t>
      </w:r>
      <w:r>
        <w:t xml:space="preserve">contract. The five clauses, instantiated for HelixVPN: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D1 — no item without a valid status + type + id, on ALL surfaces.</w:t>
      </w:r>
      <w:r>
        <w:t xml:space="preserve"> </w:t>
      </w:r>
      <w:r>
        <w:t xml:space="preserve">The DDL</w:t>
      </w:r>
      <w:r>
        <w:t xml:space="preserve"> </w:t>
      </w:r>
      <w:r>
        <w:t xml:space="preserve">enforces</w:t>
      </w:r>
      <w:r>
        <w:t xml:space="preserve"> </w:t>
      </w:r>
      <w:r>
        <w:rPr>
          <w:rStyle w:val="VerbatimChar"/>
        </w:rPr>
        <w:t xml:space="preserve">atm_id</w:t>
      </w:r>
      <w:r>
        <w:t xml:space="preserve"> </w:t>
      </w:r>
      <w:r>
        <w:t xml:space="preserve">(PK, NOT NULL),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(NOT NULL, closed CHECK set), and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(NOT NULL, closed CHECK set). The loader rejects a WBS leaf missing any</w:t>
      </w:r>
      <w:r>
        <w:t xml:space="preserve"> </w:t>
      </w:r>
      <w:r>
        <w:t xml:space="preserve">of the three; the</w:t>
      </w:r>
      <w:r>
        <w:t xml:space="preserve"> </w:t>
      </w:r>
      <w:r>
        <w:rPr>
          <w:rStyle w:val="VerbatimChar"/>
        </w:rPr>
        <w:t xml:space="preserve">db-to-md</w:t>
      </w:r>
      <w:r>
        <w:t xml:space="preserve"> </w:t>
      </w:r>
      <w:r>
        <w:t xml:space="preserve">regen always emits all three; the external tracker</w:t>
      </w:r>
      <w:r>
        <w:t xml:space="preserve"> </w:t>
      </w:r>
      <w:r>
        <w:t xml:space="preserve">push (D5) carries all three. The id is the cross-surface binding key.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D2 — comprehensive structured description.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≥ 40 chars</w:t>
      </w:r>
      <w:r>
        <w:t xml:space="preserve"> </w:t>
      </w:r>
      <w:r>
        <w:t xml:space="preserve">(§11.4.91) carrying WHAT + HOW-it-manifests + acceptance intent. The</w:t>
      </w:r>
      <w:r>
        <w:t xml:space="preserve"> </w:t>
      </w:r>
      <w:r>
        <w:rPr>
          <w:i/>
          <w:iCs/>
        </w:rPr>
        <w:t xml:space="preserve">reproduce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acceptance-criteria</w:t>
      </w:r>
      <w:r>
        <w:t xml:space="preserve"> </w:t>
      </w:r>
      <w:r>
        <w:t xml:space="preserve">facets live in</w:t>
      </w:r>
      <w:r>
        <w:t xml:space="preserve"> </w:t>
      </w:r>
      <w:r>
        <w:rPr>
          <w:rStyle w:val="VerbatimChar"/>
        </w:rPr>
        <w:t xml:space="preserve">acceptance</w:t>
      </w:r>
      <w:r>
        <w:t xml:space="preserve"> </w:t>
      </w:r>
      <w:r>
        <w:t xml:space="preserve">(a falsifiable</w:t>
      </w:r>
      <w:r>
        <w:t xml:space="preserve"> </w:t>
      </w:r>
      <w:r>
        <w:t xml:space="preserve">captured-evidence assertion per §11.4.5/.69/.107). The loader rejects</w:t>
      </w:r>
      <w:r>
        <w:t xml:space="preserve"> </w:t>
      </w:r>
      <w:r>
        <w:t xml:space="preserve">§11.4.91 anti-pattern fragments (</w:t>
      </w:r>
      <w:r>
        <w:rPr>
          <w:rStyle w:val="VerbatimChar"/>
        </w:rPr>
        <w:t xml:space="preserve">Composes with</w:t>
      </w:r>
      <w:r>
        <w:t xml:space="preserve">, bare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, a §-letter</w:t>
      </w:r>
      <w:r>
        <w:t xml:space="preserve"> </w:t>
      </w:r>
      <w:r>
        <w:t xml:space="preserve">alone).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D3 — BLOCKED items carry WHY + enumerated unblock CHOICES.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 </w:t>
      </w:r>
      <w:r>
        <w:t xml:space="preserve">item (§11.4.21) MUST have an</w:t>
      </w:r>
      <w:r>
        <w:t xml:space="preserve"> </w:t>
      </w:r>
      <w:r>
        <w:rPr>
          <w:rStyle w:val="VerbatimChar"/>
        </w:rPr>
        <w:t xml:space="preserve">operator_block_details</w:t>
      </w:r>
      <w:r>
        <w:t xml:space="preserve"> </w:t>
      </w:r>
      <w:r>
        <w:t xml:space="preserve">row</w:t>
      </w:r>
      <w:r>
        <w:t xml:space="preserve"> </w:t>
      </w:r>
      <w:r>
        <w:t xml:space="preserve">enumerating the closed list of unblock choices (</w:t>
      </w:r>
      <w:r>
        <w:rPr>
          <w:rStyle w:val="VerbatimChar"/>
        </w:rPr>
        <w:t xml:space="preserve">[A]…·[B]…·[C]…</w:t>
      </w:r>
      <w:r>
        <w:t xml:space="preserve">, §11.4.66</w:t>
      </w:r>
      <w:r>
        <w:t xml:space="preserve"> </w:t>
      </w:r>
      <w:r>
        <w:t xml:space="preserve">shape). Phase 3 is the heaviest user:</w:t>
      </w:r>
      <w:r>
        <w:t xml:space="preserve"> </w:t>
      </w:r>
      <w:r>
        <w:rPr>
          <w:rStyle w:val="VerbatimChar"/>
        </w:rPr>
        <w:t xml:space="preserve">HVPN-P3-211/221</w:t>
      </w:r>
      <w:r>
        <w:t xml:space="preserve"> </w:t>
      </w:r>
      <w:r>
        <w:t xml:space="preserve">carry</w:t>
      </w:r>
      <w:r>
        <w:t xml:space="preserve"> </w:t>
      </w:r>
      <w:r>
        <w:rPr>
          <w:rStyle w:val="VerbatimChar"/>
        </w:rPr>
        <w:t xml:space="preserve">unblock = "provision a HarmonyOS NEXT / Aurora device + add to the §11.4.128 tracked-device set"</w:t>
      </w:r>
      <w:r>
        <w:t xml:space="preserve">;</w:t>
      </w:r>
      <w:r>
        <w:t xml:space="preserve"> </w:t>
      </w:r>
      <w:r>
        <w:rPr>
          <w:rStyle w:val="VerbatimChar"/>
        </w:rPr>
        <w:t xml:space="preserve">HVPN-P3-252</w:t>
      </w:r>
      <w:r>
        <w:t xml:space="preserve"> </w:t>
      </w:r>
      <w:r>
        <w:t xml:space="preserve">(audit engagement) carries</w:t>
      </w:r>
      <w:r>
        <w:t xml:space="preserve"> </w:t>
      </w:r>
      <w:r>
        <w:rPr>
          <w:rStyle w:val="VerbatimChar"/>
        </w:rPr>
        <w:t xml:space="preserve">unblock = "fund + contract an independent audit firm (§11.4.101 spend block)"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D4 — never-missed bidirectional DB↔docs↔tracker sync</w:t>
      </w:r>
      <w:r>
        <w:t xml:space="preserve"> </w:t>
      </w:r>
      <w:r>
        <w:t xml:space="preserve">— §7 below.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D5 — generic idempotent external-tracker push</w:t>
      </w:r>
      <w:r>
        <w:t xml:space="preserve"> </w:t>
      </w:r>
      <w:r>
        <w:t xml:space="preserve">— statuses (collapsed onto</w:t>
      </w:r>
      <w:r>
        <w:t xml:space="preserve"> </w:t>
      </w:r>
      <w:r>
        <w:t xml:space="preserve">the tracker's native set per §11.4.33/.112, precise value preserved in a</w:t>
      </w:r>
      <w:r>
        <w:t xml:space="preserve"> </w:t>
      </w:r>
      <w:r>
        <w:t xml:space="preserve">header), types, assignee (§11.4.104 handle from a project env var, never</w:t>
      </w:r>
      <w:r>
        <w:t xml:space="preserve"> </w:t>
      </w:r>
      <w:r>
        <w:t xml:space="preserve">hardcoded/logged §11.4.10), and per-item sub-tasks; match-by-stable-key</w:t>
      </w:r>
      <w:r>
        <w:t xml:space="preserve"> </w:t>
      </w:r>
      <w:r>
        <w:rPr>
          <w:rStyle w:val="VerbatimChar"/>
        </w:rPr>
        <w:t xml:space="preserve">[HVPN-Pn-NNN]</w:t>
      </w:r>
      <w:r>
        <w:t xml:space="preserve">, present⇒UPDATE/absent⇒CREATE, sink-side</w:t>
      </w:r>
      <w:r>
        <w:t xml:space="preserve"> </w:t>
      </w:r>
      <w:r>
        <w:rPr>
          <w:rStyle w:val="VerbatimChar"/>
        </w:rPr>
        <w:t xml:space="preserve">created=N updated=M failed=0</w:t>
      </w:r>
      <w:r>
        <w:t xml:space="preserve"> </w:t>
      </w:r>
      <w:r>
        <w:t xml:space="preserve">proof (§11.4.69). The tracker, list/board id, and field map are</w:t>
      </w:r>
      <w:r>
        <w:t xml:space="preserve"> </w:t>
      </w:r>
      <w:r>
        <w:t xml:space="preserve">consumer-registered at runtime (§11.4.28 decoupling), never hardcoded.</w:t>
      </w:r>
    </w:p>
    <w:p>
      <w:pPr>
        <w:pStyle w:val="FirstParagraph"/>
      </w:pPr>
      <w:r>
        <w:t xml:space="preserve">A release tag is blocked while any item violates D1–D3 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§3 anti-bluff</w:t>
      </w:r>
      <w:r>
        <w:t xml:space="preserve"> </w:t>
      </w:r>
      <w:r>
        <w:t xml:space="preserve">note; §11.4.148 release-blocker clause).</w:t>
      </w:r>
    </w:p>
    <w:p>
      <w:r>
        <w:pict>
          <v:rect style="width:0;height:1.5pt" o:hralign="center" o:hrstd="t" o:hr="t"/>
        </w:pict>
      </w:r>
    </w:p>
    <w:bookmarkEnd w:id="15"/>
    <w:bookmarkStart w:id="16" w:name="Xbcc7233230a5a20669efe9e8b4899e2006b3289"/>
    <w:p>
      <w:pPr>
        <w:pStyle w:val="Heading2"/>
      </w:pPr>
      <w:r>
        <w:t xml:space="preserve">6. The §11.4.149 per-item test diary</w:t>
      </w:r>
    </w:p>
    <w:p>
      <w:pPr>
        <w:pStyle w:val="FirstParagraph"/>
      </w:pPr>
      <w:r>
        <w:t xml:space="preserve">§11.4.149 mandates an append-only</w:t>
      </w:r>
      <w:r>
        <w:t xml:space="preserve"> </w:t>
      </w:r>
      <w:r>
        <w:rPr>
          <w:b/>
          <w:bCs/>
        </w:rPr>
        <w:t xml:space="preserve">testing diary</w:t>
      </w:r>
      <w:r>
        <w:t xml:space="preserve"> </w:t>
      </w:r>
      <w:r>
        <w:t xml:space="preserve">— one row per test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against an item — distinct from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(lifecycle state transitions). The</w:t>
      </w:r>
      <w:r>
        <w:t xml:space="preserve"> </w:t>
      </w:r>
      <w:r>
        <w:t xml:space="preserve">schema (already declared in</w:t>
      </w:r>
      <w:r>
        <w:t xml:space="preserve"> 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§3 and</w:t>
      </w:r>
      <w:r>
        <w:t xml:space="preserve"> 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§3, restated canonically):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test_diary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atm_id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items(atm_id),</w:t>
      </w:r>
      <w:r>
        <w:br/>
      </w:r>
      <w:r>
        <w:rPr>
          <w:rStyle w:val="NormalTok"/>
        </w:rPr>
        <w:t xml:space="preserve">  date_time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   </w:t>
      </w:r>
      <w:r>
        <w:rPr>
          <w:rStyle w:val="CommentTok"/>
        </w:rPr>
        <w:t xml:space="preserve">-- ISO-8601 UTC</w:t>
      </w:r>
      <w:r>
        <w:br/>
      </w:r>
      <w:r>
        <w:rPr>
          <w:rStyle w:val="NormalTok"/>
        </w:rPr>
        <w:t xml:space="preserve">  tested_by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(tested_by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'AI-agent'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'HelixQA'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result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'SKIP'</w:t>
      </w:r>
      <w:r>
        <w:rPr>
          <w:rStyle w:val="NormalTok"/>
        </w:rPr>
        <w:t xml:space="preserve">)),  </w:t>
      </w:r>
      <w:r>
        <w:rPr>
          <w:rStyle w:val="CommentTok"/>
        </w:rPr>
        <w:t xml:space="preserve">-- §11.4.45 vocab</w:t>
      </w:r>
      <w:r>
        <w:br/>
      </w:r>
      <w:r>
        <w:rPr>
          <w:rStyle w:val="NormalTok"/>
        </w:rPr>
        <w:t xml:space="preserve">  test_type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   </w:t>
      </w:r>
      <w:r>
        <w:rPr>
          <w:rStyle w:val="CommentTok"/>
        </w:rPr>
        <w:t xml:space="preserve">-- one §11.4.169 code</w:t>
      </w:r>
      <w:r>
        <w:br/>
      </w:r>
      <w:r>
        <w:rPr>
          <w:rStyle w:val="NormalTok"/>
        </w:rPr>
        <w:t xml:space="preserve">  evidence_path TEXT,                                           </w:t>
      </w:r>
      <w:r>
        <w:rPr>
          <w:rStyle w:val="CommentTok"/>
        </w:rPr>
        <w:t xml:space="preserve">-- qa-results/&lt;run-id&gt;/…</w:t>
      </w:r>
      <w:r>
        <w:br/>
      </w:r>
      <w:r>
        <w:rPr>
          <w:rStyle w:val="NormalTok"/>
        </w:rPr>
        <w:t xml:space="preserve">  feature_class TEXT,                                           </w:t>
      </w:r>
      <w:r>
        <w:rPr>
          <w:rStyle w:val="CommentTok"/>
        </w:rPr>
        <w:t xml:space="preserve">-- §11.4.69 sink-side taxonomy class</w:t>
      </w:r>
      <w:r>
        <w:br/>
      </w:r>
      <w:r>
        <w:rPr>
          <w:rStyle w:val="NormalTok"/>
        </w:rPr>
        <w:t xml:space="preserve">  action_taken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status_changed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from→to if this run flipped status</w:t>
      </w:r>
      <w:r>
        <w:br/>
      </w:r>
      <w:r>
        <w:rPr>
          <w:rStyle w:val="NormalTok"/>
        </w:rPr>
        <w:t xml:space="preserve">  observations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   </w:t>
      </w:r>
      <w:r>
        <w:rPr>
          <w:rStyle w:val="CommentTok"/>
        </w:rPr>
        <w:t xml:space="preserve">-- in-depth, facts or UNCONFIRMED: (§11.4.6)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THE anti-bluff constraint: a PASS row is impossible without captured evidence.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(evidence_path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(evidence_path)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 (result &lt;&gt; 'PASS' OR evidence_path …)</w:t>
      </w:r>
      <w:r>
        <w:t xml:space="preserve"> </w:t>
      </w:r>
      <w:r>
        <w:t xml:space="preserve">clause makes a PASS-bluff</w:t>
      </w:r>
      <w:r>
        <w:t xml:space="preserve"> </w:t>
      </w:r>
      <w:r>
        <w:rPr>
          <w:i/>
          <w:iCs/>
        </w:rPr>
        <w:t xml:space="preserve">mechanically impossible at the schema layer</w:t>
      </w:r>
      <w:r>
        <w:t xml:space="preserve">: SQLite itself rejects a PASS row</w:t>
      </w:r>
      <w:r>
        <w:t xml:space="preserve"> </w:t>
      </w:r>
      <w:r>
        <w:t xml:space="preserve">with no evidence path 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§3, §11.4.149(a)). The diary feeds §11.4.132</w:t>
      </w:r>
      <w:r>
        <w:t xml:space="preserve"> </w:t>
      </w:r>
      <w:r>
        <w:t xml:space="preserve">risk-ordered validation (most-recently-tested / most-reopened first) and the</w:t>
      </w:r>
      <w:r>
        <w:t xml:space="preserve"> </w:t>
      </w:r>
      <w:r>
        <w:t xml:space="preserve">per-item</w:t>
      </w:r>
      <w:r>
        <w:t xml:space="preserve"> </w:t>
      </w:r>
      <w:r>
        <w:rPr>
          <w:rStyle w:val="VerbatimChar"/>
        </w:rPr>
        <w:t xml:space="preserve">Diary</w:t>
      </w:r>
      <w:r>
        <w:t xml:space="preserve">/</w:t>
      </w:r>
      <w:r>
        <w:rPr>
          <w:rStyle w:val="VerbatimChar"/>
        </w:rPr>
        <w:t xml:space="preserve">Diary_Summary</w:t>
      </w:r>
      <w:r>
        <w:t xml:space="preserve"> </w:t>
      </w:r>
      <w:r>
        <w:t xml:space="preserve">four-format exports (§11.4.65, §11.4.149(c)).</w:t>
      </w:r>
    </w:p>
    <w:p>
      <w:pPr>
        <w:pStyle w:val="BodyText"/>
      </w:pPr>
      <w:r>
        <w:rPr>
          <w:b/>
          <w:bCs/>
        </w:rPr>
        <w:t xml:space="preserve">Tooling is minimal-LLM and deterministic</w:t>
      </w:r>
      <w:r>
        <w:t xml:space="preserve"> </w:t>
      </w:r>
      <w:r>
        <w:t xml:space="preserve">(§11.4.149(e)): the</w:t>
      </w:r>
      <w:r>
        <w:t xml:space="preserve"> </w:t>
      </w:r>
      <w:r>
        <w:rPr>
          <w:rStyle w:val="VerbatimChar"/>
        </w:rPr>
        <w:t xml:space="preserve">observations</w:t>
      </w:r>
      <w:r>
        <w:t xml:space="preserve"> </w:t>
      </w:r>
      <w:r>
        <w:t xml:space="preserve">prose is authored by whoever ran the test; the tooling only stores / renders /</w:t>
      </w:r>
      <w:r>
        <w:t xml:space="preserve"> </w:t>
      </w:r>
      <w:r>
        <w:t xml:space="preserve">pushes / validates. The external-tracker SUB-TASK lifecycle</w:t>
      </w:r>
      <w:r>
        <w:t xml:space="preserve"> </w:t>
      </w:r>
      <w:r>
        <w:t xml:space="preserve">(</w:t>
      </w:r>
      <w:r>
        <w:rPr>
          <w:rStyle w:val="VerbatimChar"/>
        </w:rPr>
        <w:t xml:space="preserve">TODO|In-progress|Completed</w:t>
      </w:r>
      <w:r>
        <w:t xml:space="preserve">, §11.4.149(d)) reuses the D5 idempotent push.</w:t>
      </w:r>
    </w:p>
    <w:p>
      <w:r>
        <w:pict>
          <v:rect style="width:0;height:1.5pt" o:hralign="center" o:hrstd="t" o:hr="t"/>
        </w:pict>
      </w:r>
    </w:p>
    <w:bookmarkEnd w:id="16"/>
    <w:bookmarkStart w:id="17" w:name="X14b36516197a7ba5e36071d35e49a437f31c435"/>
    <w:p>
      <w:pPr>
        <w:pStyle w:val="Heading2"/>
      </w:pPr>
      <w:r>
        <w:t xml:space="preserve">7. Docs↔DB sync via Docs Chain (§11.4.106)</w:t>
      </w:r>
    </w:p>
    <w:p>
      <w:pPr>
        <w:pStyle w:val="FirstParagraph"/>
      </w:pPr>
      <w:r>
        <w:t xml:space="preserve">The WBS Markdown ⇄ DB ⇄ exports round-trip is mechanized by</w:t>
      </w:r>
      <w:r>
        <w:t xml:space="preserve"> </w:t>
      </w:r>
      <w:r>
        <w:rPr>
          <w:b/>
          <w:bCs/>
        </w:rPr>
        <w:t xml:space="preserve">Docs Chain</w:t>
      </w:r>
      <w:r>
        <w:t xml:space="preserve"> </w:t>
      </w:r>
      <w:r>
        <w:t xml:space="preserve">(</w:t>
      </w:r>
      <w:r>
        <w:rPr>
          <w:rStyle w:val="VerbatimChar"/>
        </w:rPr>
        <w:t xml:space="preserve">vasic-digital/docs_chain</w:t>
      </w:r>
      <w:r>
        <w:t xml:space="preserve">, §11.4.106) — the canonical bidirectional</w:t>
      </w:r>
      <w:r>
        <w:t xml:space="preserve"> </w:t>
      </w:r>
      <w:r>
        <w:t xml:space="preserve">document-and-database propagation engine, consumed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 </w:t>
      </w:r>
      <w:r>
        <w:t xml:space="preserve">(never</w:t>
      </w:r>
      <w:r>
        <w:t xml:space="preserve"> </w:t>
      </w:r>
      <w:r>
        <w:t xml:space="preserve">copied) and configured as data via</w:t>
      </w:r>
      <w:r>
        <w:t xml:space="preserve"> </w:t>
      </w:r>
      <w:r>
        <w:rPr>
          <w:rStyle w:val="VerbatimChar"/>
        </w:rPr>
        <w:t xml:space="preserve">.docs_chain/contexts/wbs.yaml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§20 HVPN-P1-150,</w:t>
      </w:r>
      <w:r>
        <w:t xml:space="preserve"> 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§16 HVPN-P2-300,</w:t>
      </w:r>
      <w:r>
        <w:t xml:space="preserve"> 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§12 HVPN-P3-272).</w:t>
      </w:r>
    </w:p>
    <w:p>
      <w:pPr>
        <w:pStyle w:val="SourceCode"/>
      </w:pPr>
      <w:r>
        <w:rPr>
          <w:rStyle w:val="CommentTok"/>
        </w:rPr>
        <w:t xml:space="preserve"># .docs_chain/contexts/wbs.yaml  (consumer-owned, §11.4.28 decoupling)</w:t>
      </w:r>
      <w:r>
        <w:br/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helixvpn-wbs</w:t>
      </w:r>
      <w:r>
        <w:br/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docs/research/mvp/final/06-phase0-spike-wbs.md</w:t>
      </w:r>
      <w:r>
        <w:rPr>
          <w:rStyle w:val="CommentTok"/>
        </w:rPr>
        <w:t xml:space="preserve">     # leaf blocks → items(phase=P0)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docs/research/mvp/final/07-phase1-mvp-wbs.md</w:t>
      </w:r>
      <w:r>
        <w:rPr>
          <w:rStyle w:val="CommentTok"/>
        </w:rPr>
        <w:t xml:space="preserve">       #            → items(phase=P1)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docs/research/mvp/final/08-phase2-parity-wbs.md</w:t>
      </w:r>
      <w:r>
        <w:rPr>
          <w:rStyle w:val="CommentTok"/>
        </w:rPr>
        <w:t xml:space="preserve">    #            → items(phase=P2)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docs/research/mvp/final/09-phase3-reach-wbs.md</w:t>
      </w:r>
      <w:r>
        <w:rPr>
          <w:rStyle w:val="CommentTok"/>
        </w:rPr>
        <w:t xml:space="preserve">     #            → items(phase=P3)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docs/research/mvp/final/v07-execution/subtask-deepening-p1.md</w:t>
      </w:r>
      <w:r>
        <w:rPr>
          <w:rStyle w:val="CommentTok"/>
        </w:rPr>
        <w:t xml:space="preserve">  # .k subtasks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docs/research/mvp/final/v07-execution/subtask-deepening-p2.md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docs/research/mvp/final/v07-execution/subtask-deepening-p3.md</w:t>
      </w:r>
      <w:r>
        <w:br/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docs/workable_items.db</w:t>
      </w:r>
      <w:r>
        <w:rPr>
          <w:rStyle w:val="CommentTok"/>
        </w:rPr>
        <w:t xml:space="preserve">                                 # git-tracked (§11.4.95)</w:t>
      </w:r>
      <w:r>
        <w:br/>
      </w:r>
      <w:r>
        <w:rPr>
          <w:rStyle w:val="FunctionTok"/>
        </w:rPr>
        <w:t xml:space="preserve">exports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pdf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                         # §11.4.65 siblings; DOCX added for Status set (§11.4.153)</w:t>
      </w:r>
      <w:r>
        <w:br/>
      </w:r>
      <w:r>
        <w:rPr>
          <w:rStyle w:val="FunctionTok"/>
        </w:rPr>
        <w:t xml:space="preserve">change_detection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content-hash</w:t>
      </w:r>
      <w:r>
        <w:rPr>
          <w:rStyle w:val="CommentTok"/>
        </w:rPr>
        <w:t xml:space="preserve">                                # §11.4.86 (NOT mtime)</w:t>
      </w:r>
      <w:r>
        <w:br/>
      </w:r>
      <w:r>
        <w:rPr>
          <w:rStyle w:val="FunctionTok"/>
        </w:rPr>
        <w:t xml:space="preserve">on_conflict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surface</w:t>
      </w:r>
      <w:r>
        <w:rPr>
          <w:rStyle w:val="CommentTok"/>
        </w:rPr>
        <w:t xml:space="preserve">                                          # §11.4.6 — never silent-merge</w:t>
      </w:r>
      <w:r>
        <w:br/>
      </w:r>
      <w:r>
        <w:rPr>
          <w:rStyle w:val="FunctionTok"/>
        </w:rPr>
        <w:t xml:space="preserve">evidence_dir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qa-results/docs_chain/&lt;run-id&gt;/</w:t>
      </w:r>
      <w:r>
        <w:rPr>
          <w:rStyle w:val="CommentTok"/>
        </w:rPr>
        <w:t xml:space="preserve">                 # §11.4.69 captured per run</w:t>
      </w:r>
    </w:p>
    <w:p>
      <w:pPr>
        <w:pStyle w:val="FirstParagraph"/>
      </w:pPr>
      <w:r>
        <w:t xml:space="preserve">Docs Chain guarantees (§11.4.106): content-hash change detection (§11.4.86, not</w:t>
      </w:r>
      <w:r>
        <w:t xml:space="preserve"> </w:t>
      </w:r>
      <w:r>
        <w:t xml:space="preserve">mtime), atomic-rename + SQLite-txn commit + rollback (§9.2), both-dirty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→</w:t>
      </w:r>
      <w:r>
        <w:t xml:space="preserve"> </w:t>
      </w:r>
      <w:r>
        <w:t xml:space="preserve">conflict-surfaced-not-merged (§11.4.6),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as the deterministic pre-build</w:t>
      </w:r>
      <w:r>
        <w:t xml:space="preserve"> </w:t>
      </w:r>
      <w:r>
        <w:t xml:space="preserve">gate (§11.4.50), per-run captured evidence (§11.4.69), and an honest typed</w:t>
      </w:r>
      <w:r>
        <w:t xml:space="preserve"> </w:t>
      </w:r>
      <w:r>
        <w:rPr>
          <w:rStyle w:val="VerbatimChar"/>
        </w:rPr>
        <w:t xml:space="preserve">ToolAbsentError</w:t>
      </w:r>
      <w:r>
        <w:t xml:space="preserve"> </w:t>
      </w:r>
      <w:r>
        <w:t xml:space="preserve">+ §11.4.3 SKIP when pandoc/weasyprint is missing (never a fake</w:t>
      </w:r>
      <w:r>
        <w:t xml:space="preserve"> </w:t>
      </w:r>
      <w:r>
        <w:t xml:space="preserve">transform). The</w:t>
      </w:r>
      <w:r>
        <w:t xml:space="preserve"> </w:t>
      </w:r>
      <w:r>
        <w:rPr>
          <w:rStyle w:val="VerbatimChar"/>
        </w:rPr>
        <w:t xml:space="preserve">meta.integrity_hash</w:t>
      </w:r>
      <w:r>
        <w:t xml:space="preserve"> </w:t>
      </w:r>
      <w:r>
        <w:t xml:space="preserve">(sha256 of the sorted item keyset,</w:t>
      </w:r>
      <w:r>
        <w:t xml:space="preserve"> </w:t>
      </w:r>
      <w:r>
        <w:t xml:space="preserve">§11.4.86) is the drift-proof fingerprint the freshness gate compares.</w:t>
      </w:r>
    </w:p>
    <w:p>
      <w:r>
        <w:pict>
          <v:rect style="width:0;height:1.5pt" o:hralign="center" o:hrstd="t" o:hr="t"/>
        </w:pict>
      </w:r>
    </w:p>
    <w:bookmarkEnd w:id="17"/>
    <w:bookmarkStart w:id="18" w:name="X1d2d2336e97b99f4c4f71e4835a8ac4b10a1b55"/>
    <w:p>
      <w:pPr>
        <w:pStyle w:val="Heading2"/>
      </w:pPr>
      <w:r>
        <w:t xml:space="preserve">8. The loader contract (</w:t>
      </w:r>
      <w:r>
        <w:rPr>
          <w:rStyle w:val="VerbatimChar"/>
        </w:rPr>
        <w:t xml:space="preserve">cmd/workable-items/</w:t>
      </w:r>
      <w:r>
        <w:t xml:space="preserve">, HVPN-P1-150)</w:t>
      </w:r>
    </w:p>
    <w:p>
      <w:pPr>
        <w:pStyle w:val="FirstParagraph"/>
      </w:pPr>
      <w:r>
        <w:t xml:space="preserve">A deterministic Go binary (NOT LLM-driven in the data path, §11.4.149(e))</w:t>
      </w:r>
      <w:r>
        <w:t xml:space="preserve"> </w:t>
      </w:r>
      <w:r>
        <w:t xml:space="preserve">implements the projection. It lives in the constitution submodule for</w:t>
      </w:r>
      <w:r>
        <w:t xml:space="preserve"> </w:t>
      </w:r>
      <w:r>
        <w:t xml:space="preserve">cross-project reuse (§11.4.74, §11.4.93). Subcommands: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md-to-db</w:t>
            </w:r>
          </w:p>
        </w:tc>
        <w:tc>
          <w:tcPr/>
          <w:p>
            <w:pPr>
              <w:pStyle w:val="Compact"/>
            </w:pPr>
            <w:r>
              <w:t xml:space="preserve">parse every WBS leaf block → upsert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/</w:t>
            </w:r>
            <w:r>
              <w:rPr>
                <w:rStyle w:val="VerbatimChar"/>
              </w:rPr>
              <w:t xml:space="preserve">item_history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atm_id</w:t>
            </w:r>
            <w:r>
              <w:t xml:space="preserve">; reject §11.4.91/.148-D1/D2 violations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db-to-md</w:t>
            </w:r>
          </w:p>
        </w:tc>
        <w:tc>
          <w:tcPr/>
          <w:p>
            <w:pPr>
              <w:pStyle w:val="Compact"/>
            </w:pPr>
            <w:r>
              <w:t xml:space="preserve">regenerate the leaf blocks from the DB —</w:t>
            </w:r>
            <w:r>
              <w:t xml:space="preserve"> </w:t>
            </w:r>
            <w:r>
              <w:rPr>
                <w:b/>
                <w:bCs/>
              </w:rPr>
              <w:t xml:space="preserve">byte-identical round-trip</w:t>
            </w:r>
            <w:r>
              <w:t xml:space="preserve"> </w:t>
            </w:r>
            <w:r>
              <w:t xml:space="preserve">(§11.4.93, closed-set whitespace/section-order tolerance)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</w:t>
            </w:r>
          </w:p>
        </w:tc>
        <w:tc>
          <w:tcPr/>
          <w:p>
            <w:pPr>
              <w:pStyle w:val="Compact"/>
            </w:pPr>
            <w:r>
              <w:t xml:space="preserve">show md↔db divergence; non-empty diff blocks commit (</w:t>
            </w:r>
            <w:r>
              <w:rPr>
                <w:rStyle w:val="VerbatimChar"/>
              </w:rPr>
              <w:t xml:space="preserve">commit_all.sh</w:t>
            </w:r>
            <w:r>
              <w:t xml:space="preserve"> </w:t>
            </w:r>
            <w:r>
              <w:t xml:space="preserve">refuses, §11.4.93)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run in the pre-build sweep — enforce id uniqueness/monotonicity (§11.4.54), dependency-DAG acyclicity, status/type closed sets, the §11.4.149 PASS-needs-evidence 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structured mutation that stages+commits+pushes the DB alongside the MD regen (§11.4.95, §2.1 multi-upstream) with a WAL checkpoint before stage</w:t>
            </w:r>
          </w:p>
        </w:tc>
      </w:tr>
    </w:tbl>
    <w:p>
      <w:pPr>
        <w:pStyle w:val="BodyText"/>
      </w:pPr>
      <w:r>
        <w:t xml:space="preserve">The loader is itself 100% test-covered (§11.4.27): unit (parse/regen), integration</w:t>
      </w:r>
      <w:r>
        <w:t xml:space="preserve"> </w:t>
      </w:r>
      <w:r>
        <w:t xml:space="preserve">(against a real SQLite + a real external tracker with an honest §11.4.3 SKIP when</w:t>
      </w:r>
      <w:r>
        <w:t xml:space="preserve"> </w:t>
      </w:r>
      <w:r>
        <w:t xml:space="preserve">the token is absent), the byte-identical round-trip property test (§11.4.93),</w:t>
      </w:r>
      <w:r>
        <w:t xml:space="preserve"> </w:t>
      </w:r>
      <w:r>
        <w:t xml:space="preserve">export, a HelixQA Challenge (</w:t>
      </w:r>
      <w:r>
        <w:rPr>
          <w:rStyle w:val="VerbatimChar"/>
        </w:rPr>
        <w:t xml:space="preserve">CME-WORKABLE-ITEMS-001</w:t>
      </w:r>
      <w:r>
        <w:t xml:space="preserve">-class), and a paired §1.1</w:t>
      </w:r>
      <w:r>
        <w:t xml:space="preserve"> </w:t>
      </w:r>
      <w:r>
        <w:t xml:space="preserve">mutation (corrupt a row →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FAILs).</w:t>
      </w:r>
    </w:p>
    <w:p>
      <w:r>
        <w:pict>
          <v:rect style="width:0;height:1.5pt" o:hralign="center" o:hrstd="t" o:hr="t"/>
        </w:pict>
      </w:r>
    </w:p>
    <w:bookmarkEnd w:id="18"/>
    <w:bookmarkStart w:id="19" w:name="X09a6c34cee99fdf65146e1067d0070f5eefa851"/>
    <w:p>
      <w:pPr>
        <w:pStyle w:val="Heading2"/>
      </w:pPr>
      <w:r>
        <w:t xml:space="preserve">9. Gates, anti-bluff, and what "complete" means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gates</w:t>
      </w:r>
      <w:r>
        <w:t xml:space="preserve"> </w:t>
      </w:r>
      <w:r>
        <w:t xml:space="preserve">sibling table (verbatim from</w:t>
      </w:r>
      <w:r>
        <w:t xml:space="preserve"> </w:t>
      </w:r>
      <w:r>
        <w:rPr>
          <w:rStyle w:val="VerbatimChar"/>
        </w:rPr>
        <w:t xml:space="preserve">06-…</w:t>
      </w:r>
      <w:r>
        <w:t xml:space="preserve"> </w:t>
      </w:r>
      <w:r>
        <w:t xml:space="preserve">§0.3 +</w:t>
      </w:r>
      <w:r>
        <w:t xml:space="preserve"> 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§3) tracks the</w:t>
      </w:r>
      <w:r>
        <w:t xml:space="preserve"> </w:t>
      </w:r>
      <w:r>
        <w:t xml:space="preserve">phase exit gates that unblock/close work, with their own evidence path: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gates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'G1'..'G6','G20'..'G26'</w:t>
      </w:r>
      <w:r>
        <w:br/>
      </w:r>
      <w:r>
        <w:rPr>
          <w:rStyle w:val="NormalTok"/>
        </w:rPr>
        <w:t xml:space="preserve">  question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go_no_go_bar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section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owning_epic   TEXT,</w:t>
      </w:r>
      <w:r>
        <w:br/>
      </w:r>
      <w:r>
        <w:rPr>
          <w:rStyle w:val="NormalTok"/>
        </w:rPr>
        <w:t xml:space="preserve">  outcome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(outcome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'rust'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'pending_device'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'pending_toolchain'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'operator_blocked'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evidence_path TEXT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 leaf is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only when 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§0 anti-bluff note, §11.4.93/.149):</w:t>
      </w:r>
    </w:p>
    <w:p>
      <w:pPr>
        <w:pStyle w:val="Compact"/>
        <w:numPr>
          <w:ilvl w:val="0"/>
          <w:numId w:val="1003"/>
        </w:numPr>
      </w:pPr>
      <w:r>
        <w:t xml:space="preserve">its required §11.4.169</w:t>
      </w:r>
      <w:r>
        <w:t xml:space="preserve"> </w:t>
      </w:r>
      <w:r>
        <w:rPr>
          <w:rStyle w:val="VerbatimChar"/>
        </w:rPr>
        <w:t xml:space="preserve">test_types</w:t>
      </w:r>
      <w:r>
        <w:t xml:space="preserve"> </w:t>
      </w:r>
      <w:r>
        <w:t xml:space="preserve">are all green</w:t>
      </w:r>
      <w:r>
        <w:t xml:space="preserve"> </w:t>
      </w:r>
      <w:r>
        <w:rPr>
          <w:b/>
          <w:bCs/>
        </w:rP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 </w:t>
      </w:r>
      <w:r>
        <w:t xml:space="preserve">row</w:t>
      </w:r>
      <w:r>
        <w:t xml:space="preserve"> </w:t>
      </w:r>
      <w:r>
        <w:t xml:space="preserve">per type carrying a non-empty</w:t>
      </w:r>
      <w:r>
        <w:t xml:space="preserve"> </w:t>
      </w:r>
      <w:r>
        <w:rPr>
          <w:rStyle w:val="VerbatimChar"/>
        </w:rPr>
        <w:t xml:space="preserve">evidence_path</w:t>
      </w:r>
      <w:r>
        <w:t xml:space="preserve"> </w:t>
      </w:r>
      <w:r>
        <w:t xml:space="preserve">(the schema CHECK enforces this</w:t>
      </w:r>
      <w:r>
        <w:t xml:space="preserve"> </w:t>
      </w:r>
      <w:r>
        <w:t xml:space="preserve">for PASS rows);</w:t>
      </w:r>
    </w:p>
    <w:p>
      <w:pPr>
        <w:pStyle w:val="Compact"/>
        <w:numPr>
          <w:ilvl w:val="0"/>
          <w:numId w:val="1003"/>
        </w:numPr>
      </w:pPr>
      <w:r>
        <w:t xml:space="preserve">where it has a user-visible surface, a window-scoped MP4 (§11.4.154/.155)</w:t>
      </w:r>
      <w:r>
        <w:t xml:space="preserve"> </w:t>
      </w:r>
      <w:r>
        <w:t xml:space="preserve">vision-verified through the §11.4.163 media-validation pipeline exists;</w:t>
      </w:r>
    </w:p>
    <w:p>
      <w:pPr>
        <w:pStyle w:val="Compact"/>
        <w:numPr>
          <w:ilvl w:val="0"/>
          <w:numId w:val="1003"/>
        </w:numPr>
      </w:pPr>
      <w:r>
        <w:t xml:space="preserve">its lifecycle reached a terminal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Fixed</w:t>
      </w:r>
      <w:r>
        <w:t xml:space="preserve">/</w:t>
      </w:r>
      <w:r>
        <w:rPr>
          <w:rStyle w:val="VerbatimChar"/>
        </w:rPr>
        <w:t xml:space="preserve">Implemented</w:t>
      </w:r>
      <w:r>
        <w:t xml:space="preserve">/</w:t>
      </w:r>
      <w:r>
        <w:rPr>
          <w:rStyle w:val="VerbatimChar"/>
        </w:rPr>
        <w:t xml:space="preserve">Completed (→ Fixed.md)</w:t>
      </w:r>
      <w:r>
        <w:t xml:space="preserve">) with an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closure row (§11.4.34 By/Reason/Evidence);</w:t>
      </w:r>
    </w:p>
    <w:p>
      <w:pPr>
        <w:pStyle w:val="Compact"/>
        <w:numPr>
          <w:ilvl w:val="0"/>
          <w:numId w:val="1003"/>
        </w:numPr>
      </w:pPr>
      <w:r>
        <w:t xml:space="preserve">its gate (if any) has</w:t>
      </w:r>
      <w:r>
        <w:t xml:space="preserve"> </w:t>
      </w:r>
      <w:r>
        <w:rPr>
          <w:rStyle w:val="VerbatimChar"/>
        </w:rPr>
        <w:t xml:space="preserve">outcome IN ('pass','rust','go')</w:t>
      </w:r>
      <w:r>
        <w:t xml:space="preserve"> </w:t>
      </w:r>
      <w:r>
        <w:t xml:space="preserve">— or, for Phase-3</w:t>
      </w:r>
      <w:r>
        <w:t xml:space="preserve"> </w:t>
      </w:r>
      <w:r>
        <w:t xml:space="preserve">device-/engagement-/toolchain-gated items, an honest</w:t>
      </w:r>
      <w:r>
        <w:t xml:space="preserve"> </w:t>
      </w:r>
      <w:r>
        <w:rPr>
          <w:rStyle w:val="VerbatimChar"/>
        </w:rPr>
        <w:t xml:space="preserve">pending_device</w:t>
      </w:r>
      <w:r>
        <w:t xml:space="preserve">/</w:t>
      </w:r>
      <w:r>
        <w:rPr>
          <w:rStyle w:val="VerbatimChar"/>
        </w:rPr>
        <w:t xml:space="preserve">pending_toolchain</w:t>
      </w:r>
      <w:r>
        <w:t xml:space="preserve">/</w:t>
      </w:r>
      <w:r>
        <w:rPr>
          <w:rStyle w:val="VerbatimChar"/>
        </w:rPr>
        <w:t xml:space="preserve">operator_blocked</w:t>
      </w:r>
      <w:r>
        <w:t xml:space="preserve"> </w:t>
      </w:r>
      <w:r>
        <w:t xml:space="preserve">(e.g. G26 reproducibility</w:t>
      </w:r>
      <w:r>
        <w:t xml:space="preserve"> </w:t>
      </w:r>
      <w:r>
        <w:t xml:space="preserve">held</w:t>
      </w:r>
      <w:r>
        <w:t xml:space="preserve"> </w:t>
      </w:r>
      <w:r>
        <w:rPr>
          <w:rStyle w:val="VerbatimChar"/>
        </w:rPr>
        <w:t xml:space="preserve">PENDING_TOOLCHAIN: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R-P3-7) with the §11.4.148 D3 unblock</w:t>
      </w:r>
      <w:r>
        <w:t xml:space="preserve"> </w:t>
      </w:r>
      <w:r>
        <w:t xml:space="preserve">condition,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 faked pass (§11.4.6,</w:t>
      </w:r>
      <w:r>
        <w:t xml:space="preserve"> 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§13 honest-gap rule).</w:t>
      </w:r>
    </w:p>
    <w:p>
      <w:pPr>
        <w:pStyle w:val="FirstParagraph"/>
      </w:pPr>
      <w:r>
        <w:t xml:space="preserve">Metadata-only / config-only / grep-without-runtime PASS is forbidden (§11.4 /</w:t>
      </w:r>
      <w:r>
        <w:t xml:space="preserve"> </w:t>
      </w:r>
      <w:r>
        <w:t xml:space="preserve">§11.4.1). The §11.4.147 agent registry treats any non-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item as work</w:t>
      </w:r>
      <w:r>
        <w:t xml:space="preserve"> </w:t>
      </w:r>
      <w:r>
        <w:t xml:space="preserve">still owed; the §11.4.126 endless-loop done-condition cannot read satisfied while</w:t>
      </w:r>
      <w:r>
        <w:t xml:space="preserve"> </w:t>
      </w:r>
      <w:r>
        <w:t xml:space="preserve">any item is non-terminal.</w:t>
      </w:r>
    </w:p>
    <w:p>
      <w:r>
        <w:pict>
          <v:rect style="width:0;height:1.5pt" o:hralign="center" o:hrstd="t" o:hr="t"/>
        </w:pict>
      </w:r>
    </w:p>
    <w:bookmarkEnd w:id="19"/>
    <w:bookmarkStart w:id="23" w:name="X5213e357b8411c84c99cc6673e33983164cd174"/>
    <w:p>
      <w:pPr>
        <w:pStyle w:val="Heading2"/>
      </w:pPr>
      <w:r>
        <w:t xml:space="preserve">10. Worked end-to-end example (P0 leaf → row → diary → export)</w:t>
      </w:r>
    </w:p>
    <w:p>
      <w:pPr>
        <w:pStyle w:val="FirstParagraph"/>
      </w:pPr>
      <w:r>
        <w:t xml:space="preserve">Tracing</w:t>
      </w:r>
      <w:r>
        <w:t xml:space="preserve"> </w:t>
      </w:r>
      <w:r>
        <w:rPr>
          <w:rStyle w:val="VerbatimChar"/>
        </w:rPr>
        <w:t xml:space="preserve">HVPN-P0-010</w:t>
      </w:r>
      <w:r>
        <w:t xml:space="preserve"> </w:t>
      </w:r>
      <w:r>
        <w:t xml:space="preserve">(loopback echo soak,</w:t>
      </w:r>
      <w:r>
        <w:t xml:space="preserve"> </w:t>
      </w:r>
      <w:r>
        <w:rPr>
          <w:rStyle w:val="VerbatimChar"/>
        </w:rPr>
        <w:t xml:space="preserve">06-…</w:t>
      </w:r>
      <w:r>
        <w:t xml:space="preserve"> </w:t>
      </w:r>
      <w:r>
        <w:t xml:space="preserve">§3) through the whole model:</w:t>
      </w:r>
    </w:p>
    <w:p>
      <w:pPr>
        <w:pStyle w:val="BodyText"/>
      </w:pPr>
      <w:r>
        <w:drawing>
          <wp:inline>
            <wp:extent cx="5334000" cy="1265464"/>
            <wp:effectExtent b="0" l="0" r="0" t="0"/>
            <wp:docPr descr="diagram" title="" id="21" name="Picture"/>
            <a:graphic>
              <a:graphicData uri="http://schemas.openxmlformats.org/drawingml/2006/picture">
                <pic:pic>
                  <pic:nvPicPr>
                    <pic:cNvPr descr="/tmp/.private/milosvasic/tmp.FncHKpoLc8/img/diagram_001_30d892f7dd7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5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The leaf in</w:t>
      </w:r>
      <w:r>
        <w:t xml:space="preserve"> </w:t>
      </w:r>
      <w:r>
        <w:rPr>
          <w:rStyle w:val="VerbatimChar"/>
        </w:rPr>
        <w:t xml:space="preserve">06-…</w:t>
      </w:r>
      <w:r>
        <w:t xml:space="preserve"> </w:t>
      </w:r>
      <w:r>
        <w:t xml:space="preserve">§3 declares</w:t>
      </w:r>
      <w:r>
        <w:t xml:space="preserve"> </w:t>
      </w:r>
      <w:r>
        <w:rPr>
          <w:rStyle w:val="VerbatimChar"/>
        </w:rPr>
        <w:t xml:space="preserve">acceptance: 0 lost @ loopback; deterministic over N=3 (§11.4.50)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test_types: [IT, CONC, BENCH, FA]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md-to-db</w:t>
      </w:r>
      <w:r>
        <w:t xml:space="preserve"> </w:t>
      </w:r>
      <w:r>
        <w:t xml:space="preserve">upserts the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status='Queued'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phase='P0'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parent_id='HVPN-P0-008'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real run captures</w:t>
      </w:r>
      <w:r>
        <w:t xml:space="preserve"> </w:t>
      </w:r>
      <w:r>
        <w:rPr>
          <w:rStyle w:val="VerbatimChar"/>
        </w:rPr>
        <w:t xml:space="preserve">qa-results/&lt;run-id&gt;/loopback_echo.csv</w:t>
      </w:r>
      <w:r>
        <w:t xml:space="preserve">; a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 </w:t>
      </w:r>
      <w:r>
        <w:t xml:space="preserve">row records</w:t>
      </w:r>
      <w:r>
        <w:t xml:space="preserve"> </w:t>
      </w:r>
      <w:r>
        <w:rPr>
          <w:rStyle w:val="VerbatimChar"/>
        </w:rPr>
        <w:t xml:space="preserve">result='PASS', test_type='BENCH', evidence_path=…</w:t>
      </w:r>
      <w:r>
        <w:t xml:space="preserve"> </w:t>
      </w:r>
      <w:r>
        <w:t xml:space="preserve">— the schema</w:t>
      </w:r>
      <w:r>
        <w:t xml:space="preserve"> </w:t>
      </w:r>
      <w:r>
        <w:t xml:space="preserve">CHECK admits it</w:t>
      </w:r>
      <w:r>
        <w:t xml:space="preserve"> </w:t>
      </w:r>
      <w:r>
        <w:rPr>
          <w:i/>
          <w:iCs/>
        </w:rPr>
        <w:t xml:space="preserve">only because</w:t>
      </w:r>
      <w:r>
        <w:t xml:space="preserve"> </w:t>
      </w:r>
      <w:r>
        <w:t xml:space="preserve">the evidence path is non-empty.</w:t>
      </w:r>
    </w:p>
    <w:p>
      <w:pPr>
        <w:pStyle w:val="Compact"/>
        <w:numPr>
          <w:ilvl w:val="0"/>
          <w:numId w:val="1004"/>
        </w:numPr>
      </w:pPr>
      <w:r>
        <w:t xml:space="preserve">The N=3 determinism (§11.4.50) lands three identical-hash diary rows; an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row flips</w:t>
      </w:r>
      <w:r>
        <w:t xml:space="preserve"> </w:t>
      </w:r>
      <w:r>
        <w:rPr>
          <w:rStyle w:val="VerbatimChar"/>
        </w:rPr>
        <w:t xml:space="preserve">status → 'Completed (→ Fixed.md)'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docs_chain verify</w:t>
      </w:r>
      <w:r>
        <w:t xml:space="preserve"> </w:t>
      </w:r>
      <w:r>
        <w:t xml:space="preserve">confirms the md↔db round-trip is byte-identical and the</w:t>
      </w:r>
      <w:r>
        <w:t xml:space="preserve"> </w:t>
      </w:r>
      <w:r>
        <w:rPr>
          <w:rStyle w:val="VerbatimChar"/>
        </w:rPr>
        <w:t xml:space="preserve">meta.integrity_hash</w:t>
      </w:r>
      <w:r>
        <w:t xml:space="preserve"> </w:t>
      </w:r>
      <w:r>
        <w:t xml:space="preserve">matches, then regenerates the HTML/PDF siblings.</w:t>
      </w:r>
    </w:p>
    <w:p>
      <w:pPr>
        <w:pStyle w:val="FirstParagraph"/>
      </w:pPr>
      <w:r>
        <w:t xml:space="preserve">The same flow applies to every leaf across all four phases; the three deepening</w:t>
      </w:r>
      <w:r>
        <w:t xml:space="preserve"> </w:t>
      </w:r>
      <w:r>
        <w:t xml:space="preserve">docs in this volume author the</w:t>
      </w:r>
      <w:r>
        <w:t xml:space="preserve"> </w:t>
      </w:r>
      <w:r>
        <w:rPr>
          <w:rStyle w:val="VerbatimChar"/>
        </w:rPr>
        <w:t xml:space="preserve">.k</w:t>
      </w:r>
      <w:r>
        <w:t xml:space="preserve"> </w:t>
      </w:r>
      <w:r>
        <w:t xml:space="preserve">subtask leaves that feed it.</w:t>
      </w:r>
    </w:p>
    <w:p>
      <w:r>
        <w:pict>
          <v:rect style="width:0;height:1.5pt" o:hralign="center" o:hrstd="t" o:hr="t"/>
        </w:pict>
      </w:r>
    </w:p>
    <w:bookmarkEnd w:id="23"/>
    <w:bookmarkStart w:id="24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06-phase0-spike-wbs.md</w:t>
      </w:r>
      <w:r>
        <w:t xml:space="preserve"> </w:t>
      </w:r>
      <w:r>
        <w:t xml:space="preserve">(Phase 0 WBS, §0.3 DDL, §0.4 test-type map, gates table) — read 2026-06-26.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07-phase1-mvp-wbs.md</w:t>
      </w:r>
      <w:r>
        <w:t xml:space="preserve"> </w:t>
      </w:r>
      <w:r>
        <w:t xml:space="preserve">(§3 items/test_diary DDL + sample row, §0 field contract, §20 HVPN-P1-150 loader, §22 effort caveat) — read 2026-06-26.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08-phase2-parity-wbs.md</w:t>
      </w:r>
      <w:r>
        <w:t xml:space="preserve"> </w:t>
      </w:r>
      <w:r>
        <w:t xml:space="preserve">(§3 DDL with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discriminator + sample row, §16 HVPN-P2-300) — read 2026-06-26.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09-phase3-reach-wbs.md</w:t>
      </w:r>
      <w:r>
        <w:t xml:space="preserve"> </w:t>
      </w:r>
      <w:r>
        <w:t xml:space="preserve">(§3 DDL + seed row, §12 HVPN-P3-272, §13 honest-gap rule, §14 risk register) — read 2026-06-26.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REFINEMENT_NOTES.md</w:t>
      </w:r>
      <w:r>
        <w:t xml:space="preserve"> </w:t>
      </w:r>
      <w:r>
        <w:t xml:space="preserve">R5 (subtask-tier asymmetry / DB import driver) — read 2026-06-26.</w:t>
      </w:r>
    </w:p>
    <w:p>
      <w:pPr>
        <w:pStyle w:val="Compact"/>
        <w:numPr>
          <w:ilvl w:val="0"/>
          <w:numId w:val="1005"/>
        </w:numPr>
      </w:pPr>
      <w:r>
        <w:t xml:space="preserve">Constitution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anchors §11.4.34/.54/.65/.74/.86/.90/.91/.93/.95/.104/.106/.132/.147/.148/.149/.169 — project context, read 2026-06-26.</w:t>
      </w:r>
    </w:p>
    <w:p>
      <w:pPr>
        <w:pStyle w:val="BlockText"/>
      </w:pPr>
      <w:r>
        <w:t xml:space="preserve">Honest boundary (§11.4.6): this document specifies the model and the loader</w:t>
      </w:r>
      <w:r>
        <w:t xml:space="preserve"> </w:t>
      </w:r>
      <w:r>
        <w:t xml:space="preserve">contract;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assert the loader is implemented (that is the open</w:t>
      </w:r>
      <w:r>
        <w:t xml:space="preserve"> </w:t>
      </w:r>
      <w:r>
        <w:t xml:space="preserve">work-item</w:t>
      </w:r>
      <w:r>
        <w:t xml:space="preserve"> </w:t>
      </w:r>
      <w:r>
        <w:rPr>
          <w:rStyle w:val="VerbatimChar"/>
        </w:rPr>
        <w:t xml:space="preserve">HVPN-P1-150</w:t>
      </w:r>
      <w:r>
        <w:t xml:space="preserve">). All effort/duration figures are sizing-only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s</w:t>
      </w:r>
      <w:r>
        <w:t xml:space="preserve"> </w:t>
      </w:r>
      <w:r>
        <w:t xml:space="preserve">per the phase docs' no-commitment caveat.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Workable-Items Model — every WBS task/subtask → the §11.4.93 SQLite single source of truth</dc:title>
  <dc:creator/>
  <cp:keywords/>
  <dcterms:created xsi:type="dcterms:W3CDTF">2026-07-04T13:43:59Z</dcterms:created>
  <dcterms:modified xsi:type="dcterms:W3CDTF">2026-07-04T13:43:59Z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