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Unit Testing — HelixVPN nano-detail spec (Volume 8 · §11.4.169 type 1)</w:t>
      </w:r>
    </w:p>
    <w:bookmarkStart w:id="41" w:name="X7b2beb681a07a31772e59c401d8f757f7507e11"/>
    <w:p>
      <w:pPr>
        <w:pStyle w:val="Heading1"/>
      </w:pPr>
      <w:r>
        <w:t xml:space="preserve">Unit Testing — HelixVPN nano-detail spec (Volume 8 · §11.4.169 type 1)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(2026-07-04):</w:t>
      </w:r>
      <w:r>
        <w:t xml:space="preserve"> </w:t>
      </w:r>
      <w:r>
        <w:t xml:space="preserve">independently re-verified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decision-register.md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10-testing-acceptance-and-qa.md</w:t>
      </w:r>
      <w:r>
        <w:t xml:space="preserve"> </w:t>
      </w:r>
      <w:r>
        <w:t xml:space="preserve">during a corpus-wide</w:t>
      </w:r>
      <w:r>
        <w:t xml:space="preserve"> </w:t>
      </w:r>
      <w:r>
        <w:t xml:space="preserve">gap-analysis pass; no contradictions or gaps found in this doc's scope (the</w:t>
      </w:r>
      <w:r>
        <w:t xml:space="preserve"> </w:t>
      </w:r>
      <w:r>
        <w:t xml:space="preserve">mock-only-at-unit-layer boundary, the determinism contract, and the §11.4.108</w:t>
      </w:r>
      <w:r>
        <w:t xml:space="preserve"> </w:t>
      </w:r>
      <w:r>
        <w:t xml:space="preserve">SOURCE-layer-only framing were all already correct and consistent). Revision</w:t>
      </w:r>
      <w:r>
        <w:t xml:space="preserve"> </w:t>
      </w:r>
      <w:r>
        <w:t xml:space="preserve">bumped for the audit pass itself.</w:t>
      </w:r>
    </w:p>
    <w:p>
      <w:pPr>
        <w:pStyle w:val="BlockText"/>
      </w:pPr>
      <w:r>
        <w:t xml:space="preserve">Nano-detail expansion of</w:t>
      </w:r>
      <w:r>
        <w:t xml:space="preserve"> </w:t>
      </w:r>
      <w:hyperlink r:id="rId9">
        <w:r>
          <w:rPr>
            <w:rStyle w:val="Hyperlink"/>
          </w:rPr>
          <w:t xml:space="preserve">§5.1 of the Volume-8 overview</w:t>
        </w:r>
      </w:hyperlink>
      <w:r>
        <w:t xml:space="preserve">.</w:t>
      </w:r>
      <w:r>
        <w:t xml:space="preserve"> </w:t>
      </w:r>
      <w:r>
        <w:t xml:space="preserve">Unit testing is the</w:t>
      </w:r>
      <w:r>
        <w:t xml:space="preserve"> </w:t>
      </w:r>
      <w:r>
        <w:rPr>
          <w:b/>
          <w:bCs/>
        </w:rPr>
        <w:t xml:space="preserve">one and only</w:t>
      </w:r>
      <w:r>
        <w:t xml:space="preserve"> </w:t>
      </w:r>
      <w:r>
        <w:t xml:space="preserve">layer where mocks, stubs, fakes, placeholders,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TODO</w:t>
      </w:r>
      <w:r>
        <w:t xml:space="preserve">/</w:t>
      </w:r>
      <w:r>
        <w:rPr>
          <w:rStyle w:val="VerbatimChar"/>
        </w:rPr>
        <w:t xml:space="preserve">FIXME</w:t>
      </w:r>
      <w:r>
        <w:t xml:space="preserve"> </w:t>
      </w:r>
      <w:r>
        <w:t xml:space="preserve">are constitutionally permitted (§11.4.27(A)); every other test</w:t>
      </w:r>
      <w:r>
        <w:t xml:space="preserve"> </w:t>
      </w:r>
      <w:r>
        <w:t xml:space="preserve">type (see siblings</w:t>
      </w:r>
      <w:r>
        <w:t xml:space="preserve"> </w:t>
      </w:r>
      <w:hyperlink r:id="rId10">
        <w:r>
          <w:rPr>
            <w:rStyle w:val="Hyperlink"/>
          </w:rPr>
          <w:t xml:space="preserve">integration.md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e2e.md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full-automation.md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challenges.md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helixqa.md</w:t>
        </w:r>
      </w:hyperlink>
      <w:r>
        <w:t xml:space="preserve">) exercises the real system. This document fixes the unit</w:t>
      </w:r>
      <w:r>
        <w:t xml:space="preserve"> </w:t>
      </w:r>
      <w:r>
        <w:t xml:space="preserve">surface across the three HelixVPN languages (Rust data plane, Go control plane,</w:t>
      </w:r>
      <w:r>
        <w:t xml:space="preserve"> </w:t>
      </w:r>
      <w:r>
        <w:t xml:space="preserve">Dart UI logic), the harness, the property-test strategy, the captured-evidence</w:t>
      </w:r>
      <w:r>
        <w:t xml:space="preserve"> </w:t>
      </w:r>
      <w:r>
        <w:t xml:space="preserve">shape, the determinism contract, the acceptance gate, the paired §1.1 mutation</w:t>
      </w:r>
      <w:r>
        <w:t xml:space="preserve"> </w:t>
      </w:r>
      <w:r>
        <w:t xml:space="preserve">that proves the gate is not a bluff, and concrete test skeletons. Spec-only; every</w:t>
      </w:r>
      <w:r>
        <w:t xml:space="preserve"> </w:t>
      </w:r>
      <w:r>
        <w:t xml:space="preserve">unproven assumption is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8c85a332e682af427237b2df06cb47db645e22">
        <w:r>
          <w:rPr>
            <w:rStyle w:val="Hyperlink"/>
          </w:rPr>
          <w:t xml:space="preserve">1. Scope — what unit testing covers in HelixVPN</w:t>
        </w:r>
      </w:hyperlink>
    </w:p>
    <w:p>
      <w:pPr>
        <w:pStyle w:val="Compact"/>
        <w:numPr>
          <w:ilvl w:val="0"/>
          <w:numId w:val="1001"/>
        </w:numPr>
      </w:pPr>
      <w:hyperlink w:anchor="X9b911eb6b44c7aeee770f723fa5b942427a5489">
        <w:r>
          <w:rPr>
            <w:rStyle w:val="Hyperlink"/>
          </w:rPr>
          <w:t xml:space="preserve">2. Harness — per-language frameworks</w:t>
        </w:r>
      </w:hyperlink>
    </w:p>
    <w:p>
      <w:pPr>
        <w:pStyle w:val="Compact"/>
        <w:numPr>
          <w:ilvl w:val="0"/>
          <w:numId w:val="1001"/>
        </w:numPr>
      </w:pPr>
      <w:hyperlink w:anchor="Xb31c304bccc1543760ef2a3dcc9585a923749c9">
        <w:r>
          <w:rPr>
            <w:rStyle w:val="Hyperlink"/>
          </w:rPr>
          <w:t xml:space="preserve">3. Fixtures — real vs mocked (the §11.4.27 boundary)</w:t>
        </w:r>
      </w:hyperlink>
    </w:p>
    <w:p>
      <w:pPr>
        <w:pStyle w:val="Compact"/>
        <w:numPr>
          <w:ilvl w:val="0"/>
          <w:numId w:val="1001"/>
        </w:numPr>
      </w:pPr>
      <w:hyperlink w:anchor="Xf0ad89982bc997f9129f98d333ae9fff2c82f51">
        <w:r>
          <w:rPr>
            <w:rStyle w:val="Hyperlink"/>
          </w:rPr>
          <w:t xml:space="preserve">4. Evidence taxonomy — what a unit PASS captures</w:t>
        </w:r>
      </w:hyperlink>
    </w:p>
    <w:p>
      <w:pPr>
        <w:pStyle w:val="Compact"/>
        <w:numPr>
          <w:ilvl w:val="0"/>
          <w:numId w:val="1001"/>
        </w:numPr>
      </w:pPr>
      <w:hyperlink w:anchor="X7b6a91b4c8b02791e2906b4ae272a0771c1305b">
        <w:r>
          <w:rPr>
            <w:rStyle w:val="Hyperlink"/>
          </w:rPr>
          <w:t xml:space="preserve">5. Determinism — N-iteration identical evidence</w:t>
        </w:r>
      </w:hyperlink>
    </w:p>
    <w:p>
      <w:pPr>
        <w:pStyle w:val="Compact"/>
        <w:numPr>
          <w:ilvl w:val="0"/>
          <w:numId w:val="1001"/>
        </w:numPr>
      </w:pPr>
      <w:hyperlink w:anchor="Xf74d6c230d1a427ebccc0377c40ec14475331f2">
        <w:r>
          <w:rPr>
            <w:rStyle w:val="Hyperlink"/>
          </w:rPr>
          <w:t xml:space="preserve">6. Acceptance gate — when UNIT blocks a release</w:t>
        </w:r>
      </w:hyperlink>
    </w:p>
    <w:p>
      <w:pPr>
        <w:pStyle w:val="Compact"/>
        <w:numPr>
          <w:ilvl w:val="0"/>
          <w:numId w:val="1001"/>
        </w:numPr>
      </w:pPr>
      <w:hyperlink w:anchor="Xa74f3cee210837cb5a14bd5ce8b84d34044ebf2">
        <w:r>
          <w:rPr>
            <w:rStyle w:val="Hyperlink"/>
          </w:rPr>
          <w:t xml:space="preserve">7. The paired §1.1 mutation (anti-bluff proof)</w:t>
        </w:r>
      </w:hyperlink>
    </w:p>
    <w:p>
      <w:pPr>
        <w:pStyle w:val="Compact"/>
        <w:numPr>
          <w:ilvl w:val="0"/>
          <w:numId w:val="1001"/>
        </w:numPr>
      </w:pPr>
      <w:hyperlink w:anchor="X38816b321e10e61676ed6481588884deed66a3c">
        <w:r>
          <w:rPr>
            <w:rStyle w:val="Hyperlink"/>
          </w:rPr>
          <w:t xml:space="preserve">8. Test skeletons</w:t>
        </w:r>
      </w:hyperlink>
    </w:p>
    <w:p>
      <w:pPr>
        <w:pStyle w:val="Compact"/>
        <w:numPr>
          <w:ilvl w:val="0"/>
          <w:numId w:val="1001"/>
        </w:numPr>
      </w:pPr>
      <w:hyperlink w:anchor="X36adefea91befc8abc7da5dae107e48fa7f434e">
        <w:r>
          <w:rPr>
            <w:rStyle w:val="Hyperlink"/>
          </w:rPr>
          <w:t xml:space="preserve">9. Open decisions surfaced for QA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25" w:name="X08c85a332e682af427237b2df06cb47db645e22"/>
    <w:p>
      <w:pPr>
        <w:pStyle w:val="Heading2"/>
      </w:pPr>
      <w:r>
        <w:t xml:space="preserve">1. Scope — what unit testing covers in HelixVPN</w:t>
      </w:r>
    </w:p>
    <w:p>
      <w:pPr>
        <w:pStyle w:val="FirstParagraph"/>
      </w:pPr>
      <w:r>
        <w:t xml:space="preserve">Unit testing owns</w:t>
      </w:r>
      <w:r>
        <w:t xml:space="preserve"> </w:t>
      </w:r>
      <w:r>
        <w:rPr>
          <w:b/>
          <w:bCs/>
        </w:rPr>
        <w:t xml:space="preserve">pure, deterministic logic</w:t>
      </w:r>
      <w:r>
        <w:t xml:space="preserve"> </w:t>
      </w:r>
      <w:r>
        <w:t xml:space="preserve">where a bug is a</w:t>
      </w:r>
      <w:r>
        <w:t xml:space="preserve"> </w:t>
      </w:r>
      <w:r>
        <w:rPr>
          <w:i/>
          <w:iCs/>
        </w:rPr>
        <w:t xml:space="preserve">logic</w:t>
      </w:r>
      <w:r>
        <w:t xml:space="preserve"> </w:t>
      </w:r>
      <w:r>
        <w:t xml:space="preserve">bug — not</w:t>
      </w:r>
      <w:r>
        <w:t xml:space="preserve"> </w:t>
      </w:r>
      <w:r>
        <w:t xml:space="preserve">an integration, timing, or environment bug. The discriminator is:</w:t>
      </w:r>
      <w:r>
        <w:t xml:space="preserve"> </w:t>
      </w:r>
      <w:r>
        <w:rPr>
          <w:i/>
          <w:iCs/>
        </w:rPr>
        <w:t xml:space="preserve">does this code</w:t>
      </w:r>
      <w:r>
        <w:rPr>
          <w:i/>
          <w:iCs/>
        </w:rPr>
        <w:t xml:space="preserve"> </w:t>
      </w:r>
      <w:r>
        <w:rPr>
          <w:i/>
          <w:iCs/>
        </w:rPr>
        <w:t xml:space="preserve">path produce its result entirely from its inputs, with no socket, no clock, no</w:t>
      </w:r>
      <w:r>
        <w:rPr>
          <w:i/>
          <w:iCs/>
        </w:rPr>
        <w:t xml:space="preserve"> </w:t>
      </w:r>
      <w:r>
        <w:rPr>
          <w:i/>
          <w:iCs/>
        </w:rPr>
        <w:t xml:space="preserve">filesystem, no real process?</w:t>
      </w:r>
      <w:r>
        <w:t xml:space="preserve"> </w:t>
      </w:r>
      <w:r>
        <w:t xml:space="preserve">If yes, it is a unit test; if it touches real infra</w:t>
      </w:r>
      <w:r>
        <w:t xml:space="preserve"> </w:t>
      </w:r>
      <w:r>
        <w:t xml:space="preserve">it belongs in</w:t>
      </w:r>
      <w:r>
        <w:t xml:space="preserve"> </w:t>
      </w:r>
      <w:hyperlink r:id="rId10">
        <w:r>
          <w:rPr>
            <w:rStyle w:val="Hyperlink"/>
          </w:rPr>
          <w:t xml:space="preserve">integration.md</w:t>
        </w:r>
      </w:hyperlink>
      <w:r>
        <w:t xml:space="preserve"> </w:t>
      </w:r>
      <w:r>
        <w:t xml:space="preserve">(§11.4.27 forbids fakes there).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Unit-testable logic</w:t>
            </w:r>
          </w:p>
        </w:tc>
        <w:tc>
          <w:tcPr/>
          <w:p>
            <w:pPr>
              <w:pStyle w:val="Compact"/>
            </w:pPr>
            <w:r>
              <w:t xml:space="preserve">Why a unit not an INT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compiler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helix-go</w:t>
            </w:r>
            <w:r>
              <w:t xml:space="preserve"> </w:t>
            </w:r>
            <w:r>
              <w:t xml:space="preserve">svc-policy (</w:t>
            </w:r>
            <w:hyperlink r:id="rId16">
              <w:r>
                <w:rPr>
                  <w:rStyle w:val="Hyperlink"/>
                </w:rPr>
                <w:t xml:space="preserve">../v03-control-plane/svc-policy.md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ACL → per-peer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set + edge verdict-map;</w:t>
            </w:r>
            <w:r>
              <w:t xml:space="preserve"> </w:t>
            </w:r>
            <w:r>
              <w:rPr>
                <w:b/>
                <w:bCs/>
              </w:rPr>
              <w:t xml:space="preserve">default-deny</w:t>
            </w:r>
            <w:r>
              <w:t xml:space="preserve"> </w:t>
            </w:r>
            <w:r>
              <w:t xml:space="preserve">correctness (empty/parse-failed ACL ⇒ zero routes)</w:t>
            </w:r>
          </w:p>
        </w:tc>
        <w:tc>
          <w:tcPr/>
          <w:p>
            <w:pPr>
              <w:pStyle w:val="Compact"/>
            </w:pPr>
            <w:r>
              <w:t xml:space="preserve">a pure function</w:t>
            </w:r>
            <w:r>
              <w:t xml:space="preserve"> </w:t>
            </w:r>
            <w:r>
              <w:rPr>
                <w:rStyle w:val="VerbatimChar"/>
              </w:rPr>
              <w:t xml:space="preserve">compile(acl, peers) -&gt; CompiledPolicy</w:t>
            </w:r>
            <w:r>
              <w:t xml:space="preserve">; no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IPAM allocator (logic half)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helix-go</w:t>
            </w:r>
            <w:r>
              <w:t xml:space="preserve"> </w:t>
            </w:r>
            <w:r>
              <w:t xml:space="preserve">svc-ipam (</w:t>
            </w:r>
            <w:hyperlink r:id="rId17">
              <w:r>
                <w:rPr>
                  <w:rStyle w:val="Hyperlink"/>
                </w:rPr>
                <w:t xml:space="preserve">../v03-control-plane/svc-ipam.md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ULA</w:t>
            </w:r>
            <w:r>
              <w:t xml:space="preserve"> </w:t>
            </w:r>
            <w:r>
              <w:rPr>
                <w:rStyle w:val="VerbatimChar"/>
              </w:rPr>
              <w:t xml:space="preserve">/48</w:t>
            </w:r>
            <w:r>
              <w:t xml:space="preserve"> </w:t>
            </w:r>
            <w:r>
              <w:t xml:space="preserve">carve, host-subnet math, 4via6 mapping, collision math (D4 [SYNTHESIS])</w:t>
            </w:r>
          </w:p>
        </w:tc>
        <w:tc>
          <w:tcPr/>
          <w:p>
            <w:pPr>
              <w:pStyle w:val="Compact"/>
            </w:pPr>
            <w:r>
              <w:t xml:space="preserve">pure address arithmetic; the</w:t>
            </w:r>
            <w:r>
              <w:t xml:space="preserve"> </w:t>
            </w:r>
            <w:r>
              <w:rPr>
                <w:i/>
                <w:iCs/>
              </w:rPr>
              <w:t xml:space="preserve">persistence</w:t>
            </w:r>
            <w:r>
              <w:t xml:space="preserve"> </w:t>
            </w:r>
            <w:r>
              <w:t xml:space="preserve">half is INT/CONC (real Postgres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Coordinator delta diff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helix-go</w:t>
            </w:r>
            <w:r>
              <w:t xml:space="preserve"> </w:t>
            </w:r>
            <w:r>
              <w:t xml:space="preserve">svc-coordinator (</w:t>
            </w:r>
            <w:hyperlink r:id="rId18">
              <w:r>
                <w:rPr>
                  <w:rStyle w:val="Hyperlink"/>
                </w:rPr>
                <w:t xml:space="preserve">../v03-control-plane/svc-coordinator.md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snapshot→minimal-delta computation; idempotency; ordering invariance</w:t>
            </w:r>
          </w:p>
        </w:tc>
        <w:tc>
          <w:tcPr/>
          <w:p>
            <w:pPr>
              <w:pStyle w:val="Compact"/>
            </w:pPr>
            <w:r>
              <w:t xml:space="preserve">pure graph diff over in-memory maps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 / HTTP-Datagram framing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transport-masque-quic (</w:t>
            </w:r>
            <w:hyperlink r:id="rId19">
              <w:r>
                <w:rPr>
                  <w:rStyle w:val="Hyperlink"/>
                </w:rPr>
                <w:t xml:space="preserve">../v02-data-plane/transport-masque-quic.md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RFC 9221 unreliable-datagram encode/decode, context-ID framing, MTU clamp 1420</w:t>
            </w:r>
          </w:p>
        </w:tc>
        <w:tc>
          <w:tcPr/>
          <w:p>
            <w:pPr>
              <w:pStyle w:val="Compact"/>
            </w:pPr>
            <w:r>
              <w:t xml:space="preserve">pure byte (de)serialisation; no QUIC 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Transport-selection ladder (decision logic)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transport-selection-ladder (</w:t>
            </w:r>
            <w:hyperlink r:id="rId20">
              <w:r>
                <w:rPr>
                  <w:rStyle w:val="Hyperlink"/>
                </w:rPr>
                <w:t xml:space="preserve">../v02-data-plane/transport-selection-ladder.md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escalation order, per-network memory key, handshake-failure→next-rung mapping</w:t>
            </w:r>
          </w:p>
        </w:tc>
        <w:tc>
          <w:tcPr/>
          <w:p>
            <w:pPr>
              <w:pStyle w:val="Compact"/>
            </w:pPr>
            <w:r>
              <w:t xml:space="preserve">pure FSM over a synthetic event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status FSM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orchestrator-and-state (</w:t>
            </w:r>
            <w:hyperlink r:id="rId21">
              <w:r>
                <w:rPr>
                  <w:rStyle w:val="Hyperlink"/>
                </w:rPr>
                <w:t xml:space="preserve">../v02-data-plane/orchestrator-and-state.md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Disconnected→Connecting→Connected→Reconnecting→Blocked</w:t>
            </w:r>
            <w:r>
              <w:t xml:space="preserve"> </w:t>
            </w:r>
            <w:r>
              <w:t xml:space="preserve">transitions; loading is a distinct state (§11.4.107(3))</w:t>
            </w:r>
          </w:p>
        </w:tc>
        <w:tc>
          <w:tcPr/>
          <w:p>
            <w:pPr>
              <w:pStyle w:val="Compact"/>
            </w:pPr>
            <w:r>
              <w:t xml:space="preserve">pure state-transition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Kill-switch rule synthesis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../v04-client/helix-core-rust.md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firewall-rule set generated for a given tunnel state (the rules, not their application)</w:t>
            </w:r>
          </w:p>
        </w:tc>
        <w:tc>
          <w:tcPr/>
          <w:p>
            <w:pPr>
              <w:pStyle w:val="Compact"/>
            </w:pPr>
            <w:r>
              <w:t xml:space="preserve">pure rule synthesis;</w:t>
            </w:r>
            <w:r>
              <w:t xml:space="preserve"> </w:t>
            </w:r>
            <w:r>
              <w:rPr>
                <w:i/>
                <w:iCs/>
              </w:rPr>
              <w:t xml:space="preserve">applying</w:t>
            </w:r>
            <w:r>
              <w:t xml:space="preserve"> </w:t>
            </w:r>
            <w:r>
              <w:t xml:space="preserve">them is SEC/E2E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WireGuard key/AllowedIPs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wireguard-core (</w:t>
            </w:r>
            <w:hyperlink r:id="rId23">
              <w:r>
                <w:rPr>
                  <w:rStyle w:val="Hyperlink"/>
                </w:rPr>
                <w:t xml:space="preserve">../v02-data-plane/wireguard-core.md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base64 key parse, AllowedIPs CIDR parse + subnet containment</w:t>
            </w:r>
          </w:p>
        </w:tc>
        <w:tc>
          <w:tcPr/>
          <w:p>
            <w:pPr>
              <w:pStyle w:val="Compact"/>
            </w:pPr>
            <w:r>
              <w:t xml:space="preserve">pure parsing; Noise-IK handshake itself is 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status→view pure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state-management (</w:t>
            </w:r>
            <w:hyperlink r:id="rId24">
              <w:r>
                <w:rPr>
                  <w:rStyle w:val="Hyperlink"/>
                </w:rPr>
                <w:t xml:space="preserve">../v04-client/state-management.md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 → ConnState</w:t>
            </w:r>
            <w:r>
              <w:t xml:space="preserve"> </w:t>
            </w:r>
            <w:r>
              <w:t xml:space="preserve">mapping that drives ConnectButton/ShieldIndicator</w:t>
            </w:r>
          </w:p>
        </w:tc>
        <w:tc>
          <w:tcPr/>
          <w:p>
            <w:pPr>
              <w:pStyle w:val="Compact"/>
            </w:pPr>
            <w:r>
              <w:t xml:space="preserve">pure function; rendering is UI/REC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 of scope for UNIT (delegated, never faked):</w:t>
      </w:r>
      <w:r>
        <w:t xml:space="preserve"> </w:t>
      </w:r>
      <w:r>
        <w:t xml:space="preserve">RLS multi-tenant isolation</w:t>
      </w:r>
      <w:r>
        <w:t xml:space="preserve"> </w:t>
      </w:r>
      <w:r>
        <w:t xml:space="preserve">(INT, real Postgres —</w:t>
      </w:r>
      <w:r>
        <w:t xml:space="preserve"> </w:t>
      </w:r>
      <w:hyperlink r:id="rId10">
        <w:r>
          <w:rPr>
            <w:rStyle w:val="Hyperlink"/>
          </w:rPr>
          <w:t xml:space="preserve">integration.md §1</w:t>
        </w:r>
      </w:hyperlink>
      <w:r>
        <w:t xml:space="preserve">); reachability through a</w:t>
      </w:r>
      <w:r>
        <w:t xml:space="preserve"> </w:t>
      </w:r>
      <w:r>
        <w:t xml:space="preserve">real tunnel (E2E —</w:t>
      </w:r>
      <w:r>
        <w:t xml:space="preserve"> </w:t>
      </w:r>
      <w:hyperlink r:id="rId11">
        <w:r>
          <w:rPr>
            <w:rStyle w:val="Hyperlink"/>
          </w:rPr>
          <w:t xml:space="preserve">e2e.md</w:t>
        </w:r>
      </w:hyperlink>
      <w:r>
        <w:t xml:space="preserve">); kill-switch</w:t>
      </w:r>
      <w:r>
        <w:t xml:space="preserve"> </w:t>
      </w:r>
      <w:r>
        <w:rPr>
          <w:i/>
          <w:iCs/>
        </w:rPr>
        <w:t xml:space="preserve">leak capture</w:t>
      </w:r>
      <w:r>
        <w:t xml:space="preserve"> </w:t>
      </w:r>
      <w:r>
        <w:t xml:space="preserve">(SEC); iOS NE</w:t>
      </w:r>
      <w:r>
        <w:t xml:space="preserve"> </w:t>
      </w:r>
      <w:r>
        <w:t xml:space="preserve">memory ceiling (MEM); any assertion needing a packet on a wire. Attempting these in</w:t>
      </w:r>
      <w:r>
        <w:t xml:space="preserve"> </w:t>
      </w:r>
      <w:r>
        <w:t xml:space="preserve">a unit test with a mock socket is precisely the §11.4.27 violation this layer's</w:t>
      </w:r>
      <w:r>
        <w:t xml:space="preserve"> </w:t>
      </w:r>
      <w:r>
        <w:t xml:space="preserve">boundary forbids — a green mock proves the mock, not the product.</w:t>
      </w:r>
    </w:p>
    <w:p>
      <w:r>
        <w:pict>
          <v:rect style="width:0;height:1.5pt" o:hralign="center" o:hrstd="t" o:hr="t"/>
        </w:pict>
      </w:r>
    </w:p>
    <w:bookmarkEnd w:id="25"/>
    <w:bookmarkStart w:id="26" w:name="X9b911eb6b44c7aeee770f723fa5b942427a5489"/>
    <w:p>
      <w:pPr>
        <w:pStyle w:val="Heading2"/>
      </w:pPr>
      <w:r>
        <w:t xml:space="preserve">2. Harness — per-language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Runner</w:t>
            </w:r>
          </w:p>
        </w:tc>
        <w:tc>
          <w:tcPr/>
          <w:p>
            <w:pPr>
              <w:pStyle w:val="Compact"/>
            </w:pPr>
            <w:r>
              <w:t xml:space="preserve">Property testing</w:t>
            </w:r>
          </w:p>
        </w:tc>
        <w:tc>
          <w:tcPr/>
          <w:p>
            <w:pPr>
              <w:pStyle w:val="Compact"/>
            </w:pPr>
            <w:r>
              <w:t xml:space="preserve">Coverage tool</w:t>
            </w:r>
          </w:p>
        </w:tc>
        <w:tc>
          <w:tcPr/>
          <w:p>
            <w:pPr>
              <w:pStyle w:val="Compact"/>
            </w:pPr>
            <w:r>
              <w:t xml:space="preserve">Invocation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(core, edge)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llvm-cov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--workspace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(control plane)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</w:t>
            </w:r>
            <w:r>
              <w:t xml:space="preserve"> </w:t>
            </w:r>
            <w:r>
              <w:t xml:space="preserve">(stdlib</w:t>
            </w:r>
            <w:r>
              <w:t xml:space="preserve"> </w:t>
            </w:r>
            <w:r>
              <w:rPr>
                <w:rStyle w:val="VerbatimChar"/>
              </w:rPr>
              <w:t xml:space="preserve">testing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gopter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testing/quick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./helix-go/...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 (UI logic)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dart 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flutter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glados</w:t>
            </w:r>
            <w:r>
              <w:t xml:space="preserve"> </w:t>
            </w:r>
            <w:r>
              <w:t xml:space="preserve">(Dart property lib)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 test --coverage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melos run test</w:t>
            </w:r>
          </w:p>
        </w:tc>
      </w:tr>
    </w:tbl>
    <w:p>
      <w:pPr>
        <w:pStyle w:val="BodyText"/>
      </w:pPr>
      <w:r>
        <w:t xml:space="preserve">The runners are wired into the local Makefile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 </w:t>
      </w:r>
      <w:r>
        <w:t xml:space="preserve">target (</w:t>
      </w:r>
      <w:hyperlink r:id="rId9">
        <w:r>
          <w:rPr>
            <w:rStyle w:val="Hyperlink"/>
          </w:rPr>
          <w:t xml:space="preserve">overview §9</w:t>
        </w:r>
      </w:hyperlink>
      <w:r>
        <w:t xml:space="preserve">) and the</w:t>
      </w:r>
      <w:r>
        <w:t xml:space="preserve"> </w:t>
      </w:r>
      <w:r>
        <w:rPr>
          <w:b/>
          <w:bCs/>
        </w:rPr>
        <w:t xml:space="preserve">pre-commit</w:t>
      </w:r>
      <w:r>
        <w:t xml:space="preserve"> </w:t>
      </w:r>
      <w:r>
        <w:t xml:space="preserve">git hook (§11.4.75</w:t>
      </w:r>
      <w:r>
        <w:t xml:space="preserve"> </w:t>
      </w:r>
      <w:r>
        <w:t xml:space="preserve">Layer-1) so UNIT runs before any commit lands. Property tests are mandatory for the</w:t>
      </w:r>
      <w:r>
        <w:t xml:space="preserve"> </w:t>
      </w:r>
      <w:r>
        <w:rPr>
          <w:b/>
          <w:bCs/>
        </w:rPr>
        <w:t xml:space="preserve">policy compiler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IPAM allocator</w:t>
      </w:r>
      <w:r>
        <w:t xml:space="preserve"> </w:t>
      </w:r>
      <w:r>
        <w:t xml:space="preserve">— the two components where exhaustive</w:t>
      </w:r>
      <w:r>
        <w:t xml:space="preserve"> </w:t>
      </w:r>
      <w:r>
        <w:t xml:space="preserve">hand-written cases predictably miss the boundary that bites (an off-by-one in the</w:t>
      </w:r>
      <w:r>
        <w:t xml:space="preserve"> </w:t>
      </w:r>
      <w:r>
        <w:t xml:space="preserve">ULA carve, an ACL ordering that silently grants a route).</w:t>
      </w:r>
      <w:r>
        <w:t xml:space="preserve"> </w:t>
      </w:r>
      <w:r>
        <w:rPr>
          <w:rStyle w:val="VerbatimChar"/>
        </w:rPr>
        <w:t xml:space="preserve">proptest</w:t>
      </w:r>
      <w:r>
        <w:t xml:space="preserve">/</w:t>
      </w:r>
      <w:r>
        <w:rPr>
          <w:rStyle w:val="VerbatimChar"/>
        </w:rPr>
        <w:t xml:space="preserve">gopter</w:t>
      </w:r>
      <w:r>
        <w:t xml:space="preserve"> </w:t>
      </w:r>
      <w:r>
        <w:t xml:space="preserve">shrink a failing input to its minimal counter-example, which becomes a committed</w:t>
      </w:r>
      <w:r>
        <w:t xml:space="preserve"> </w:t>
      </w:r>
      <w:r>
        <w:t xml:space="preserve">regression-guard fixture (§11.4.135).</w:t>
      </w:r>
    </w:p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:</w:t>
      </w:r>
      <w:r>
        <w:t xml:space="preserve"> </w:t>
      </w:r>
      <w:r>
        <w:t xml:space="preserve">the exact Dart property-test library (</w:t>
      </w:r>
      <w:r>
        <w:rPr>
          <w:rStyle w:val="VerbatimChar"/>
        </w:rPr>
        <w:t xml:space="preserve">glados</w:t>
      </w:r>
      <w:r>
        <w:t xml:space="preserve"> </w:t>
      </w:r>
      <w:r>
        <w:t xml:space="preserve">vs hand-rolled</w:t>
      </w:r>
      <w:r>
        <w:t xml:space="preserve"> </w:t>
      </w:r>
      <w:r>
        <w:rPr>
          <w:rStyle w:val="VerbatimChar"/>
        </w:rPr>
        <w:t xml:space="preserve">testing/quick</w:t>
      </w:r>
      <w:r>
        <w:t xml:space="preserve">-style generators) is not yet pinned; the obligation (property</w:t>
      </w:r>
      <w:r>
        <w:t xml:space="preserve"> </w:t>
      </w:r>
      <w:r>
        <w:t xml:space="preserve">coverage of the status→view pure function) is fixed, the library is a Phase-1</w:t>
      </w:r>
      <w:r>
        <w:t xml:space="preserve"> </w:t>
      </w:r>
      <w:r>
        <w:t xml:space="preserve">selection.</w:t>
      </w:r>
    </w:p>
    <w:p>
      <w:r>
        <w:pict>
          <v:rect style="width:0;height:1.5pt" o:hralign="center" o:hrstd="t" o:hr="t"/>
        </w:pict>
      </w:r>
    </w:p>
    <w:bookmarkEnd w:id="26"/>
    <w:bookmarkStart w:id="27" w:name="X2ebb58d19ec0af8b4348cbe07c9b1a88b7b1f09"/>
    <w:p>
      <w:pPr>
        <w:pStyle w:val="Heading2"/>
      </w:pPr>
      <w:r>
        <w:t xml:space="preserve">3. Fixtures — real vs mocked (the §11.4.27 boundary)</w:t>
      </w:r>
    </w:p>
    <w:p>
      <w:pPr>
        <w:pStyle w:val="FirstParagraph"/>
      </w:pPr>
      <w:r>
        <w:t xml:space="preserve">Unit fixtures are</w:t>
      </w:r>
      <w:r>
        <w:t xml:space="preserve"> </w:t>
      </w:r>
      <w:r>
        <w:rPr>
          <w:b/>
          <w:bCs/>
        </w:rPr>
        <w:t xml:space="preserve">inputs only</w:t>
      </w:r>
      <w:r>
        <w:t xml:space="preserve">, never live infrastructure. The closed 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 kind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Real or mock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 input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acl.yaml</w:t>
            </w:r>
            <w:r>
              <w:t xml:space="preserve"> </w:t>
            </w:r>
            <w:r>
              <w:t xml:space="preserve">→ expected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real data, committed</w:t>
            </w:r>
          </w:p>
        </w:tc>
        <w:tc>
          <w:tcPr/>
          <w:p>
            <w:pPr>
              <w:pStyle w:val="Compact"/>
            </w:pPr>
            <w:r>
              <w:t xml:space="preserve">the compiler's regression oracle (§11.4.135)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Synthetic event log</w:t>
            </w:r>
          </w:p>
        </w:tc>
        <w:tc>
          <w:tcPr/>
          <w:p>
            <w:pPr>
              <w:pStyle w:val="Compact"/>
            </w:pPr>
            <w:r>
              <w:t xml:space="preserve">a sequence of</w:t>
            </w:r>
            <w:r>
              <w:t xml:space="preserve"> </w:t>
            </w:r>
            <w:r>
              <w:rPr>
                <w:rStyle w:val="VerbatimChar"/>
              </w:rPr>
              <w:t xml:space="preserve">handshake_failed</w:t>
            </w:r>
            <w:r>
              <w:t xml:space="preserve"> </w:t>
            </w:r>
            <w:r>
              <w:t xml:space="preserve">events fed to the ladder FSM</w:t>
            </w:r>
          </w:p>
        </w:tc>
        <w:tc>
          <w:tcPr/>
          <w:p>
            <w:pPr>
              <w:pStyle w:val="Compact"/>
            </w:pPr>
            <w:r>
              <w:t xml:space="preserve">real data, no network</w:t>
            </w:r>
          </w:p>
        </w:tc>
        <w:tc>
          <w:tcPr/>
          <w:p>
            <w:pPr>
              <w:pStyle w:val="Compact"/>
            </w:pPr>
            <w:r>
              <w:t xml:space="preserve">the FSM is pure; the events stand in for the wire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In-memory trait double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Clock</w:t>
            </w:r>
            <w:r>
              <w:t xml:space="preserve"> </w:t>
            </w:r>
            <w:r>
              <w:t xml:space="preserve">returning a fixed instant; a</w:t>
            </w:r>
            <w:r>
              <w:t xml:space="preserve"> </w:t>
            </w:r>
            <w:r>
              <w:rPr>
                <w:rStyle w:val="VerbatimChar"/>
              </w:rPr>
              <w:t xml:space="preserve">KeyStore</w:t>
            </w:r>
            <w:r>
              <w:t xml:space="preserve"> </w:t>
            </w:r>
            <w:r>
              <w:t xml:space="preserve">returning a canned keypair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 — permitted here only</w:t>
            </w:r>
          </w:p>
        </w:tc>
        <w:tc>
          <w:tcPr/>
          <w:p>
            <w:pPr>
              <w:pStyle w:val="Compact"/>
            </w:pPr>
            <w:r>
              <w:t xml:space="preserve">isolates the logic-under-test from time/IO (§11.4.27(A))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Byte-vector fixtures</w:t>
            </w:r>
          </w:p>
        </w:tc>
        <w:tc>
          <w:tcPr/>
          <w:p>
            <w:pPr>
              <w:pStyle w:val="Compact"/>
            </w:pPr>
            <w:r>
              <w:t xml:space="preserve">a captured MASQUE datagram for decode round-trip</w:t>
            </w:r>
          </w:p>
        </w:tc>
        <w:tc>
          <w:tcPr/>
          <w:p>
            <w:pPr>
              <w:pStyle w:val="Compact"/>
            </w:pPr>
            <w:r>
              <w:t xml:space="preserve">real bytes, committed</w:t>
            </w:r>
          </w:p>
        </w:tc>
        <w:tc>
          <w:tcPr/>
          <w:p>
            <w:pPr>
              <w:pStyle w:val="Compact"/>
            </w:pPr>
            <w:r>
              <w:t xml:space="preserve">proves framing parses a real-shaped 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Property generators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proptest</w:t>
            </w:r>
            <w:r>
              <w:t xml:space="preserve"> </w:t>
            </w:r>
            <w:r>
              <w:t xml:space="preserve">strategy producing arbitrary ACLs / overlay ranges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exhaustive boundary search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mock rule, stated mechanically:</w:t>
      </w:r>
      <w:r>
        <w:t xml:space="preserve"> </w:t>
      </w:r>
      <w:r>
        <w:t xml:space="preserve">a mock may stand in only for a</w:t>
      </w:r>
      <w:r>
        <w:t xml:space="preserve"> </w:t>
      </w:r>
      <w:r>
        <w:rPr>
          <w:i/>
          <w:iCs/>
        </w:rPr>
        <w:t xml:space="preserve">dependency</w:t>
      </w:r>
      <w:r>
        <w:t xml:space="preserve"> </w:t>
      </w:r>
      <w:r>
        <w:t xml:space="preserve">of the unit-under-test (a clock, a key source, an RNG seed), never for the</w:t>
      </w:r>
      <w:r>
        <w:t xml:space="preserve"> </w:t>
      </w:r>
      <w:r>
        <w:rPr>
          <w:i/>
          <w:iCs/>
        </w:rPr>
        <w:t xml:space="preserve">thing</w:t>
      </w:r>
      <w:r>
        <w:rPr>
          <w:i/>
          <w:iCs/>
        </w:rPr>
        <w:t xml:space="preserve"> </w:t>
      </w:r>
      <w:r>
        <w:rPr>
          <w:i/>
          <w:iCs/>
        </w:rPr>
        <w:t xml:space="preserve">being asserted</w:t>
      </w:r>
      <w:r>
        <w:t xml:space="preserve">. A test that mocks the policy compiler and asserts the mock returned</w:t>
      </w:r>
      <w:r>
        <w:t xml:space="preserve"> </w:t>
      </w:r>
      <w:r>
        <w:t xml:space="preserve">the expected set is a §11.4.27 + §11.4 PASS-bluff and is caught by the analyzer</w:t>
      </w:r>
      <w:r>
        <w:t xml:space="preserve"> </w:t>
      </w:r>
      <w:r>
        <w:t xml:space="preserve">self-validation discipline (§7). Mocks are also forbidden from leaking into</w:t>
      </w:r>
      <w:r>
        <w:t xml:space="preserve"> </w:t>
      </w:r>
      <w:r>
        <w:t xml:space="preserve">production paths: production code must not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a mock module (the</w:t>
      </w:r>
      <w:r>
        <w:t xml:space="preserve"> </w:t>
      </w:r>
      <w:r>
        <w:rPr>
          <w:rStyle w:val="VerbatimChar"/>
        </w:rPr>
        <w:t xml:space="preserve">CM-NO-FAKES-BEYOND-UNIT-TESTS</w:t>
      </w:r>
      <w:r>
        <w:t xml:space="preserve"> </w:t>
      </w:r>
      <w:r>
        <w:t xml:space="preserve">gate, §11.4.27(A)).</w:t>
      </w:r>
    </w:p>
    <w:p>
      <w:r>
        <w:pict>
          <v:rect style="width:0;height:1.5pt" o:hralign="center" o:hrstd="t" o:hr="t"/>
        </w:pict>
      </w:r>
    </w:p>
    <w:bookmarkEnd w:id="27"/>
    <w:bookmarkStart w:id="28" w:name="Xf0ad89982bc997f9129f98d333ae9fff2c82f51"/>
    <w:p>
      <w:pPr>
        <w:pStyle w:val="Heading2"/>
      </w:pPr>
      <w:r>
        <w:t xml:space="preserve">4. Evidence taxonomy — what a unit PASS captures</w:t>
      </w:r>
    </w:p>
    <w:p>
      <w:pPr>
        <w:pStyle w:val="FirstParagraph"/>
      </w:pPr>
      <w:r>
        <w:t xml:space="preserve">A unit PASS is the</w:t>
      </w:r>
      <w:r>
        <w:t xml:space="preserve"> </w:t>
      </w:r>
      <w:r>
        <w:rPr>
          <w:i/>
          <w:iCs/>
        </w:rPr>
        <w:t xml:space="preserve">cheapest, least conclusive</w:t>
      </w:r>
      <w:r>
        <w:t xml:space="preserve"> </w:t>
      </w:r>
      <w:r>
        <w:t xml:space="preserve">signal in the §11.4.108 four-layer</w:t>
      </w:r>
      <w:r>
        <w:t xml:space="preserve"> </w:t>
      </w:r>
      <w:r>
        <w:t xml:space="preserve">model (SOURCE layer only) — it proves internal logic, never that the feature works</w:t>
      </w:r>
      <w:r>
        <w:t xml:space="preserve"> </w:t>
      </w:r>
      <w:r>
        <w:t xml:space="preserve">on a deployed target. Its captured evidence is therefore modest but still</w:t>
      </w:r>
      <w:r>
        <w:t xml:space="preserve"> </w:t>
      </w:r>
      <w:r>
        <w:t xml:space="preserve">non-trivial: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artifact</w:t>
            </w:r>
          </w:p>
        </w:tc>
        <w:tc>
          <w:tcPr/>
          <w:p>
            <w:pPr>
              <w:pStyle w:val="Compact"/>
            </w:pPr>
            <w:r>
              <w:t xml:space="preserve">Produced by</w:t>
            </w:r>
          </w:p>
        </w:tc>
        <w:tc>
          <w:tcPr/>
          <w:p>
            <w:pPr>
              <w:pStyle w:val="Compact"/>
            </w:pPr>
            <w:r>
              <w:t xml:space="preserve">Committed 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test-runner output (pass/fail counts, per-test names)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 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flutter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qa-results/unit/&lt;lang&gt;_&lt;ts&gt;.log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report (line + branch)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llvm-cov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 test -cover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qa-results/unit/coverage/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golden-table fixture (compiler)</w:t>
            </w:r>
          </w:p>
        </w:tc>
        <w:tc>
          <w:tcPr/>
          <w:p>
            <w:pPr>
              <w:pStyle w:val="Compact"/>
            </w:pPr>
            <w:r>
              <w:t xml:space="preserve">committed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helix-go/.../testdata/acl_golden/</w:t>
            </w:r>
            <w:r>
              <w:t xml:space="preserve"> </w:t>
            </w:r>
            <w:r>
              <w:t xml:space="preserve">(regression guard §11.4.135)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proptest</w:t>
            </w:r>
            <w:r>
              <w:t xml:space="preserve">/</w:t>
            </w:r>
            <w:r>
              <w:rPr>
                <w:rStyle w:val="VerbatimChar"/>
              </w:rPr>
              <w:t xml:space="preserve">gopter</w:t>
            </w:r>
            <w:r>
              <w:t xml:space="preserve"> </w:t>
            </w:r>
            <w:r>
              <w:t xml:space="preserve">shrunk counter-example</w:t>
            </w:r>
          </w:p>
        </w:tc>
        <w:tc>
          <w:tcPr/>
          <w:p>
            <w:pPr>
              <w:pStyle w:val="Compact"/>
            </w:pPr>
            <w:r>
              <w:t xml:space="preserve">on failure</w:t>
            </w:r>
          </w:p>
        </w:tc>
        <w:tc>
          <w:tcPr/>
          <w:p>
            <w:pPr>
              <w:pStyle w:val="Compact"/>
            </w:pPr>
            <w:r>
              <w:t xml:space="preserve">committed as a regression fixture</w:t>
            </w:r>
          </w:p>
        </w:tc>
      </w:tr>
    </w:tbl>
    <w:p>
      <w:pPr>
        <w:pStyle w:val="BodyText"/>
      </w:pPr>
      <w:r>
        <w:t xml:space="preserve">Per §11.4.69 the unit PASS still flows through</w:t>
      </w:r>
      <w:r>
        <w:t xml:space="preserve"> </w:t>
      </w:r>
      <w:r>
        <w:rPr>
          <w:rStyle w:val="VerbatimChar"/>
        </w:rPr>
        <w:t xml:space="preserve">ab_pass_with_evidence &lt;desc&gt; &lt;evidence_path&gt;</w:t>
      </w:r>
      <w:r>
        <w:t xml:space="preserve"> </w:t>
      </w:r>
      <w:r>
        <w:t xml:space="preserve">when run inside the orchestrated suite, citing the runner log +</w:t>
      </w:r>
      <w:r>
        <w:t xml:space="preserve"> </w:t>
      </w:r>
      <w:r>
        <w:t xml:space="preserve">coverage report — bare</w:t>
      </w:r>
      <w:r>
        <w:t xml:space="preserve"> </w:t>
      </w:r>
      <w:r>
        <w:rPr>
          <w:rStyle w:val="VerbatimChar"/>
        </w:rPr>
        <w:t xml:space="preserve">ab_pass</w:t>
      </w:r>
      <w:r>
        <w:t xml:space="preserve"> </w:t>
      </w:r>
      <w:r>
        <w:t xml:space="preserve">is a release blocker even at the unit layer. The</w:t>
      </w:r>
      <w:r>
        <w:t xml:space="preserve"> </w:t>
      </w:r>
      <w:r>
        <w:t xml:space="preserve">unit log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sufficient evidence for a</w:t>
      </w:r>
      <w:r>
        <w:t xml:space="preserve"> </w:t>
      </w:r>
      <w:r>
        <w:rPr>
          <w:i/>
          <w:iCs/>
        </w:rPr>
        <w:t xml:space="preserve">feature</w:t>
      </w:r>
      <w:r>
        <w:t xml:space="preserve"> </w:t>
      </w:r>
      <w:r>
        <w:t xml:space="preserve">closure; the coverage-ledger</w:t>
      </w:r>
      <w:r>
        <w:t xml:space="preserve"> </w:t>
      </w:r>
      <w:r>
        <w:t xml:space="preserve">cell for a feature only reaches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when its INT/E2E/SEC cells also</w:t>
      </w:r>
      <w:r>
        <w:t xml:space="preserve"> </w:t>
      </w:r>
      <w:r>
        <w:t xml:space="preserve">carry §11.4.69 sink-side evidence (</w:t>
      </w:r>
      <w:hyperlink r:id="rId9">
        <w:r>
          <w:rPr>
            <w:rStyle w:val="Hyperlink"/>
          </w:rPr>
          <w:t xml:space="preserve">overview §6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X7b6a91b4c8b02791e2906b4ae272a0771c1305b"/>
    <w:p>
      <w:pPr>
        <w:pStyle w:val="Heading2"/>
      </w:pPr>
      <w:r>
        <w:t xml:space="preserve">5. Determinism — N-iteration identical evidence</w:t>
      </w:r>
    </w:p>
    <w:p>
      <w:pPr>
        <w:pStyle w:val="FirstParagraph"/>
      </w:pPr>
      <w:r>
        <w:t xml:space="preserve">Per §11.4.50 every unit PASS must reproduce</w:t>
      </w:r>
      <w:r>
        <w:t xml:space="preserve"> </w:t>
      </w:r>
      <w:r>
        <w:rPr>
          <w:b/>
          <w:bCs/>
        </w:rPr>
        <w:t xml:space="preserve">identically</w:t>
      </w:r>
      <w:r>
        <w:t xml:space="preserve"> </w:t>
      </w:r>
      <w:r>
        <w:t xml:space="preserve">across N runs (N=3</w:t>
      </w:r>
      <w:r>
        <w:t xml:space="preserve"> </w:t>
      </w:r>
      <w:r>
        <w:t xml:space="preserve">normal, N=10 cycle-validation) against the same source tree. Unit tests are the</w:t>
      </w:r>
      <w:r>
        <w:t xml:space="preserve"> </w:t>
      </w:r>
      <w:r>
        <w:t xml:space="preserve">easiest layer to make deterministic and the easiest to</w:t>
      </w:r>
      <w:r>
        <w:t xml:space="preserve"> </w:t>
      </w:r>
      <w:r>
        <w:rPr>
          <w:i/>
          <w:iCs/>
        </w:rPr>
        <w:t xml:space="preserve">accidentally</w:t>
      </w:r>
      <w:r>
        <w:t xml:space="preserve"> </w:t>
      </w:r>
      <w:r>
        <w:t xml:space="preserve">make flaky;</w:t>
      </w:r>
      <w:r>
        <w:t xml:space="preserve"> </w:t>
      </w:r>
      <w:r>
        <w:t xml:space="preserve">the mandate is mechanical: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real clock, no real RNG, no real network</w:t>
      </w:r>
      <w:r>
        <w:t xml:space="preserve"> </w:t>
      </w:r>
      <w:r>
        <w:t xml:space="preserve">— all injected as fixtures (§3),</w:t>
      </w:r>
      <w:r>
        <w:t xml:space="preserve"> </w:t>
      </w:r>
      <w:r>
        <w:t xml:space="preserve">so the same inputs always produce the same outputs.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Seeded property tests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proptest</w:t>
      </w:r>
      <w:r>
        <w:t xml:space="preserve">/</w:t>
      </w:r>
      <w:r>
        <w:rPr>
          <w:rStyle w:val="VerbatimChar"/>
        </w:rPr>
        <w:t xml:space="preserve">gopter</w:t>
      </w:r>
      <w:r>
        <w:t xml:space="preserve"> </w:t>
      </w:r>
      <w:r>
        <w:t xml:space="preserve">run with a</w:t>
      </w:r>
      <w:r>
        <w:t xml:space="preserve"> </w:t>
      </w:r>
      <w:r>
        <w:rPr>
          <w:b/>
          <w:bCs/>
        </w:rPr>
        <w:t xml:space="preserve">fixed seed</w:t>
      </w:r>
      <w:r>
        <w:t xml:space="preserve"> </w:t>
      </w:r>
      <w:r>
        <w:t xml:space="preserve">in CI</w:t>
      </w:r>
      <w:r>
        <w:t xml:space="preserve"> </w:t>
      </w:r>
      <w:r>
        <w:t xml:space="preserve">so the generated case-set is identical each run; a newly-shrunk failure is</w:t>
      </w:r>
      <w:r>
        <w:t xml:space="preserve"> </w:t>
      </w:r>
      <w:r>
        <w:t xml:space="preserve">committed as a fixed fixture (the seed only varies in an explicit fuzz job).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map-ordering leaks</w:t>
      </w:r>
      <w:r>
        <w:t xml:space="preserve"> </w:t>
      </w:r>
      <w:r>
        <w:t xml:space="preserve">— Go map iteration order is randomised; any test</w:t>
      </w:r>
      <w:r>
        <w:t xml:space="preserve"> </w:t>
      </w:r>
      <w:r>
        <w:t xml:space="preserve">asserting an ordered result sorts first, or the diff is order-invariant by</w:t>
      </w:r>
      <w:r>
        <w:t xml:space="preserve"> </w:t>
      </w:r>
      <w:r>
        <w:t xml:space="preserve">construction (also a CONC property,</w:t>
      </w:r>
      <w:r>
        <w:t xml:space="preserve"> </w:t>
      </w:r>
      <w:hyperlink r:id="rId9">
        <w:r>
          <w:rPr>
            <w:rStyle w:val="Hyperlink"/>
          </w:rPr>
          <w:t xml:space="preserve">overview §5.10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 FA wrapper</w:t>
      </w:r>
      <w:r>
        <w:t xml:space="preserve"> </w:t>
      </w:r>
      <w:r>
        <w:rPr>
          <w:rStyle w:val="VerbatimChar"/>
        </w:rPr>
        <w:t xml:space="preserve">ab_run_n_times &lt;name&gt; 3 &lt;fn&gt;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 lib path)</w:t>
      </w:r>
      <w:r>
        <w:t xml:space="preserve"> </w:t>
      </w:r>
      <w:r>
        <w:t xml:space="preserve">hashes the runner's JSON output per iteration and FAILs on any divergence — there</w:t>
      </w:r>
      <w:r>
        <w:t xml:space="preserve"> </w:t>
      </w:r>
      <w:r>
        <w:t xml:space="preserve">is no "first-pass-was-a-flake" escape (§11.4.50).</w:t>
      </w:r>
    </w:p>
    <w:p>
      <w:pPr>
        <w:pStyle w:val="FirstParagraph"/>
      </w:pPr>
      <w:r>
        <w:t xml:space="preserve">A unit test that passes 9/10 is</w:t>
      </w:r>
      <w:r>
        <w:t xml:space="preserve"> </w:t>
      </w:r>
      <w:r>
        <w:rPr>
          <w:b/>
          <w:bCs/>
        </w:rPr>
        <w:t xml:space="preserve">auto-FAIL</w:t>
      </w:r>
      <w:r>
        <w:t xml:space="preserve">, treated as a real defect (a hidden</w:t>
      </w:r>
      <w:r>
        <w:t xml:space="preserve"> </w:t>
      </w:r>
      <w:r>
        <w:t xml:space="preserve">clock/RNG/ordering dependency), never demoted to "flake" — §11.4.50 enforces the</w:t>
      </w:r>
      <w:r>
        <w:t xml:space="preserve"> </w:t>
      </w:r>
      <w:r>
        <w:t xml:space="preserve">§11.4.7 demotion-evidence rule mechanically.</w:t>
      </w:r>
    </w:p>
    <w:p>
      <w:r>
        <w:pict>
          <v:rect style="width:0;height:1.5pt" o:hralign="center" o:hrstd="t" o:hr="t"/>
        </w:pict>
      </w:r>
    </w:p>
    <w:bookmarkEnd w:id="29"/>
    <w:bookmarkStart w:id="30" w:name="Xf74d6c230d1a427ebccc0377c40ec14475331f2"/>
    <w:p>
      <w:pPr>
        <w:pStyle w:val="Heading2"/>
      </w:pPr>
      <w:r>
        <w:t xml:space="preserve">6. Acceptance gate — when UNIT blocks a 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pre-commit hook</w:t>
            </w:r>
            <w:r>
              <w:t xml:space="preserve"> </w:t>
            </w:r>
            <w:r>
              <w:t xml:space="preserve">(§11.4.75 Layer-1)</w:t>
            </w:r>
          </w:p>
        </w:tc>
        <w:tc>
          <w:tcPr/>
          <w:p>
            <w:pPr>
              <w:pStyle w:val="Compact"/>
            </w:pPr>
            <w:r>
              <w:t xml:space="preserve">every staged</w:t>
            </w:r>
            <w:r>
              <w:t xml:space="preserve"> </w:t>
            </w:r>
            <w:r>
              <w:rPr>
                <w:rStyle w:val="VerbatimChar"/>
              </w:rPr>
              <w:t xml:space="preserve">*.rs</w:t>
            </w:r>
            <w:r>
              <w:t xml:space="preserve">/</w:t>
            </w:r>
            <w:r>
              <w:rPr>
                <w:rStyle w:val="VerbatimChar"/>
              </w:rPr>
              <w:t xml:space="preserve">*.go</w:t>
            </w:r>
            <w:r>
              <w:t xml:space="preserve">/</w:t>
            </w:r>
            <w:r>
              <w:rPr>
                <w:rStyle w:val="VerbatimChar"/>
              </w:rPr>
              <w:t xml:space="preserve">*.dart</w:t>
            </w:r>
            <w:r>
              <w:t xml:space="preserve">'s package unit tests GREEN</w:t>
            </w:r>
          </w:p>
        </w:tc>
        <w:tc>
          <w:tcPr/>
          <w:p>
            <w:pPr>
              <w:pStyle w:val="Compact"/>
            </w:pPr>
            <w:r>
              <w:t xml:space="preserve">local, blocks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 floor ratchet</w:t>
            </w:r>
            <w:r>
              <w:t xml:space="preserve"> </w:t>
            </w:r>
            <w:r>
              <w:t xml:space="preserve">(§11.4.50 feature-coverage matrix)</w:t>
            </w:r>
          </w:p>
        </w:tc>
        <w:tc>
          <w:tcPr/>
          <w:p>
            <w:pPr>
              <w:pStyle w:val="Compact"/>
            </w:pPr>
            <w:r>
              <w:t xml:space="preserve">line+branch coverage ≥ 70% → 85% → 95% across phases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default-deny floor</w:t>
            </w:r>
          </w:p>
        </w:tc>
        <w:tc>
          <w:tcPr/>
          <w:p>
            <w:pPr>
              <w:pStyle w:val="Compact"/>
            </w:pPr>
            <w:r>
              <w:t xml:space="preserve">the policy-compiler</w:t>
            </w:r>
            <w:r>
              <w:t xml:space="preserve"> </w:t>
            </w:r>
            <w:r>
              <w:rPr>
                <w:rStyle w:val="VerbatimChar"/>
              </w:rPr>
              <w:t xml:space="preserve">empty_acl_grants_nothing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parse_error_is_fail_closed</w:t>
            </w:r>
            <w:r>
              <w:t xml:space="preserve"> </w:t>
            </w:r>
            <w:r>
              <w:t xml:space="preserve">tests are</w:t>
            </w:r>
            <w:r>
              <w:t xml:space="preserve"> </w:t>
            </w:r>
            <w:r>
              <w:rPr>
                <w:b/>
                <w:bCs/>
              </w:rPr>
              <w:t xml:space="preserve">release-blocking</w:t>
            </w:r>
            <w:r>
              <w:t xml:space="preserve"> </w:t>
            </w: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every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CM-NO-FAKES-BEYOND-UNIT-TESTS</w:t>
            </w:r>
            <w:r>
              <w:t xml:space="preserve"> </w:t>
            </w:r>
            <w:r>
              <w:t xml:space="preserve">(§11.4.27(A))</w:t>
            </w:r>
          </w:p>
        </w:tc>
        <w:tc>
          <w:tcPr/>
          <w:p>
            <w:pPr>
              <w:pStyle w:val="Compact"/>
            </w:pPr>
            <w:r>
              <w:t xml:space="preserve">no production path imports a mock; mocks confined to</w:t>
            </w:r>
            <w:r>
              <w:t xml:space="preserve"> </w:t>
            </w:r>
            <w:r>
              <w:rPr>
                <w:rStyle w:val="VerbatimChar"/>
              </w:rPr>
              <w:t xml:space="preserve">*_test.*</w:t>
            </w:r>
          </w:p>
        </w:tc>
        <w:tc>
          <w:tcPr/>
          <w:p>
            <w:pPr>
              <w:pStyle w:val="Compact"/>
            </w:pPr>
            <w:r>
              <w:t xml:space="preserve">pre-build</w:t>
            </w:r>
          </w:p>
        </w:tc>
      </w:tr>
    </w:tbl>
    <w:p>
      <w:pPr>
        <w:pStyle w:val="BodyText"/>
      </w:pPr>
      <w:r>
        <w:t xml:space="preserve">UNIT is a contributor to</w:t>
      </w:r>
      <w:r>
        <w:t xml:space="preserve"> </w:t>
      </w:r>
      <w:r>
        <w:rPr>
          <w:b/>
          <w:bCs/>
        </w:rPr>
        <w:t xml:space="preserve">G5</w:t>
      </w:r>
      <w:r>
        <w:t xml:space="preserve"> </w:t>
      </w:r>
      <w:r>
        <w:t xml:space="preserve">(Phase-0: FFI round-trip drivable from Dart,</w:t>
      </w:r>
      <w:r>
        <w:t xml:space="preserve"> </w:t>
      </w:r>
      <w:hyperlink r:id="rId9">
        <w:r>
          <w:rPr>
            <w:rStyle w:val="Hyperlink"/>
          </w:rPr>
          <w:t xml:space="preserve">overview §7.1</w:t>
        </w:r>
      </w:hyperlink>
      <w:r>
        <w:t xml:space="preserve">) and underpins every AC by</w:t>
      </w:r>
      <w:r>
        <w:t xml:space="preserve"> </w:t>
      </w:r>
      <w:r>
        <w:t xml:space="preserve">proving the pure-logic core of each feature, but UNIT alone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clears an AC —</w:t>
      </w:r>
      <w:r>
        <w:t xml:space="preserve"> </w:t>
      </w:r>
      <w:r>
        <w:t xml:space="preserve">the AC gates demand E2E/SEC/CHAL captured evidence. A unit-only "green" on a feature</w:t>
      </w:r>
      <w:r>
        <w:t xml:space="preserve"> </w:t>
      </w:r>
      <w:r>
        <w:t xml:space="preserve">whose E2E is red is exactly the bluff §11.4 forbids; the coverage ledger's</w:t>
      </w:r>
      <w:r>
        <w:t xml:space="preserve"> </w:t>
      </w:r>
      <w:r>
        <w:rPr>
          <w:rStyle w:val="VerbatimChar"/>
        </w:rPr>
        <w:t xml:space="preserve">v_coverage_gaps</w:t>
      </w:r>
      <w:r>
        <w:t xml:space="preserve"> </w:t>
      </w:r>
      <w:r>
        <w:t xml:space="preserve">view (</w:t>
      </w:r>
      <w:hyperlink r:id="rId9">
        <w:r>
          <w:rPr>
            <w:rStyle w:val="Hyperlink"/>
          </w:rPr>
          <w:t xml:space="preserve">overview §6.1</w:t>
        </w:r>
      </w:hyperlink>
      <w:r>
        <w:t xml:space="preserve">) keeps</w:t>
      </w:r>
      <w:r>
        <w:t xml:space="preserve"> </w:t>
      </w:r>
      <w:r>
        <w:t xml:space="preserve">that feature in the release-blocker set until its higher cells verify.</w:t>
      </w:r>
    </w:p>
    <w:p>
      <w:r>
        <w:pict>
          <v:rect style="width:0;height:1.5pt" o:hralign="center" o:hrstd="t" o:hr="t"/>
        </w:pict>
      </w:r>
    </w:p>
    <w:bookmarkEnd w:id="30"/>
    <w:bookmarkStart w:id="31" w:name="Xa74f3cee210837cb5a14bd5ce8b84d34044ebf2"/>
    <w:p>
      <w:pPr>
        <w:pStyle w:val="Heading2"/>
      </w:pPr>
      <w:r>
        <w:t xml:space="preserve">7. The paired §1.1 mutation (anti-bluff proof)</w:t>
      </w:r>
    </w:p>
    <w:p>
      <w:pPr>
        <w:pStyle w:val="FirstParagraph"/>
      </w:pPr>
      <w:r>
        <w:t xml:space="preserve">Every unit gate ships a paired mutation that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make it FAIL — proving the</w:t>
      </w:r>
      <w:r>
        <w:t xml:space="preserve"> </w:t>
      </w:r>
      <w:r>
        <w:t xml:space="preserve">gate catches a real regression and is not a tautology. For the load-bearing</w:t>
      </w:r>
      <w:r>
        <w:t xml:space="preserve"> </w:t>
      </w:r>
      <w:r>
        <w:t xml:space="preserve">default-deny floor:</w:t>
      </w:r>
    </w:p>
    <w:p>
      <w:pPr>
        <w:pStyle w:val="SourceCode"/>
      </w:pPr>
      <w:r>
        <w:rPr>
          <w:rStyle w:val="VerbatimChar"/>
        </w:rPr>
        <w:t xml:space="preserve"># §1.1 mutation for CM-POLICY-DEFAULT-DENY (the meta-test plants this, asserts FAIL)</w:t>
      </w:r>
      <w:r>
        <w:br/>
      </w:r>
      <w:r>
        <w:rPr>
          <w:rStyle w:val="VerbatimChar"/>
        </w:rPr>
        <w:t xml:space="preserve">- in helix-go/.../svc-policy/compile.go, change the fail-closed branch:</w:t>
      </w:r>
      <w:r>
        <w:br/>
      </w:r>
      <w:r>
        <w:rPr>
          <w:rStyle w:val="VerbatimChar"/>
        </w:rPr>
        <w:t xml:space="preserve">    on parse error: return CompiledPolicy{}        // correct: zero routes</w:t>
      </w:r>
      <w:r>
        <w:br/>
      </w:r>
      <w:r>
        <w:rPr>
          <w:rStyle w:val="VerbatimChar"/>
        </w:rPr>
        <w:t xml:space="preserve">    MUTATED:        return CompiledPolicy{All: peers}  // fail-OPEN: every peer routes</w:t>
      </w:r>
      <w:r>
        <w:br/>
      </w:r>
      <w:r>
        <w:rPr>
          <w:rStyle w:val="VerbatimChar"/>
        </w:rPr>
        <w:t xml:space="preserve">- assert: empty_acl_grants_nothing / parse_error_is_fail_closed now FAIL</w:t>
      </w:r>
      <w:r>
        <w:br/>
      </w:r>
      <w:r>
        <w:rPr>
          <w:rStyle w:val="VerbatimChar"/>
        </w:rPr>
        <w:t xml:space="preserve">- restore; assert they PASS again (working-tree quiescence §11.4.84)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analyzer-self-validation</w:t>
      </w:r>
      <w:r>
        <w:t xml:space="preserve"> </w:t>
      </w:r>
      <w:r>
        <w:t xml:space="preserve">discipline (§11.4.107(10)) applied to unit</w:t>
      </w:r>
      <w:r>
        <w:t xml:space="preserve"> </w:t>
      </w:r>
      <w:r>
        <w:t xml:space="preserve">fixtures: any unit test that itself parses a captured artifact (e.g. a unit test of</w:t>
      </w:r>
      <w:r>
        <w:t xml:space="preserve"> </w:t>
      </w:r>
      <w:r>
        <w:t xml:space="preserve">the leak-detector's pcap classifier — though the detector's</w:t>
      </w:r>
      <w:r>
        <w:t xml:space="preserve"> </w:t>
      </w:r>
      <w:r>
        <w:rPr>
          <w:i/>
          <w:iCs/>
        </w:rPr>
        <w:t xml:space="preserve">integration</w:t>
      </w:r>
      <w:r>
        <w:t xml:space="preserve"> </w:t>
      </w:r>
      <w:r>
        <w:t xml:space="preserve">lives in</w:t>
      </w:r>
      <w:r>
        <w:t xml:space="preserve"> </w:t>
      </w:r>
      <w:r>
        <w:t xml:space="preserve">SEC) ships a</w:t>
      </w:r>
      <w:r>
        <w:t xml:space="preserve"> </w:t>
      </w:r>
      <w:r>
        <w:rPr>
          <w:b/>
          <w:bCs/>
        </w:rPr>
        <w:t xml:space="preserve">golden-good + golden-bad fixture pair</w:t>
      </w:r>
      <w:r>
        <w:t xml:space="preserve">; stripping the discriminating</w:t>
      </w:r>
      <w:r>
        <w:t xml:space="preserve"> </w:t>
      </w:r>
      <w:r>
        <w:t xml:space="preserve">clause must make</w:t>
      </w:r>
      <w:r>
        <w:t xml:space="preserve"> </w:t>
      </w:r>
      <w:r>
        <w:rPr>
          <w:rStyle w:val="VerbatimChar"/>
        </w:rPr>
        <w:t xml:space="preserve">golden_bad</w:t>
      </w:r>
      <w:r>
        <w:t xml:space="preserve"> </w:t>
      </w:r>
      <w:r>
        <w:t xml:space="preserve">start passing → the meta-test catches the mutation.</w:t>
      </w:r>
      <w:r>
        <w:t xml:space="preserve"> </w:t>
      </w:r>
      <w:r>
        <w:t xml:space="preserve">This is the mechanical defeat of bluff-class</w:t>
      </w:r>
      <w:r>
        <w:t xml:space="preserve"> </w:t>
      </w:r>
      <w:r>
        <w:rPr>
          <w:b/>
          <w:bCs/>
        </w:rPr>
        <w:t xml:space="preserve">B5</w:t>
      </w:r>
      <w:r>
        <w:t xml:space="preserve"> </w:t>
      </w:r>
      <w:r>
        <w:t xml:space="preserve">at the unit layer.</w:t>
      </w:r>
    </w:p>
    <w:p>
      <w:pPr>
        <w:pStyle w:val="BodyText"/>
      </w:pPr>
      <w:r>
        <w:t xml:space="preserve">The mutation/restore cycle is serialised and the working tree verified clean before</w:t>
      </w:r>
      <w:r>
        <w:t xml:space="preserve"> </w:t>
      </w:r>
      <w:r>
        <w:t xml:space="preserve">any unrelated commit (§11.4.84) so a</w:t>
      </w:r>
      <w:r>
        <w:t xml:space="preserve"> </w:t>
      </w:r>
      <w:r>
        <w:rPr>
          <w:rStyle w:val="VerbatimChar"/>
        </w:rPr>
        <w:t xml:space="preserve">MUTATED</w:t>
      </w:r>
      <w:r>
        <w:t xml:space="preserve">-marked file can never be swept into a</w:t>
      </w:r>
      <w:r>
        <w:t xml:space="preserve"> </w:t>
      </w:r>
      <w:r>
        <w:t xml:space="preserve">real commit.</w:t>
      </w:r>
    </w:p>
    <w:p>
      <w:r>
        <w:pict>
          <v:rect style="width:0;height:1.5pt" o:hralign="center" o:hrstd="t" o:hr="t"/>
        </w:pict>
      </w:r>
    </w:p>
    <w:bookmarkEnd w:id="31"/>
    <w:bookmarkStart w:id="37" w:name="X38816b321e10e61676ed6481588884deed66a3c"/>
    <w:p>
      <w:pPr>
        <w:pStyle w:val="Heading2"/>
      </w:pPr>
      <w:r>
        <w:t xml:space="preserve">8. Test skeletons</w:t>
      </w:r>
    </w:p>
    <w:bookmarkStart w:id="32" w:name="X3db3f3cd6e360dc17a9342b41930fa7862dc71f"/>
    <w:p>
      <w:pPr>
        <w:pStyle w:val="Heading3"/>
      </w:pPr>
      <w:r>
        <w:t xml:space="preserve">8.1 Rust — policy compiler default-deny (the security floor)</w:t>
      </w:r>
    </w:p>
    <w:p>
      <w:pPr>
        <w:pStyle w:val="SourceCode"/>
      </w:pPr>
      <w:r>
        <w:rPr>
          <w:rStyle w:val="CommentTok"/>
        </w:rPr>
        <w:t xml:space="preserve">// helix-core (or helix-go bridge) — interface under test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PolicyCompiler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Compile a tenant ACL into per-peer AllowedIPs + an edge verdict map.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MUST be default-deny: an empty OR parse-failed ACL yields ZERO allowed routes.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compile(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[PeerId])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CompiledPolicy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mod</w:t>
      </w:r>
      <w:r>
        <w:rPr>
          <w:rStyle w:val="NormalTok"/>
        </w:rPr>
        <w:t xml:space="preserve"> default_deny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*;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empty_acl_grants_nothing()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floor: no rules ⇒ no routes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TailscaleAclCompiler::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compile(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Acl::</w:t>
      </w:r>
      <w:r>
        <w:rPr>
          <w:rStyle w:val="NormalTok"/>
        </w:rPr>
        <w:t xml:space="preserve">empty()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[peer(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allowed_ips(p)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"fail-closed violated for {p:?}"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parse_error_is_fail_closed_not_fail_open()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never fail-OPEN on bad input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TailscaleAclCompiler::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matches!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compile(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Acl::</w:t>
      </w:r>
      <w:r>
        <w:rPr>
          <w:rStyle w:val="NormalTok"/>
        </w:rPr>
        <w:t xml:space="preserve">malformed()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CompileError::</w:t>
      </w:r>
      <w:r>
        <w:rPr>
          <w:rStyle w:val="NormalTok"/>
        </w:rPr>
        <w:t xml:space="preserve">Parse(_))))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CALLER's "Err ⇒ zero routes" handling is then proven in the INT layer (integration.md)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property test: any randomly-generated ACL never grants a peer a route to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host outside that ACL's explicit grants (the compiler is monotone in grants).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proptest::proptest!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compiler_never_overgrants(acl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arb_acl()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arb_peers())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TailscaleAclCompiler::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peers)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allowed_ips(p)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proptest::prop_assert!</w:t>
      </w:r>
      <w:r>
        <w:rPr>
          <w:rStyle w:val="NormalTok"/>
        </w:rPr>
        <w:t xml:space="preserve">(acl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explicitly_grants(p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"compiler over-granted {route} to {p:?}"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Xa19e9f914ff9b758e7734938c081088a0b0cd43"/>
    <w:p>
      <w:pPr>
        <w:pStyle w:val="Heading3"/>
      </w:pPr>
      <w:r>
        <w:t xml:space="preserve">8.2 Go — coordinator delta diff (order-invariance + minimality)</w:t>
      </w:r>
    </w:p>
    <w:p>
      <w:pPr>
        <w:pStyle w:val="SourceCode"/>
      </w:pPr>
      <w:r>
        <w:rPr>
          <w:rStyle w:val="CommentTok"/>
        </w:rPr>
        <w:t xml:space="preserve">// helix-go/internal/coordinator/delta_test.go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coordinator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TestDeltaIsMinimalAndOrderInvariant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mapWith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"alice@10.0.0.1"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"bob@10.0.0.2"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mapWith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"alice@10.0.0.1"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"bob@10.0.0.2"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"carol@10.0.0.3"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+carol only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DiffNetworkMap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"delta not minimal: %+v"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must emit ONLY the carol add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"phantom removals: %+v"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order-invariance: shuffling next's peer order yields an identical delta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DiffNetworkMap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shuffle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deltaEqual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"delta not order-invariant"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X73b29ddba51ef59b33c35a22a27315897e4ef7a"/>
    <w:p>
      <w:pPr>
        <w:pStyle w:val="Heading3"/>
      </w:pPr>
      <w:r>
        <w:t xml:space="preserve">8.3 Go — IPAM allocator pure address math (the logic half)</w:t>
      </w:r>
    </w:p>
    <w:p>
      <w:pPr>
        <w:pStyle w:val="SourceCode"/>
      </w:pPr>
      <w:r>
        <w:rPr>
          <w:rStyle w:val="CommentTok"/>
        </w:rPr>
        <w:t xml:space="preserve">// helix-go/internal/ipam/carve_test.go  (the persistence half is CONC/INT)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TestULACarveIsCollisionFreeAndInRange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pool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MustParseULA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"fd7a:115c:a1e0::/48"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overlay /48 (D4 [SYNTHESIS])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deviceSeed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PURE: deterministic from seed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 out of /48"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"collision at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seen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X321d6611d0b63fd95da19e0d366f548f3d18942"/>
    <w:p>
      <w:pPr>
        <w:pStyle w:val="Heading3"/>
      </w:pPr>
      <w:r>
        <w:t xml:space="preserve">8.4 Dart — status→view pure function (UI logic, no widget)</w:t>
      </w:r>
    </w:p>
    <w:p>
      <w:pPr>
        <w:pStyle w:val="SourceCode"/>
      </w:pPr>
      <w:r>
        <w:rPr>
          <w:rStyle w:val="CommentTok"/>
        </w:rPr>
        <w:t xml:space="preserve">// helix-ui/test/status_to_view_test.dart  (pure function; rendering is UI/REC)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'package:test/test.dart'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test(</w:t>
      </w:r>
      <w:r>
        <w:rPr>
          <w:rStyle w:val="StringTok"/>
        </w:rPr>
        <w:t xml:space="preserve">'Connecting maps to a non-green shield (loading is distinct, §11.4.107(3))'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expect(connStateFor(TunnelStatus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connecting);</w:t>
      </w:r>
      <w:r>
        <w:br/>
      </w:r>
      <w:r>
        <w:rPr>
          <w:rStyle w:val="NormalTok"/>
        </w:rPr>
        <w:t xml:space="preserve">    expect(shieldColorFor(ConnState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isNot(ShieldColor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green));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test(</w:t>
      </w:r>
      <w:r>
        <w:rPr>
          <w:rStyle w:val="StringTok"/>
        </w:rPr>
        <w:t xml:space="preserve">'Blocked (kill-switch) maps to a sealed red shield'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expect(shieldColorFor(connStateFor(TunnelStatus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blocked))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ShieldColor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X5b44ee71a750c67073f0525ac86bc99ee131e61"/>
    <w:p>
      <w:pPr>
        <w:pStyle w:val="Heading3"/>
      </w:pPr>
      <w:r>
        <w:t xml:space="preserve">8.5 Rust — MASQUE framing round-trip (RFC 9221, [research-masque])</w:t>
      </w:r>
    </w:p>
    <w:p>
      <w:pPr>
        <w:pStyle w:val="SourceCode"/>
      </w:pPr>
      <w:r>
        <w:rPr>
          <w:rStyle w:val="CommentTok"/>
        </w:rPr>
        <w:t xml:space="preserve">// helix-core/crates/helix-masque/tests/framing.rs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http_datagram_roundtrip_preserves_payload()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ContextId(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SpecialCharTok"/>
        </w:rPr>
        <w:t xml:space="preserve">\x00\x01\x02</w:t>
      </w:r>
      <w:r>
        <w:rPr>
          <w:rStyle w:val="StringTok"/>
        </w:rPr>
        <w:t xml:space="preserve"> inner wireguard packet bytes"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framed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encode_http_datagram(ctx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pure encode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(got_ctx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decode_http_datagram(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framed)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pure decode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(got_ctx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byte-exact round-trip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oversize_payload_is_clamped_not_truncated_silently()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&gt; overlay MTU 1420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matches!</w:t>
      </w:r>
      <w:r>
        <w:rPr>
          <w:rStyle w:val="NormalTok"/>
        </w:rPr>
        <w:t xml:space="preserve">(encode_http_datagram(ContextId(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big)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FrameError::</w:t>
      </w:r>
      <w:r>
        <w:rPr>
          <w:rStyle w:val="NormalTok"/>
        </w:rPr>
        <w:t xml:space="preserve">TooLarge(_))))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36adefea91befc8abc7da5dae107e48fa7f434e"/>
    <w:p>
      <w:pPr>
        <w:pStyle w:val="Heading2"/>
      </w:pPr>
      <w:r>
        <w:t xml:space="preserve">9. Open decisions surfaced for QA</w:t>
      </w:r>
    </w:p>
    <w:p>
      <w:pPr>
        <w:pStyle w:val="FirstParagraph"/>
      </w:pPr>
      <w:r>
        <w:t xml:space="preserve">Per §11.4.66, decisions the unit layer touches but does not silently resolve: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U-D1</w:t>
            </w:r>
          </w:p>
        </w:tc>
        <w:tc>
          <w:tcPr/>
          <w:p>
            <w:pPr>
              <w:pStyle w:val="Compact"/>
            </w:pPr>
            <w:r>
              <w:t xml:space="preserve">Dart property-test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glados</w:t>
            </w:r>
            <w:r>
              <w:t xml:space="preserve"> </w:t>
            </w:r>
            <w:r>
              <w:t xml:space="preserve">vs hand-rolled</w:t>
            </w:r>
            <w:r>
              <w:t xml:space="preserve"> </w:t>
            </w:r>
            <w:r>
              <w:rPr>
                <w:rStyle w:val="VerbatimChar"/>
              </w:rPr>
              <w:t xml:space="preserve">testing/quick</w:t>
            </w:r>
            <w:r>
              <w:t xml:space="preserve">-style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— pin in Phase 1; the property obligation is fixed regardless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U-D2</w:t>
            </w:r>
          </w:p>
        </w:tc>
        <w:tc>
          <w:tcPr/>
          <w:p>
            <w:pPr>
              <w:pStyle w:val="Compact"/>
            </w:pPr>
            <w:r>
              <w:t xml:space="preserve">Property-test seed policy</w:t>
            </w:r>
          </w:p>
        </w:tc>
        <w:tc>
          <w:tcPr/>
          <w:p>
            <w:pPr>
              <w:pStyle w:val="Compact"/>
            </w:pPr>
            <w:r>
              <w:t xml:space="preserve">fixed seed (deterministic) vs rotating (broader)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seed</w:t>
            </w:r>
            <w:r>
              <w:t xml:space="preserve"> </w:t>
            </w:r>
            <w:r>
              <w:t xml:space="preserve">in CI (§11.4.50) + a separate explicit fuzz job; shrunk failures become committed fixtures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U-D3</w:t>
            </w:r>
          </w:p>
        </w:tc>
        <w:tc>
          <w:tcPr/>
          <w:p>
            <w:pPr>
              <w:pStyle w:val="Compact"/>
            </w:pPr>
            <w:r>
              <w:t xml:space="preserve">Coverage floor start</w:t>
            </w:r>
          </w:p>
        </w:tc>
        <w:tc>
          <w:tcPr/>
          <w:p>
            <w:pPr>
              <w:pStyle w:val="Compact"/>
            </w:pPr>
            <w:r>
              <w:t xml:space="preserve">70% vs 80% at Phase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70% ratcheting to 95%</w:t>
            </w:r>
            <w:r>
              <w:t xml:space="preserve"> </w:t>
            </w:r>
            <w:r>
              <w:t xml:space="preserve">(</w:t>
            </w:r>
            <w:hyperlink r:id="rId9">
              <w:r>
                <w:rPr>
                  <w:rStyle w:val="Hyperlink"/>
                </w:rPr>
                <w:t xml:space="preserve">overview §5.1</w:t>
              </w:r>
            </w:hyperlink>
            <w:r>
              <w:t xml:space="preserve">) — avoids a green-but-shallow false start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cd48867ac293c69047775f7f22f8fb67f2f330a"/>
    <w:p>
      <w:pPr>
        <w:pStyle w:val="Heading2"/>
      </w:pPr>
      <w:r>
        <w:t xml:space="preserve">10. The unit layer's place in the four-layer model (§11.4.108)</w:t>
      </w:r>
    </w:p>
    <w:p>
      <w:pPr>
        <w:pStyle w:val="FirstParagraph"/>
      </w:pPr>
      <w:r>
        <w:t xml:space="preserve">Unit is the</w:t>
      </w:r>
      <w:r>
        <w:t xml:space="preserve"> </w:t>
      </w:r>
      <w:r>
        <w:rPr>
          <w:b/>
          <w:bCs/>
        </w:rPr>
        <w:t xml:space="preserve">SOURCE layer only</w:t>
      </w:r>
      <w:r>
        <w:t xml:space="preserve"> </w:t>
      </w:r>
      <w:r>
        <w:t xml:space="preserve">— the cheapest, least conclusive of the four</w:t>
      </w:r>
      <w:r>
        <w:t xml:space="preserve"> </w:t>
      </w:r>
      <w:r>
        <w:t xml:space="preserve">§11.4.108 layers. The discipline this imposes on every HelixVPN feature: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§11.4.108 layer</w:t>
            </w:r>
          </w:p>
        </w:tc>
        <w:tc>
          <w:tcPr/>
          <w:p>
            <w:pPr>
              <w:pStyle w:val="Compact"/>
            </w:pPr>
            <w:r>
              <w:t xml:space="preserve">Unit's role</w:t>
            </w:r>
          </w:p>
        </w:tc>
        <w:tc>
          <w:tcPr/>
          <w:p>
            <w:pPr>
              <w:pStyle w:val="Compact"/>
            </w:pPr>
            <w:r>
              <w:t xml:space="preserve">Who proves the 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unit proves the logic compiles to the right result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unit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prove the bytes landed in the build</w:t>
            </w:r>
          </w:p>
        </w:tc>
        <w:tc>
          <w:tcPr/>
          <w:p>
            <w:pPr>
              <w:pStyle w:val="Compact"/>
            </w:pPr>
            <w:r>
              <w:t xml:space="preserve">post-build / 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RUNTIME-on-clean-target</w:t>
            </w:r>
          </w:p>
        </w:tc>
        <w:tc>
          <w:tcPr/>
          <w:p>
            <w:pPr>
              <w:pStyle w:val="Compact"/>
            </w:pPr>
            <w:r>
              <w:t xml:space="preserve">unit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prove it is active on a deploy</w:t>
            </w:r>
          </w:p>
        </w:tc>
        <w:tc>
          <w:tcPr/>
          <w:p>
            <w:pPr>
              <w:pStyle w:val="Compact"/>
            </w:pPr>
            <w:r>
              <w:t xml:space="preserve">E2E / SEC (</w:t>
            </w:r>
            <w:hyperlink r:id="rId11">
              <w:r>
                <w:rPr>
                  <w:rStyle w:val="Hyperlink"/>
                </w:rPr>
                <w:t xml:space="preserve">e2e.md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USER-VISIBLE</w:t>
            </w:r>
          </w:p>
        </w:tc>
        <w:tc>
          <w:tcPr/>
          <w:p>
            <w:pPr>
              <w:pStyle w:val="Compact"/>
            </w:pPr>
            <w:r>
              <w:t xml:space="preserve">unit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prove the user can use it</w:t>
            </w:r>
          </w:p>
        </w:tc>
        <w:tc>
          <w:tcPr/>
          <w:p>
            <w:pPr>
              <w:pStyle w:val="Compact"/>
            </w:pPr>
            <w:r>
              <w:t xml:space="preserve">CHAL / REC (</w:t>
            </w:r>
            <w:hyperlink r:id="rId13">
              <w:r>
                <w:rPr>
                  <w:rStyle w:val="Hyperlink"/>
                </w:rPr>
                <w:t xml:space="preserve">challenges.md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A "green unit suite" is therefore necessary but</w:t>
      </w:r>
      <w:r>
        <w:t xml:space="preserve"> </w:t>
      </w:r>
      <w:r>
        <w:rPr>
          <w:b/>
          <w:bCs/>
        </w:rPr>
        <w:t xml:space="preserve">never sufficient</w:t>
      </w:r>
      <w:r>
        <w:t xml:space="preserve"> </w:t>
      </w:r>
      <w:r>
        <w:t xml:space="preserve">for a feature</w:t>
      </w:r>
      <w:r>
        <w:t xml:space="preserve"> </w:t>
      </w:r>
      <w:r>
        <w:t xml:space="preserve">closure — the §11.4.108 forensic class (fixed-at-SOURCE, dead-at-RUNTIME) is exactly</w:t>
      </w:r>
      <w:r>
        <w:t xml:space="preserve"> </w:t>
      </w:r>
      <w:r>
        <w:t xml:space="preserve">the failure a unit-only green hides. The coverage ledger (</w:t>
      </w:r>
      <w:hyperlink r:id="rId9">
        <w:r>
          <w:rPr>
            <w:rStyle w:val="Hyperlink"/>
          </w:rPr>
          <w:t xml:space="preserve">overview §6</w:t>
        </w:r>
      </w:hyperlink>
      <w:r>
        <w:t xml:space="preserve">) enforces this mechanically: a feature's</w:t>
      </w:r>
      <w:r>
        <w:t xml:space="preserve"> </w:t>
      </w:r>
      <w:r>
        <w:t xml:space="preserve">cell only reaches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when its higher-layer cells carry §11.4.69</w:t>
      </w:r>
      <w:r>
        <w:t xml:space="preserve"> </w:t>
      </w:r>
      <w:r>
        <w:t xml:space="preserve">captured evidence, so a feature cannot ship on unit coverage alone.</w:t>
      </w:r>
    </w:p>
    <w:bookmarkEnd w:id="39"/>
    <w:bookmarkStart w:id="40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3"/>
        </w:numPr>
      </w:pPr>
      <w:hyperlink r:id="rId9">
        <w:r>
          <w:rPr>
            <w:rStyle w:val="Hyperlink"/>
          </w:rPr>
          <w:t xml:space="preserve">Volume-8 overview — Testing, Acceptance &amp; Anti-Bluff QA Strategy</w:t>
        </w:r>
      </w:hyperlink>
      <w:r>
        <w:t xml:space="preserve"> </w:t>
      </w:r>
      <w:r>
        <w:t xml:space="preserve">§1, §2 (taxonomy row</w:t>
      </w:r>
      <w:r>
        <w:t xml:space="preserve"> </w:t>
      </w:r>
      <w:r>
        <w:rPr>
          <w:rStyle w:val="VerbatimChar"/>
        </w:rPr>
        <w:t xml:space="preserve">UNIT</w:t>
      </w:r>
      <w:r>
        <w:t xml:space="preserve">), §5.1, §5.4 (</w:t>
      </w:r>
      <w:r>
        <w:rPr>
          <w:rStyle w:val="VerbatimChar"/>
        </w:rPr>
        <w:t xml:space="preserve">ab_run_n_times</w:t>
      </w:r>
      <w:r>
        <w:t xml:space="preserve">), §6 (coverage ledger), §8 (determinism/four-layer) — read 2026-06-26.</w:t>
      </w:r>
    </w:p>
    <w:p>
      <w:pPr>
        <w:pStyle w:val="Compact"/>
        <w:numPr>
          <w:ilvl w:val="0"/>
          <w:numId w:val="1003"/>
        </w:numPr>
      </w:pPr>
      <w:r>
        <w:t xml:space="preserve">Sibling component specs (cross-referenced for the unit surface):</w:t>
      </w:r>
      <w:r>
        <w:t xml:space="preserve"> </w:t>
      </w:r>
      <w:hyperlink r:id="rId16">
        <w:r>
          <w:rPr>
            <w:rStyle w:val="Hyperlink"/>
          </w:rPr>
          <w:t xml:space="preserve">../v03-control-plane/svc-policy.md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../v03-control-plane/svc-ipam.md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../v03-control-plane/svc-coordinator.md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../v02-data-plane/transport-masque-quic.md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../v02-data-plane/transport-selection-ladder.md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../v02-data-plane/orchestrator-and-state.md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../v04-client/state-management.md</w:t>
        </w:r>
      </w:hyperlink>
      <w:r>
        <w:t xml:space="preserve"> </w:t>
      </w:r>
      <w:r>
        <w:t xml:space="preserve">— filenames confirmed present 2026-06-26.</w:t>
      </w:r>
    </w:p>
    <w:p>
      <w:pPr>
        <w:pStyle w:val="Compact"/>
        <w:numPr>
          <w:ilvl w:val="0"/>
          <w:numId w:val="1003"/>
        </w:numPr>
      </w:pPr>
      <w:r>
        <w:t xml:space="preserve">Constitution clauses: §11.4.27 (no-fakes-beyond-unit / 100% test-type coverage), §11.4.5/.69/.107 (captured evidence / sink-side / liveness analyzer self-validation), §11.4.50 (determinism), §11.4.84 (mutation-residue quiescence), §11.4.108 (four-layer SOURCE→USER-VISIBLE), §11.4.132 (risk-order), §11.4.135 (regression guard), §11.4.1/§1.1 (FAIL-bluffs / paired mutation) —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in-context.</w:t>
      </w:r>
    </w:p>
    <w:p>
      <w:pPr>
        <w:pStyle w:val="Compact"/>
        <w:numPr>
          <w:ilvl w:val="0"/>
          <w:numId w:val="1003"/>
        </w:numPr>
      </w:pPr>
      <w:r>
        <w:t xml:space="preserve">External: RFC 9221 (HTTP/3 unreliable datagram) cited via</w:t>
      </w:r>
      <w:r>
        <w:t xml:space="preserve"> </w:t>
      </w:r>
      <w:r>
        <w:rPr>
          <w:b/>
          <w:bCs/>
        </w:rPr>
        <w:t xml:space="preserve">[research-masque]</w:t>
      </w:r>
      <w:r>
        <w:t xml:space="preserve"> </w:t>
      </w:r>
      <w:r>
        <w:t xml:space="preserve">in the overview Sources —</w:t>
      </w:r>
      <w:r>
        <w:t xml:space="preserve"> </w:t>
      </w:r>
      <w:r>
        <w:rPr>
          <w:b/>
          <w:bCs/>
        </w:rPr>
        <w:t xml:space="preserve">not independently re-fetched</w:t>
      </w:r>
      <w:r>
        <w:t xml:space="preserve"> </w:t>
      </w:r>
      <w:r>
        <w:t xml:space="preserve">for this spec doc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for exact wire-format constants; the framing round-trip obligation is format-agnostic).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10-testing-acceptance-and-qa.md" TargetMode="External" /><Relationship Type="http://schemas.openxmlformats.org/officeDocument/2006/relationships/hyperlink" Id="rId21" Target="../v02-data-plane/orchestrator-and-state.md" TargetMode="External" /><Relationship Type="http://schemas.openxmlformats.org/officeDocument/2006/relationships/hyperlink" Id="rId19" Target="../v02-data-plane/transport-masque-quic.md" TargetMode="External" /><Relationship Type="http://schemas.openxmlformats.org/officeDocument/2006/relationships/hyperlink" Id="rId20" Target="../v02-data-plane/transport-selection-ladder.md" TargetMode="External" /><Relationship Type="http://schemas.openxmlformats.org/officeDocument/2006/relationships/hyperlink" Id="rId23" Target="../v02-data-plane/wireguard-core.md" TargetMode="External" /><Relationship Type="http://schemas.openxmlformats.org/officeDocument/2006/relationships/hyperlink" Id="rId18" Target="../v03-control-plane/svc-coordinator.md" TargetMode="External" /><Relationship Type="http://schemas.openxmlformats.org/officeDocument/2006/relationships/hyperlink" Id="rId17" Target="../v03-control-plane/svc-ipam.md" TargetMode="External" /><Relationship Type="http://schemas.openxmlformats.org/officeDocument/2006/relationships/hyperlink" Id="rId16" Target="../v03-control-plane/svc-policy.md" TargetMode="External" /><Relationship Type="http://schemas.openxmlformats.org/officeDocument/2006/relationships/hyperlink" Id="rId22" Target="../v04-client/helix-core-rust.md" TargetMode="External" /><Relationship Type="http://schemas.openxmlformats.org/officeDocument/2006/relationships/hyperlink" Id="rId24" Target="../v04-client/state-management.md" TargetMode="External" /><Relationship Type="http://schemas.openxmlformats.org/officeDocument/2006/relationships/hyperlink" Id="rId13" Target="challenges.md" TargetMode="External" /><Relationship Type="http://schemas.openxmlformats.org/officeDocument/2006/relationships/hyperlink" Id="rId11" Target="e2e.md" TargetMode="External" /><Relationship Type="http://schemas.openxmlformats.org/officeDocument/2006/relationships/hyperlink" Id="rId12" Target="full-automation.md" TargetMode="External" /><Relationship Type="http://schemas.openxmlformats.org/officeDocument/2006/relationships/hyperlink" Id="rId14" Target="helixqa.md" TargetMode="External" /><Relationship Type="http://schemas.openxmlformats.org/officeDocument/2006/relationships/hyperlink" Id="rId10" Target="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10-testing-acceptance-and-qa.md" TargetMode="External" /><Relationship Type="http://schemas.openxmlformats.org/officeDocument/2006/relationships/hyperlink" Id="rId21" Target="../v02-data-plane/orchestrator-and-state.md" TargetMode="External" /><Relationship Type="http://schemas.openxmlformats.org/officeDocument/2006/relationships/hyperlink" Id="rId19" Target="../v02-data-plane/transport-masque-quic.md" TargetMode="External" /><Relationship Type="http://schemas.openxmlformats.org/officeDocument/2006/relationships/hyperlink" Id="rId20" Target="../v02-data-plane/transport-selection-ladder.md" TargetMode="External" /><Relationship Type="http://schemas.openxmlformats.org/officeDocument/2006/relationships/hyperlink" Id="rId23" Target="../v02-data-plane/wireguard-core.md" TargetMode="External" /><Relationship Type="http://schemas.openxmlformats.org/officeDocument/2006/relationships/hyperlink" Id="rId18" Target="../v03-control-plane/svc-coordinator.md" TargetMode="External" /><Relationship Type="http://schemas.openxmlformats.org/officeDocument/2006/relationships/hyperlink" Id="rId17" Target="../v03-control-plane/svc-ipam.md" TargetMode="External" /><Relationship Type="http://schemas.openxmlformats.org/officeDocument/2006/relationships/hyperlink" Id="rId16" Target="../v03-control-plane/svc-policy.md" TargetMode="External" /><Relationship Type="http://schemas.openxmlformats.org/officeDocument/2006/relationships/hyperlink" Id="rId22" Target="../v04-client/helix-core-rust.md" TargetMode="External" /><Relationship Type="http://schemas.openxmlformats.org/officeDocument/2006/relationships/hyperlink" Id="rId24" Target="../v04-client/state-management.md" TargetMode="External" /><Relationship Type="http://schemas.openxmlformats.org/officeDocument/2006/relationships/hyperlink" Id="rId13" Target="challenges.md" TargetMode="External" /><Relationship Type="http://schemas.openxmlformats.org/officeDocument/2006/relationships/hyperlink" Id="rId11" Target="e2e.md" TargetMode="External" /><Relationship Type="http://schemas.openxmlformats.org/officeDocument/2006/relationships/hyperlink" Id="rId12" Target="full-automation.md" TargetMode="External" /><Relationship Type="http://schemas.openxmlformats.org/officeDocument/2006/relationships/hyperlink" Id="rId14" Target="helixqa.md" TargetMode="External" /><Relationship Type="http://schemas.openxmlformats.org/officeDocument/2006/relationships/hyperlink" Id="rId10" Target="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Testing — HelixVPN nano-detail spec (Volume 8 · §11.4.169 type 1)</dc:title>
  <dc:creator/>
  <cp:keywords/>
  <dcterms:created xsi:type="dcterms:W3CDTF">2026-07-04T13:44:09Z</dcterms:created>
  <dcterms:modified xsi:type="dcterms:W3CDTF">2026-07-04T13:44:09Z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