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 tokens — taxonomy, schema &amp; theming</w:t>
      </w:r>
    </w:p>
    <w:bookmarkStart w:id="44" w:name="design-tokens--taxonomy-schema--theming"/>
    <w:p>
      <w:pPr>
        <w:pStyle w:val="Heading1"/>
      </w:pPr>
      <w:r>
        <w:t xml:space="preserve">Design tokens — taxonomy, schema &amp; theming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canonical</w:t>
      </w:r>
      <w:r>
        <w:t xml:space="preserve"> </w:t>
      </w:r>
      <w:r>
        <w:rPr>
          <w:b/>
          <w:bCs/>
        </w:rPr>
        <w:t xml:space="preserve">design-token taxonomy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JSON source-of-truth schema</w:t>
      </w:r>
      <w:r>
        <w:t xml:space="preserve"> </w:t>
      </w:r>
      <w:r>
        <w:t xml:space="preserve">for HelixVPN's own design system: the</w:t>
      </w:r>
      <w:r>
        <w:t xml:space="preserve"> </w:t>
      </w:r>
      <w:r>
        <w:t xml:space="preserve">three token tiers (primitive → semantic → component), the naming convention,</w:t>
      </w:r>
      <w:r>
        <w:t xml:space="preserve"> </w:t>
      </w:r>
      <w:r>
        <w:t xml:space="preserve">the full token categories (color, typography, spacing, radius, elevation/</w:t>
      </w:r>
      <w:r>
        <w:t xml:space="preserve"> </w:t>
      </w:r>
      <w:r>
        <w:t xml:space="preserve">shadow, motion, z-index, breakpoints) with</w:t>
      </w:r>
      <w:r>
        <w:t xml:space="preserve"> </w:t>
      </w:r>
      <w:r>
        <w:rPr>
          <w:b/>
          <w:bCs/>
        </w:rPr>
        <w:t xml:space="preserve">light + dark value pairs</w:t>
      </w:r>
      <w:r>
        <w:t xml:space="preserve">, the</w:t>
      </w:r>
      <w:r>
        <w:t xml:space="preserve"> </w:t>
      </w:r>
      <w:r>
        <w:t xml:space="preserve">theming-resolution model (theme × platform × brand), and the drift / contract</w:t>
      </w:r>
      <w:r>
        <w:t xml:space="preserve"> </w:t>
      </w:r>
      <w:r>
        <w:t xml:space="preserve">rules that keep every emitted form (JSON / CSS / Dart / SwiftUI / Compose /</w:t>
      </w:r>
      <w:r>
        <w:t xml:space="preserve"> </w:t>
      </w:r>
      <w:r>
        <w:t xml:space="preserve">ArkTS / C-Qt) byte-faithful to this one source.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the tokens are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they resolve</w:t>
      </w:r>
      <w:r>
        <w:t xml:space="preserve"> </w:t>
      </w:r>
      <w:r>
        <w:t xml:space="preserve">— not</w:t>
      </w:r>
      <w:r>
        <w:t xml:space="preserve"> </w:t>
      </w:r>
      <w:r>
        <w:t xml:space="preserve">the shipping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build. The concrete hex values of the color tier</w:t>
      </w:r>
      <w:r>
        <w:t xml:space="preserve"> </w:t>
      </w:r>
      <w:r>
        <w:t xml:space="preserve">are defined and contrast-proven in the sibling</w:t>
      </w:r>
      <w:r>
        <w:t xml:space="preserve"> </w:t>
      </w:r>
      <w:hyperlink r:id="rId9">
        <w:r>
          <w:rPr>
            <w:rStyle w:val="VerbatimChar"/>
          </w:rPr>
          <w:t xml:space="preserve">color-system.md</w:t>
        </w:r>
      </w:hyperlink>
      <w:r>
        <w:t xml:space="preserve">; this document defines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the colors live in (and reproduces the load-bearing hexes so the schema</w:t>
      </w:r>
      <w:r>
        <w:t xml:space="preserve"> </w:t>
      </w:r>
      <w:r>
        <w:t xml:space="preserve">samples are valid, never placeholder).</w:t>
      </w:r>
    </w:p>
    <w:p>
      <w:pPr>
        <w:pStyle w:val="BlockText"/>
      </w:pPr>
      <w:r>
        <w:rPr>
          <w:b/>
          <w:bCs/>
        </w:rPr>
        <w:t xml:space="preserve">Position.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fully decoupled, reusable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vasic-digital/helix_design</w:t>
      </w:r>
      <w:r>
        <w:t xml:space="preserve">, snake_case flat per §11.4.28/.29/.74) that</w:t>
      </w:r>
      <w:r>
        <w:t xml:space="preserve"> </w:t>
      </w:r>
      <w:r>
        <w:t xml:space="preserve">configures</w:t>
      </w:r>
      <w:r>
        <w:t xml:space="preserve"> </w:t>
      </w:r>
      <w:r>
        <w:rPr>
          <w:b/>
          <w:bCs/>
        </w:rPr>
        <w:t xml:space="preserve">OpenDesign</w:t>
      </w:r>
      <w:r>
        <w:t xml:space="preserve"> </w:t>
      </w:r>
      <w:r>
        <w:t xml:space="preserve">(the mandatory token/theme engine, §11.4.162) to</w:t>
      </w:r>
      <w:r>
        <w:t xml:space="preserve"> </w:t>
      </w:r>
      <w:r>
        <w:t xml:space="preserve">emit these tokens. This doc owns the</w:t>
      </w:r>
      <w:r>
        <w:t xml:space="preserve"> </w:t>
      </w:r>
      <w:r>
        <w:rPr>
          <w:i/>
          <w:iCs/>
        </w:rPr>
        <w:t xml:space="preserve">token model</w:t>
      </w:r>
      <w:r>
        <w:t xml:space="preserve">; the OpenDesign integration</w:t>
      </w:r>
      <w:r>
        <w:t xml:space="preserve"> </w:t>
      </w:r>
      <w:r>
        <w:t xml:space="preserve">mechanics live in [</w:t>
      </w:r>
      <w:r>
        <w:rPr>
          <w:rStyle w:val="VerbatimChar"/>
        </w:rPr>
        <w:t xml:space="preserve">opendesign-foundation.md</w:t>
      </w:r>
      <w:r>
        <w:t xml:space="preserve">], the multi-form emit in</w:t>
      </w:r>
      <w:r>
        <w:t xml:space="preserve"> </w:t>
      </w:r>
      <w:r>
        <w:t xml:space="preserve">[</w:t>
      </w:r>
      <w:r>
        <w:rPr>
          <w:rStyle w:val="VerbatimChar"/>
        </w:rPr>
        <w:t xml:space="preserve">token-export-pipeline.md</w:t>
      </w:r>
      <w:r>
        <w:t xml:space="preserve">], the colors in [</w:t>
      </w:r>
      <w:r>
        <w:rPr>
          <w:rStyle w:val="VerbatimChar"/>
        </w:rPr>
        <w:t xml:space="preserve">color-system.md</w:t>
      </w:r>
      <w:r>
        <w:t xml:space="preserve">], type/icon/</w:t>
      </w:r>
      <w:r>
        <w:t xml:space="preserve"> </w:t>
      </w:r>
      <w:r>
        <w:t xml:space="preserve">motion detail in [</w:t>
      </w:r>
      <w:r>
        <w:rPr>
          <w:rStyle w:val="VerbatimChar"/>
        </w:rPr>
        <w:t xml:space="preserve">typography-iconography-motion.md</w:t>
      </w:r>
      <w:r>
        <w:t xml:space="preserve">].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schema + tier rules +</w:t>
      </w:r>
      <w:r>
        <w:t xml:space="preserve"> </w:t>
      </w:r>
      <w:r>
        <w:t xml:space="preserve">naming. It</w:t>
      </w:r>
      <w:r>
        <w:t xml:space="preserve"> </w:t>
      </w:r>
      <w:r>
        <w:rPr>
          <w:b/>
          <w:bCs/>
        </w:rPr>
        <w:t xml:space="preserve">consumes</w:t>
      </w:r>
      <w:r>
        <w:t xml:space="preserve">: the 7-variant connection-state vocabulary from the</w:t>
      </w:r>
      <w:r>
        <w:t xml:space="preserve"> </w:t>
      </w:r>
      <w:r>
        <w:t xml:space="preserve">FFI surface [</w:t>
      </w:r>
      <w:r>
        <w:rPr>
          <w:rStyle w:val="VerbatimChar"/>
        </w:rPr>
        <w:t xml:space="preserve">v04-client/ffi-surface.md</w:t>
      </w:r>
      <w:r>
        <w:t xml:space="preserve"> </w:t>
      </w:r>
      <w:r>
        <w:t xml:space="preserve">§3.2] (the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the</w:t>
      </w:r>
      <w:r>
        <w:t xml:space="preserve"> </w:t>
      </w:r>
      <w:r>
        <w:t xml:space="preserve">component tier's connection tokens map onto); the 3-app / 8-platform matrix</w:t>
      </w:r>
      <w:r>
        <w:t xml:space="preserve"> </w:t>
      </w:r>
      <w:r>
        <w:t xml:space="preserve">from the spine [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§3]; the OpenDesign engine contract</w:t>
      </w:r>
      <w:r>
        <w:t xml:space="preserve"> </w:t>
      </w:r>
      <w:r>
        <w:t xml:space="preserve">[</w:t>
      </w:r>
      <w:r>
        <w:rPr>
          <w:rStyle w:val="VerbatimChar"/>
        </w:rPr>
        <w:t xml:space="preserve">opendesign-foundation.md</w:t>
      </w:r>
      <w:r>
        <w:t xml:space="preserve">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[04_CLIENT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[FFI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.</w:t>
      </w:r>
      <w:r>
        <w:t xml:space="preserve"> </w:t>
      </w:r>
      <w:r>
        <w:t xml:space="preserve">Claims not grounded in the evidence base or in this document's own original</w:t>
      </w:r>
      <w:r>
        <w:t xml:space="preserve"> </w:t>
      </w:r>
      <w:r>
        <w:t xml:space="preserve">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 The token taxonomy itself is</w:t>
      </w:r>
      <w:r>
        <w:t xml:space="preserve"> </w:t>
      </w:r>
      <w:r>
        <w:rPr>
          <w:b/>
          <w:bCs/>
        </w:rPr>
        <w:t xml:space="preserve">original HelixVPN design work</w:t>
      </w:r>
      <w:r>
        <w:t xml:space="preserve"> </w:t>
      </w:r>
      <w:r>
        <w:t xml:space="preserve">(no external source needed), modeled on the well-established</w:t>
      </w:r>
      <w:r>
        <w:t xml:space="preserve"> </w:t>
      </w:r>
      <w:r>
        <w:t xml:space="preserve">primitive/semantic/component three-tier pattern.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1ea24fe85ab16c30f1e3156722d0d0a4ebc3cd">
        <w:r>
          <w:rPr>
            <w:rStyle w:val="Hyperlink"/>
          </w:rPr>
          <w:t xml:space="preserve">0. Why tokens, and the one-source rule</w:t>
        </w:r>
      </w:hyperlink>
    </w:p>
    <w:p>
      <w:pPr>
        <w:pStyle w:val="Compact"/>
        <w:numPr>
          <w:ilvl w:val="0"/>
          <w:numId w:val="1001"/>
        </w:numPr>
      </w:pPr>
      <w:hyperlink w:anchor="X79c152087ef276d11dbae32f912ec7251164b98">
        <w:r>
          <w:rPr>
            <w:rStyle w:val="Hyperlink"/>
          </w:rPr>
          <w:t xml:space="preserve">1. The three tiers</w:t>
        </w:r>
      </w:hyperlink>
    </w:p>
    <w:p>
      <w:pPr>
        <w:pStyle w:val="Compact"/>
        <w:numPr>
          <w:ilvl w:val="0"/>
          <w:numId w:val="1001"/>
        </w:numPr>
      </w:pPr>
      <w:hyperlink w:anchor="Xd7c853da158362851577b0a4426ecdbf40b5c41">
        <w:r>
          <w:rPr>
            <w:rStyle w:val="Hyperlink"/>
          </w:rPr>
          <w:t xml:space="preserve">2. Naming convention</w:t>
        </w:r>
      </w:hyperlink>
    </w:p>
    <w:p>
      <w:pPr>
        <w:pStyle w:val="Compact"/>
        <w:numPr>
          <w:ilvl w:val="0"/>
          <w:numId w:val="1001"/>
        </w:numPr>
      </w:pPr>
      <w:hyperlink w:anchor="X5eb5d2a594fc5e06066cca9d2415adbe98c6aeb">
        <w:r>
          <w:rPr>
            <w:rStyle w:val="Hyperlink"/>
          </w:rPr>
          <w:t xml:space="preserve">3. The JSON source-of-truth schema</w:t>
        </w:r>
      </w:hyperlink>
    </w:p>
    <w:p>
      <w:pPr>
        <w:pStyle w:val="Compact"/>
        <w:numPr>
          <w:ilvl w:val="0"/>
          <w:numId w:val="1001"/>
        </w:numPr>
      </w:pPr>
      <w:hyperlink w:anchor="Xe3024796cd9ab25844c1ff2d134c6e3f9878682">
        <w:r>
          <w:rPr>
            <w:rStyle w:val="Hyperlink"/>
          </w:rPr>
          <w:t xml:space="preserve">4. A concrete, valid token sample (all categories, light+dark)</w:t>
        </w:r>
      </w:hyperlink>
    </w:p>
    <w:p>
      <w:pPr>
        <w:pStyle w:val="Compact"/>
        <w:numPr>
          <w:ilvl w:val="0"/>
          <w:numId w:val="1001"/>
        </w:numPr>
      </w:pPr>
      <w:hyperlink w:anchor="X7bb9d99f9d32b3d8bc5961c6131c68a670709cd">
        <w:r>
          <w:rPr>
            <w:rStyle w:val="Hyperlink"/>
          </w:rPr>
          <w:t xml:space="preserve">5. The theming-resolution model (theme × platform × brand)</w:t>
        </w:r>
      </w:hyperlink>
    </w:p>
    <w:p>
      <w:pPr>
        <w:pStyle w:val="Compact"/>
        <w:numPr>
          <w:ilvl w:val="0"/>
          <w:numId w:val="1001"/>
        </w:numPr>
      </w:pPr>
      <w:hyperlink w:anchor="X0a843de7f71bfdad59083af7eabeb08857f622e">
        <w:r>
          <w:rPr>
            <w:rStyle w:val="Hyperlink"/>
          </w:rPr>
          <w:t xml:space="preserve">6. Scales — spacing, radius, elevation, motion, z-index, breakpoints</w:t>
        </w:r>
      </w:hyperlink>
    </w:p>
    <w:p>
      <w:pPr>
        <w:pStyle w:val="Compact"/>
        <w:numPr>
          <w:ilvl w:val="0"/>
          <w:numId w:val="1001"/>
        </w:numPr>
      </w:pPr>
      <w:hyperlink w:anchor="Xa4da9e7ff802aba251188576c4c0a6bbf743779">
        <w:r>
          <w:rPr>
            <w:rStyle w:val="Hyperlink"/>
          </w:rPr>
          <w:t xml:space="preserve">7. Component tokens — referencing semantic, never primitive</w:t>
        </w:r>
      </w:hyperlink>
    </w:p>
    <w:p>
      <w:pPr>
        <w:pStyle w:val="Compact"/>
        <w:numPr>
          <w:ilvl w:val="0"/>
          <w:numId w:val="1001"/>
        </w:numPr>
      </w:pPr>
      <w:hyperlink w:anchor="X70c153d6ccda0eec626819eadf491634a0f3dd0">
        <w:r>
          <w:rPr>
            <w:rStyle w:val="Hyperlink"/>
          </w:rPr>
          <w:t xml:space="preserve">8. The connection-state component tokens (the FFI seam)</w:t>
        </w:r>
      </w:hyperlink>
    </w:p>
    <w:p>
      <w:pPr>
        <w:pStyle w:val="Compact"/>
        <w:numPr>
          <w:ilvl w:val="0"/>
          <w:numId w:val="1001"/>
        </w:numPr>
      </w:pPr>
      <w:hyperlink w:anchor="X31ab67c3e5806f29c2f718037dbbc5835499e6e">
        <w:r>
          <w:rPr>
            <w:rStyle w:val="Hyperlink"/>
          </w:rPr>
          <w:t xml:space="preserve">9. Drift, contract &amp; validation rules</w:t>
        </w:r>
      </w:hyperlink>
    </w:p>
    <w:p>
      <w:pPr>
        <w:pStyle w:val="Compact"/>
        <w:numPr>
          <w:ilvl w:val="0"/>
          <w:numId w:val="1001"/>
        </w:numPr>
      </w:pPr>
      <w:hyperlink w:anchor="X263f61f2d7d2634e97a838e914272702fae6a9f">
        <w:r>
          <w:rPr>
            <w:rStyle w:val="Hyperlink"/>
          </w:rPr>
          <w:t xml:space="preserve">10.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51ea24fe85ab16c30f1e3156722d0d0a4ebc3cd"/>
    <w:p>
      <w:pPr>
        <w:pStyle w:val="Heading2"/>
      </w:pPr>
      <w:r>
        <w:t xml:space="preserve">0. Why tokens, and the one-source rule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design token</w:t>
      </w:r>
      <w:r>
        <w:t xml:space="preserve"> </w:t>
      </w:r>
      <w:r>
        <w:t xml:space="preserve">is a named, platform-neutral key bound to a design value</w:t>
      </w:r>
      <w:r>
        <w:t xml:space="preserve"> </w:t>
      </w:r>
      <w:r>
        <w:t xml:space="preserve">(a color, a length, a duration, a font axis). HelixVPN ships</w:t>
      </w:r>
      <w:r>
        <w:t xml:space="preserve"> </w:t>
      </w:r>
      <w:r>
        <w:rPr>
          <w:b/>
          <w:bCs/>
        </w:rPr>
        <w:t xml:space="preserve">three apps</w:t>
      </w:r>
      <w:r>
        <w:t xml:space="preserve"> </w:t>
      </w:r>
      <w:r>
        <w:t xml:space="preserve">(Client, Console, Connector) across</w:t>
      </w:r>
      <w:r>
        <w:t xml:space="preserve"> </w:t>
      </w:r>
      <w:r>
        <w:rPr>
          <w:b/>
          <w:bCs/>
        </w:rPr>
        <w:t xml:space="preserve">eight platforms</w:t>
      </w:r>
      <w:r>
        <w:t xml:space="preserve"> </w:t>
      </w:r>
      <w:r>
        <w:t xml:space="preserve">(iOS, macOS, Android,</w:t>
      </w:r>
      <w:r>
        <w:t xml:space="preserve"> </w:t>
      </w:r>
      <w:r>
        <w:t xml:space="preserve">Windows, Linux, Web, HarmonyOS, Aurora) from one Flutter UI core</w:t>
      </w:r>
      <w:r>
        <w:t xml:space="preserve"> </w:t>
      </w:r>
      <w:r>
        <w:t xml:space="preserve">[SPINE §3]. Without a single token source, that surface drifts: the iOS connect</w:t>
      </w:r>
      <w:r>
        <w:t xml:space="preserve"> </w:t>
      </w:r>
      <w:r>
        <w:t xml:space="preserve">button greens one way, the Web one another, and the "connected" colour stops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"connected".</w:t>
      </w:r>
    </w:p>
    <w:p>
      <w:pPr>
        <w:pStyle w:val="BodyText"/>
      </w:pPr>
      <w:r>
        <w:rPr>
          <w:b/>
          <w:bCs/>
        </w:rPr>
        <w:t xml:space="preserve">The one-source rule.</w:t>
      </w:r>
      <w:r>
        <w:t xml:space="preserve"> </w:t>
      </w:r>
      <w:r>
        <w:t xml:space="preserve">There is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authored source of truth — a</w:t>
      </w:r>
      <w:r>
        <w:t xml:space="preserve"> </w:t>
      </w:r>
      <w:r>
        <w:t xml:space="preserve">set of JSON token files in</w:t>
      </w:r>
      <w:r>
        <w:t xml:space="preserve"> </w:t>
      </w:r>
      <w:r>
        <w:rPr>
          <w:rStyle w:val="VerbatimChar"/>
        </w:rPr>
        <w:t xml:space="preserve">helix_design/tokens/**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consumable</w:t>
      </w:r>
      <w:r>
        <w:t xml:space="preserve"> </w:t>
      </w:r>
      <w:r>
        <w:t xml:space="preserve">form (CSS custom properties,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, SwiftUI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/</w:t>
      </w:r>
      <w:r>
        <w:rPr>
          <w:rStyle w:val="VerbatimChar"/>
        </w:rPr>
        <w:t xml:space="preserve">Font</w:t>
      </w:r>
      <w:r>
        <w:t xml:space="preserve">, Compose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/</w:t>
      </w:r>
      <w:r>
        <w:rPr>
          <w:rStyle w:val="VerbatimChar"/>
        </w:rPr>
        <w:t xml:space="preserve">Typography</w:t>
      </w:r>
      <w:r>
        <w:t xml:space="preserve">, ArkTS resource maps, C/Qt</w:t>
      </w:r>
      <w:r>
        <w:t xml:space="preserve"> </w:t>
      </w:r>
      <w:r>
        <w:rPr>
          <w:rStyle w:val="VerbatimChar"/>
        </w:rPr>
        <w:t xml:space="preserve">.qml</w:t>
      </w:r>
      <w:r>
        <w:t xml:space="preserve">/header constants)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from it ([</w:t>
      </w:r>
      <w:r>
        <w:rPr>
          <w:rStyle w:val="VerbatimChar"/>
        </w:rPr>
        <w:t xml:space="preserve">token-export-pipeline.md</w:t>
      </w:r>
      <w:r>
        <w:t xml:space="preserve">]). A hand-edited platform</w:t>
      </w:r>
      <w:r>
        <w:t xml:space="preserve"> </w:t>
      </w:r>
      <w:r>
        <w:t xml:space="preserve">theme is a</w:t>
      </w:r>
      <w:r>
        <w:t xml:space="preserve"> </w:t>
      </w:r>
      <w:r>
        <w:rPr>
          <w:b/>
          <w:bCs/>
        </w:rPr>
        <w:t xml:space="preserve">drift defect</w:t>
      </w:r>
      <w:r>
        <w:t xml:space="preserve"> </w:t>
      </w:r>
      <w:r>
        <w:t xml:space="preserve">(§9), the visual analogue of the schema-first</w:t>
      </w:r>
      <w:r>
        <w:t xml:space="preserve"> </w:t>
      </w:r>
      <w:r>
        <w:t xml:space="preserve">zero-drift principle the rest of HelixVPN already enforces for proto/OpenAPI</w:t>
      </w:r>
      <w:r>
        <w:t xml:space="preserve"> </w:t>
      </w:r>
      <w:r>
        <w:t xml:space="preserve">[SPINE §4 principle 8].</w:t>
      </w:r>
    </w:p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Tokens guarantee</w:t>
      </w:r>
      <w:r>
        <w:t xml:space="preserve"> </w:t>
      </w:r>
      <w:r>
        <w:rPr>
          <w:i/>
          <w:iCs/>
        </w:rPr>
        <w:t xml:space="preserve">consistency and</w:t>
      </w:r>
      <w:r>
        <w:rPr>
          <w:i/>
          <w:iCs/>
        </w:rPr>
        <w:t xml:space="preserve"> </w:t>
      </w:r>
      <w:r>
        <w:rPr>
          <w:i/>
          <w:iCs/>
        </w:rPr>
        <w:t xml:space="preserve">single-sourcing</w:t>
      </w:r>
      <w:r>
        <w:t xml:space="preserve"> </w:t>
      </w:r>
      <w:r>
        <w:t xml:space="preserve">of design values —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themselves guarantee</w:t>
      </w:r>
      <w:r>
        <w:t xml:space="preserve"> </w:t>
      </w:r>
      <w:r>
        <w:t xml:space="preserve">usability, accessibility, or correct layout. Contrast is proven in</w:t>
      </w:r>
      <w:r>
        <w:t xml:space="preserve"> </w:t>
      </w:r>
      <w:r>
        <w:t xml:space="preserve">[</w:t>
      </w:r>
      <w:r>
        <w:rPr>
          <w:rStyle w:val="VerbatimChar"/>
        </w:rPr>
        <w:t xml:space="preserve">color-system.md</w:t>
      </w:r>
      <w:r>
        <w:t xml:space="preserve">]; no-overlap / no-label-overlay layout is a component +</w:t>
      </w:r>
      <w:r>
        <w:t xml:space="preserve"> </w:t>
      </w:r>
      <w:r>
        <w:t xml:space="preserve">visual-regression concern ([</w:t>
      </w:r>
      <w:r>
        <w:rPr>
          <w:rStyle w:val="VerbatimChar"/>
        </w:rPr>
        <w:t xml:space="preserve">component-library.md</w:t>
      </w:r>
      <w:r>
        <w:t xml:space="preserve">], [</w:t>
      </w:r>
      <w:r>
        <w:rPr>
          <w:rStyle w:val="VerbatimChar"/>
        </w:rPr>
        <w:t xml:space="preserve">visual-regression-and-qa.md</w:t>
      </w:r>
      <w:r>
        <w:t xml:space="preserve">],</w:t>
      </w:r>
      <w:r>
        <w:t xml:space="preserve"> </w:t>
      </w:r>
      <w:r>
        <w:t xml:space="preserve">§11.4.162). This doc owns the values'</w:t>
      </w:r>
      <w:r>
        <w:t xml:space="preserve"> </w:t>
      </w:r>
      <w:r>
        <w:rPr>
          <w:i/>
          <w:iCs/>
        </w:rPr>
        <w:t xml:space="preserve">structure</w:t>
      </w:r>
      <w:r>
        <w:t xml:space="preserve">, not their</w:t>
      </w:r>
      <w:r>
        <w:t xml:space="preserve"> </w:t>
      </w:r>
      <w:r>
        <w:rPr>
          <w:i/>
          <w:iCs/>
        </w:rPr>
        <w:t xml:space="preserve">fitness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X79c152087ef276d11dbae32f912ec7251164b98"/>
    <w:p>
      <w:pPr>
        <w:pStyle w:val="Heading2"/>
      </w:pPr>
      <w:r>
        <w:t xml:space="preserve">1. The three tiers</w:t>
      </w:r>
    </w:p>
    <w:p>
      <w:pPr>
        <w:pStyle w:val="FirstParagraph"/>
      </w:pPr>
      <w:r>
        <w:t xml:space="preserve">Tokens resolve through</w:t>
      </w:r>
      <w:r>
        <w:t xml:space="preserve"> </w:t>
      </w:r>
      <w:r>
        <w:rPr>
          <w:b/>
          <w:bCs/>
        </w:rPr>
        <w:t xml:space="preserve">exactly three tiers</w:t>
      </w:r>
      <w:r>
        <w:t xml:space="preserve">, each referencing only the tier</w:t>
      </w:r>
      <w:r>
        <w:t xml:space="preserve"> </w:t>
      </w:r>
      <w:r>
        <w:t xml:space="preserve">below it. This is the load-bearing rule that lets a single brand or theme swap</w:t>
      </w:r>
      <w:r>
        <w:t xml:space="preserve"> </w:t>
      </w:r>
      <w:r>
        <w:t xml:space="preserve">ripple correctly through every component.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May a component use it directly?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</w:t>
            </w:r>
            <w:r>
              <w:t xml:space="preserve"> </w:t>
            </w:r>
            <w:r>
              <w:t xml:space="preserve">(a.k.a.</w:t>
            </w:r>
            <w:r>
              <w:t xml:space="preserve"> </w:t>
            </w:r>
            <w:r>
              <w:rPr>
                <w:i/>
                <w:iCs/>
              </w:rPr>
              <w:t xml:space="preserve">global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core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raw palette + raw scale. Theme-agnostic, brand-agnostic. A flat dictionary of literal values.</w:t>
            </w:r>
          </w:p>
        </w:tc>
        <w:tc>
          <w:tcPr/>
          <w:p>
            <w:pPr>
              <w:pStyle w:val="Compact"/>
            </w:pPr>
            <w:r>
              <w:t xml:space="preserve">nothing (literals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color.primitive.helix.500 = #3D5AF1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  <w:r>
              <w:t xml:space="preserve"> </w:t>
            </w:r>
            <w:r>
              <w:t xml:space="preserve">(a.k.a.</w:t>
            </w:r>
            <w:r>
              <w:t xml:space="preserve"> </w:t>
            </w:r>
            <w:r>
              <w:rPr>
                <w:i/>
                <w:iCs/>
              </w:rPr>
              <w:t xml:space="preserve">alias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system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Intent. Names a</w:t>
            </w:r>
            <w:r>
              <w:t xml:space="preserve"> </w:t>
            </w:r>
            <w:r>
              <w:rPr>
                <w:i/>
                <w:iCs/>
              </w:rPr>
              <w:t xml:space="preserve">role</w:t>
            </w:r>
            <w:r>
              <w:t xml:space="preserve"> </w:t>
            </w:r>
            <w:r>
              <w:t xml:space="preserve">("the default surface", "primary text", "the danger colour") and binds it</w:t>
            </w:r>
            <w:r>
              <w:t xml:space="preserve"> </w:t>
            </w:r>
            <w:r>
              <w:rPr>
                <w:b/>
                <w:bCs/>
              </w:rPr>
              <w:t xml:space="preserve">per theme</w:t>
            </w:r>
            <w:r>
              <w:t xml:space="preserve"> </w:t>
            </w:r>
            <w:r>
              <w:t xml:space="preserve">to a primitive. This is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tier with light/dark forks.</w:t>
            </w:r>
          </w:p>
        </w:tc>
        <w:tc>
          <w:tcPr/>
          <w:p>
            <w:pPr>
              <w:pStyle w:val="Compact"/>
            </w:pPr>
            <w:r>
              <w:t xml:space="preserve">primitive (per theme)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Discouraged</w:t>
            </w:r>
            <w:r>
              <w:t xml:space="preserve"> </w:t>
            </w:r>
            <w:r>
              <w:t xml:space="preserve">— allowed for one-off bespoke surfaces, but components should prefer a component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color.semantic.surface.default = {light: helix-neutral.0, dark: helix-neutral.900}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 specific UI part's specific slot. Names the exact widget property.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only</w:t>
            </w:r>
            <w:r>
              <w:t xml:space="preserve"> </w:t>
            </w:r>
            <w:r>
              <w:t xml:space="preserve">(never primitive)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this is what widgets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comp.connectButton.bg.connected = color.semantic.state.connected.fill</w:t>
            </w:r>
          </w:p>
        </w:tc>
      </w:tr>
    </w:tbl>
    <w:p>
      <w:pPr>
        <w:pStyle w:val="BodyText"/>
      </w:pPr>
      <w:r>
        <w:drawing>
          <wp:inline>
            <wp:extent cx="5334000" cy="1755321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pyhfCbkmW9/img/diagram_001_defd0aadada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Why component → semantic only (never component → primitive).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comp.connectButton.bg.connected</w:t>
      </w:r>
      <w:r>
        <w:t xml:space="preserve"> </w:t>
      </w:r>
      <w:r>
        <w:t xml:space="preserve">pointed straight at</w:t>
      </w:r>
      <w:r>
        <w:t xml:space="preserve"> </w:t>
      </w:r>
      <w:r>
        <w:rPr>
          <w:rStyle w:val="VerbatimChar"/>
        </w:rPr>
        <w:t xml:space="preserve">green.500</w:t>
      </w:r>
      <w:r>
        <w:t xml:space="preserve">, a brand or</w:t>
      </w:r>
      <w:r>
        <w:t xml:space="preserve"> </w:t>
      </w:r>
      <w:r>
        <w:t xml:space="preserve">theme change would have to rewrite every component token. Routing through</w:t>
      </w:r>
      <w:r>
        <w:t xml:space="preserve"> </w:t>
      </w:r>
      <w:r>
        <w:rPr>
          <w:rStyle w:val="VerbatimChar"/>
        </w:rPr>
        <w:t xml:space="preserve">state.connected.fill</w:t>
      </w:r>
      <w:r>
        <w:t xml:space="preserve"> </w:t>
      </w:r>
      <w:r>
        <w:t xml:space="preserve">means the theme swap touches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semantic binding</w:t>
      </w:r>
      <w:r>
        <w:t xml:space="preserve"> </w:t>
      </w:r>
      <w:r>
        <w:t xml:space="preserve">and every component that references it updates for free. A component token that</w:t>
      </w:r>
      <w:r>
        <w:t xml:space="preserve"> </w:t>
      </w:r>
      <w:r>
        <w:t xml:space="preserve">references a primitive is a</w:t>
      </w:r>
      <w:r>
        <w:t xml:space="preserve"> </w:t>
      </w:r>
      <w:r>
        <w:rPr>
          <w:b/>
          <w:bCs/>
        </w:rPr>
        <w:t xml:space="preserve">tier violation</w:t>
      </w:r>
      <w:r>
        <w:t xml:space="preserve"> </w:t>
      </w:r>
      <w:r>
        <w:t xml:space="preserve">caught by the lint in §9.</w:t>
      </w:r>
    </w:p>
    <w:p>
      <w:r>
        <w:pict>
          <v:rect style="width:0;height:1.5pt" o:hralign="center" o:hrstd="t" o:hr="t"/>
        </w:pict>
      </w:r>
    </w:p>
    <w:bookmarkEnd w:id="15"/>
    <w:bookmarkStart w:id="17" w:name="Xd7c853da158362851577b0a4426ecdbf40b5c41"/>
    <w:p>
      <w:pPr>
        <w:pStyle w:val="Heading2"/>
      </w:pPr>
      <w:r>
        <w:t xml:space="preserve">2. Naming convention</w:t>
      </w:r>
    </w:p>
    <w:p>
      <w:pPr>
        <w:pStyle w:val="FirstParagraph"/>
      </w:pPr>
      <w:r>
        <w:t xml:space="preserve">Every token id is a</w:t>
      </w:r>
      <w:r>
        <w:t xml:space="preserve"> </w:t>
      </w:r>
      <w:r>
        <w:rPr>
          <w:b/>
          <w:bCs/>
        </w:rPr>
        <w:t xml:space="preserve">dot-delimited, lowercase,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snake</w:t>
      </w:r>
      <w:r>
        <w:rPr>
          <w:b/>
          <w:bCs/>
        </w:rPr>
        <w:t xml:space="preserve">-free camelCase-segment</w:t>
      </w:r>
      <w:r>
        <w:t xml:space="preserve"> </w:t>
      </w:r>
      <w:r>
        <w:t xml:space="preserve">path. The</w:t>
      </w:r>
      <w:r>
        <w:t xml:space="preserve"> </w:t>
      </w:r>
      <w:r>
        <w:rPr>
          <w:b/>
          <w:bCs/>
        </w:rPr>
        <w:t xml:space="preserve">first segment is the category</w:t>
      </w:r>
      <w:r>
        <w:t xml:space="preserve">, the</w:t>
      </w:r>
      <w:r>
        <w:t xml:space="preserve"> </w:t>
      </w:r>
      <w:r>
        <w:rPr>
          <w:b/>
          <w:bCs/>
        </w:rPr>
        <w:t xml:space="preserve">second is the tier</w:t>
      </w:r>
      <w:r>
        <w:t xml:space="preserve">, the rest</w:t>
      </w:r>
      <w:r>
        <w:t xml:space="preserve"> </w:t>
      </w:r>
      <w:r>
        <w:t xml:space="preserve">narrows to the leaf. (camelCase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segment; dots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segments —</w:t>
      </w:r>
      <w:r>
        <w:t xml:space="preserve"> </w:t>
      </w:r>
      <w:r>
        <w:t xml:space="preserve">this survives every target language's identifier rules and the OpenDesign engine</w:t>
      </w:r>
      <w:r>
        <w:t xml:space="preserve"> </w:t>
      </w:r>
      <w:r>
        <w:t xml:space="preserve">input.)</w:t>
      </w:r>
    </w:p>
    <w:p>
      <w:pPr>
        <w:pStyle w:val="SourceCode"/>
      </w:pPr>
      <w:r>
        <w:rPr>
          <w:rStyle w:val="VerbatimChar"/>
        </w:rPr>
        <w:t xml:space="preserve">&lt;category&gt;.&lt;tier&gt;.&lt;group&gt;[.&lt;subgroup&gt;...].&lt;leaf&gt;[.&lt;state|variant&gt;]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Closed/open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font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space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radius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elevation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motion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breakpoint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opacity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primitive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semantic</w:t>
            </w:r>
            <w:r>
              <w:t xml:space="preserve"> </w:t>
            </w:r>
            <w:r>
              <w:t xml:space="preserve">· (component uses the</w:t>
            </w:r>
            <w:r>
              <w:t xml:space="preserve"> </w:t>
            </w:r>
            <w:r>
              <w:rPr>
                <w:rStyle w:val="VerbatimChar"/>
              </w:rPr>
              <w:t xml:space="preserve">comp.</w:t>
            </w:r>
            <w:r>
              <w:t xml:space="preserve"> </w:t>
            </w:r>
            <w:r>
              <w:t xml:space="preserve">root,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per category (</w:t>
            </w:r>
            <w:r>
              <w:rPr>
                <w:rStyle w:val="VerbatimChar"/>
              </w:rPr>
              <w:t xml:space="preserve">helix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green</w:t>
            </w:r>
            <w:r>
              <w:t xml:space="preserve"> </w:t>
            </w:r>
            <w:r>
              <w:t xml:space="preserve">for color-primitive;</w:t>
            </w:r>
            <w:r>
              <w:t xml:space="preserve"> </w:t>
            </w:r>
            <w:r>
              <w:rPr>
                <w:rStyle w:val="VerbatimChar"/>
              </w:rPr>
              <w:t xml:space="preserve">surface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for color-semantic;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the terminal name (</w:t>
            </w:r>
            <w:r>
              <w:rPr>
                <w:rStyle w:val="VerbatimChar"/>
              </w:rPr>
              <w:t xml:space="preserve">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state/variant</w:t>
            </w:r>
          </w:p>
        </w:tc>
        <w:tc>
          <w:tcPr/>
          <w:p>
            <w:pPr>
              <w:pStyle w:val="Compact"/>
            </w:pPr>
            <w:r>
              <w:t xml:space="preserve">open, 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pressed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focus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onFill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subtle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Component tokens</w:t>
      </w:r>
      <w:r>
        <w:t xml:space="preserve"> </w:t>
      </w:r>
      <w:r>
        <w:t xml:space="preserve">use a distinct root,</w:t>
      </w:r>
      <w:r>
        <w:t xml:space="preserve"> </w:t>
      </w:r>
      <w:r>
        <w:rPr>
          <w:rStyle w:val="VerbatimChar"/>
        </w:rPr>
        <w:t xml:space="preserve">comp</w:t>
      </w:r>
      <w:r>
        <w:t xml:space="preserve">, so a grep cleanly separates the</w:t>
      </w:r>
      <w:r>
        <w:t xml:space="preserve"> </w:t>
      </w:r>
      <w:r>
        <w:t xml:space="preserve">widget tier:</w:t>
      </w:r>
    </w:p>
    <w:p>
      <w:pPr>
        <w:pStyle w:val="SourceCode"/>
      </w:pPr>
      <w:r>
        <w:rPr>
          <w:rStyle w:val="VerbatimChar"/>
        </w:rPr>
        <w:t xml:space="preserve">comp.&lt;componentName&gt;.&lt;slot&gt;[.&lt;state|variant&gt;]</w:t>
      </w:r>
    </w:p>
    <w:bookmarkStart w:id="16" w:name="X3204ba91244f6a5baa0f69cebc5625280c783aa"/>
    <w:p>
      <w:pPr>
        <w:pStyle w:val="Heading3"/>
      </w:pPr>
      <w:r>
        <w:t xml:space="preserve">2.1 Canonical examples</w:t>
      </w:r>
    </w:p>
    <w:p>
      <w:pPr>
        <w:pStyle w:val="SourceCode"/>
      </w:pPr>
      <w:r>
        <w:rPr>
          <w:rStyle w:val="VerbatimChar"/>
        </w:rPr>
        <w:t xml:space="preserve">color.primitive.helix.500          # raw brand blue           → #3D5AF1</w:t>
      </w:r>
      <w:r>
        <w:br/>
      </w:r>
      <w:r>
        <w:rPr>
          <w:rStyle w:val="VerbatimChar"/>
        </w:rPr>
        <w:t xml:space="preserve">color.primitive.neutral.0          # raw white                → #FFFFFF</w:t>
      </w:r>
      <w:r>
        <w:br/>
      </w:r>
      <w:r>
        <w:rPr>
          <w:rStyle w:val="VerbatimChar"/>
        </w:rPr>
        <w:t xml:space="preserve">color.primitive.green.500          # raw connected-green       → #22C55E</w:t>
      </w:r>
      <w:r>
        <w:br/>
      </w:r>
      <w:r>
        <w:rPr>
          <w:rStyle w:val="VerbatimChar"/>
        </w:rPr>
        <w:t xml:space="preserve">color.semantic.surface.default     # the default surface role  (light/dark)</w:t>
      </w:r>
      <w:r>
        <w:br/>
      </w:r>
      <w:r>
        <w:rPr>
          <w:rStyle w:val="VerbatimChar"/>
        </w:rPr>
        <w:t xml:space="preserve">color.semantic.text.primary        # primary text role         (light/dark)</w:t>
      </w:r>
      <w:r>
        <w:br/>
      </w:r>
      <w:r>
        <w:rPr>
          <w:rStyle w:val="VerbatimChar"/>
        </w:rPr>
        <w:t xml:space="preserve">color.semantic.state.connected.fill# the "connected" fill role  (light/dark)</w:t>
      </w:r>
      <w:r>
        <w:br/>
      </w:r>
      <w:r>
        <w:rPr>
          <w:rStyle w:val="VerbatimChar"/>
        </w:rPr>
        <w:t xml:space="preserve">color.semantic.action.primary      # primary action role       (light/dark)</w:t>
      </w:r>
      <w:r>
        <w:br/>
      </w:r>
      <w:r>
        <w:rPr>
          <w:rStyle w:val="VerbatimChar"/>
        </w:rPr>
        <w:t xml:space="preserve">comp.connectButton.bg.connected    # the connect button's bg when Connected</w:t>
      </w:r>
      <w:r>
        <w:br/>
      </w:r>
      <w:r>
        <w:rPr>
          <w:rStyle w:val="VerbatimChar"/>
        </w:rPr>
        <w:t xml:space="preserve">comp.connectButton.bg.disconnected # …when Disconnected</w:t>
      </w:r>
      <w:r>
        <w:br/>
      </w:r>
      <w:r>
        <w:rPr>
          <w:rStyle w:val="VerbatimChar"/>
        </w:rPr>
        <w:t xml:space="preserve">comp.statusChip.label              # the status-chip text slot</w:t>
      </w:r>
      <w:r>
        <w:br/>
      </w:r>
      <w:r>
        <w:rPr>
          <w:rStyle w:val="VerbatimChar"/>
        </w:rPr>
        <w:t xml:space="preserve">comp.exitPicker.row.selected.bg    # selected exit row background</w:t>
      </w:r>
      <w:r>
        <w:br/>
      </w:r>
      <w:r>
        <w:rPr>
          <w:rStyle w:val="VerbatimChar"/>
        </w:rPr>
        <w:t xml:space="preserve">font.semantic.body.md              # body medium type role</w:t>
      </w:r>
      <w:r>
        <w:br/>
      </w:r>
      <w:r>
        <w:rPr>
          <w:rStyle w:val="VerbatimChar"/>
        </w:rPr>
        <w:t xml:space="preserve">space.scale.4                      # 4 × base = 16px</w:t>
      </w:r>
      <w:r>
        <w:br/>
      </w:r>
      <w:r>
        <w:rPr>
          <w:rStyle w:val="VerbatimChar"/>
        </w:rPr>
        <w:t xml:space="preserve">radius.scale.md                    # medium corner radius</w:t>
      </w:r>
      <w:r>
        <w:br/>
      </w:r>
      <w:r>
        <w:rPr>
          <w:rStyle w:val="VerbatimChar"/>
        </w:rPr>
        <w:t xml:space="preserve">elevation.semantic.menu            # the elevated-menu shadow role</w:t>
      </w:r>
      <w:r>
        <w:br/>
      </w:r>
      <w:r>
        <w:rPr>
          <w:rStyle w:val="VerbatimChar"/>
        </w:rPr>
        <w:t xml:space="preserve">motion.semantic.connectPulse.dur   # the connecting-pulse duration</w:t>
      </w:r>
      <w:r>
        <w:br/>
      </w:r>
      <w:r>
        <w:rPr>
          <w:rStyle w:val="VerbatimChar"/>
        </w:rPr>
        <w:t xml:space="preserve">z.semantic.modal                   # modal stacking layer</w:t>
      </w:r>
      <w:r>
        <w:br/>
      </w:r>
      <w:r>
        <w:rPr>
          <w:rStyle w:val="VerbatimChar"/>
        </w:rPr>
        <w:t xml:space="preserve">breakpoint.scale.md                # the medium responsive breakpoint</w:t>
      </w:r>
    </w:p>
    <w:p>
      <w:pPr>
        <w:pStyle w:val="BlockText"/>
      </w:pPr>
      <w:r>
        <w:rPr>
          <w:b/>
          <w:bCs/>
        </w:rPr>
        <w:t xml:space="preserve">Naming invariants (lint-enforced, §9).</w:t>
      </w:r>
      <w:r>
        <w:t xml:space="preserve"> </w:t>
      </w:r>
      <w:r>
        <w:t xml:space="preserve">(a) every id starts with a closed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; (b) every non-</w:t>
      </w:r>
      <w:r>
        <w:rPr>
          <w:rStyle w:val="VerbatimChar"/>
        </w:rPr>
        <w:t xml:space="preserve">comp</w:t>
      </w:r>
      <w:r>
        <w:t xml:space="preserve"> </w:t>
      </w:r>
      <w:r>
        <w:t xml:space="preserve">id has a closed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second segment;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ids reference only</w:t>
      </w:r>
      <w:r>
        <w:t xml:space="preserve"> </w:t>
      </w:r>
      <w:r>
        <w:rPr>
          <w:rStyle w:val="VerbatimChar"/>
        </w:rPr>
        <w:t xml:space="preserve">*.semantic.*</w:t>
      </w:r>
      <w:r>
        <w:t xml:space="preserve"> </w:t>
      </w:r>
      <w:r>
        <w:t xml:space="preserve">values; (d) ids are unique</w:t>
      </w:r>
      <w:r>
        <w:t xml:space="preserve"> </w:t>
      </w:r>
      <w:r>
        <w:t xml:space="preserve">across the whole tree; (e) ids never collide with a target-language reserved</w:t>
      </w:r>
      <w:r>
        <w:t xml:space="preserve"> </w:t>
      </w:r>
      <w:r>
        <w:t xml:space="preserve">word after the JSON→identifier transform (the transform replaces</w:t>
      </w:r>
      <w:r>
        <w:t xml:space="preserve"> </w:t>
      </w:r>
      <w:r>
        <w:rPr>
          <w:rStyle w:val="VerbatimChar"/>
        </w:rPr>
        <w:t xml:space="preserve">.</w:t>
      </w:r>
      <w:r>
        <w:t xml:space="preserve">→</w:t>
      </w:r>
      <w:r>
        <w:rPr>
          <w:rStyle w:val="VerbatimChar"/>
        </w:rPr>
        <w:t xml:space="preserve">_</w:t>
      </w:r>
      <w:r>
        <w:t xml:space="preserve">/</w:t>
      </w:r>
      <w:r>
        <w:rPr>
          <w:rStyle w:val="VerbatimChar"/>
        </w:rPr>
        <w:t xml:space="preserve">-</w:t>
      </w:r>
      <w:r>
        <w:t xml:space="preserve"> </w:t>
      </w:r>
      <w:r>
        <w:t xml:space="preserve">per form; see [</w:t>
      </w:r>
      <w:r>
        <w:rPr>
          <w:rStyle w:val="VerbatimChar"/>
        </w:rPr>
        <w:t xml:space="preserve">token-export-pipeline.md</w:t>
      </w:r>
      <w:r>
        <w:t xml:space="preserve">]).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5eb5d2a594fc5e06066cca9d2415adbe98c6aeb"/>
    <w:p>
      <w:pPr>
        <w:pStyle w:val="Heading2"/>
      </w:pPr>
      <w:r>
        <w:t xml:space="preserve">3. The JSON source-of-truth schema</w:t>
      </w:r>
    </w:p>
    <w:p>
      <w:pPr>
        <w:pStyle w:val="FirstParagraph"/>
      </w:pPr>
      <w:r>
        <w:t xml:space="preserve">The source is a tree of JSON files (one file per category is the recommended</w:t>
      </w:r>
      <w:r>
        <w:t xml:space="preserve"> </w:t>
      </w:r>
      <w:r>
        <w:t xml:space="preserve">layout; the loader merges them). Every</w:t>
      </w:r>
      <w:r>
        <w:t xml:space="preserve"> </w:t>
      </w:r>
      <w:r>
        <w:rPr>
          <w:b/>
          <w:bCs/>
        </w:rPr>
        <w:t xml:space="preserve">leaf token object</w:t>
      </w:r>
      <w:r>
        <w:t xml:space="preserve"> </w:t>
      </w:r>
      <w:r>
        <w:t xml:space="preserve">has a fixed shape —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Style-Dictionary-class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/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envelope extended with HelixVPN's</w:t>
      </w:r>
      <w:r>
        <w:t xml:space="preserve"> </w:t>
      </w:r>
      <w:r>
        <w:rPr>
          <w:b/>
          <w:bCs/>
        </w:rPr>
        <w:t xml:space="preserve">per-theme fork</w:t>
      </w:r>
      <w:r>
        <w:t xml:space="preserve"> </w:t>
      </w:r>
      <w:r>
        <w:t xml:space="preserve">for color-and-other-themed categories.</w:t>
      </w:r>
    </w:p>
    <w:bookmarkStart w:id="18" w:name="X13dd25c053e0bf4ad04173b679e4c8a0ed7c69c"/>
    <w:p>
      <w:pPr>
        <w:pStyle w:val="Heading3"/>
      </w:pPr>
      <w:r>
        <w:t xml:space="preserve">3.1 The leaf-token envelope</w:t>
      </w:r>
    </w:p>
    <w:p>
      <w:pPr>
        <w:pStyle w:val="SourceCode"/>
      </w:pPr>
      <w:r>
        <w:rPr>
          <w:rStyle w:val="VerbatimChar"/>
        </w:rPr>
        <w:t xml:space="preserve">// the shape of EVERY leaf token (primitive or semantic or component)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"$type": "color",                 // closed: color|dimension|fontFamily|fontWeight|</w:t>
      </w:r>
      <w:r>
        <w:br/>
      </w:r>
      <w:r>
        <w:rPr>
          <w:rStyle w:val="VerbatimChar"/>
        </w:rPr>
        <w:t xml:space="preserve">                                    //         number|duration|cubicBezier|shadow|zIndex</w:t>
      </w:r>
      <w:r>
        <w:br/>
      </w:r>
      <w:r>
        <w:rPr>
          <w:rStyle w:val="VerbatimChar"/>
        </w:rPr>
        <w:t xml:space="preserve">  "$value": &lt;literal | { "light": &lt;ref|literal&gt;, "dark": &lt;ref|literal&gt; } | &lt;ref&gt;&gt;,</w:t>
      </w:r>
      <w:r>
        <w:br/>
      </w:r>
      <w:r>
        <w:rPr>
          <w:rStyle w:val="VerbatimChar"/>
        </w:rPr>
        <w:t xml:space="preserve">  "$description": "human-readable intent (REQUIRED on every semantic token)",</w:t>
      </w:r>
      <w:r>
        <w:br/>
      </w:r>
      <w:r>
        <w:rPr>
          <w:rStyle w:val="VerbatimChar"/>
        </w:rPr>
        <w:t xml:space="preserve">  "$extensions": {                  // optional engine/consumer hints</w:t>
      </w:r>
      <w:r>
        <w:br/>
      </w:r>
      <w:r>
        <w:rPr>
          <w:rStyle w:val="VerbatimChar"/>
        </w:rPr>
        <w:t xml:space="preserve">    "helix.deprecated": false,</w:t>
      </w:r>
      <w:r>
        <w:br/>
      </w:r>
      <w:r>
        <w:rPr>
          <w:rStyle w:val="VerbatimChar"/>
        </w:rPr>
        <w:t xml:space="preserve">    "helix.a11yMin": "AA",          // contrast floor this token is contractually held to (§COLOR)</w:t>
      </w:r>
      <w:r>
        <w:br/>
      </w:r>
      <w:r>
        <w:rPr>
          <w:rStyle w:val="VerbatimChar"/>
        </w:rPr>
        <w:t xml:space="preserve">    "helix.platforms": ["*"]        // or a subset; "*" = all 8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syntax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 </w:t>
      </w:r>
      <w:r>
        <w:t xml:space="preserve">of the form</w:t>
      </w:r>
      <w:r>
        <w:t xml:space="preserve"> </w:t>
      </w:r>
      <w:r>
        <w:rPr>
          <w:rStyle w:val="VerbatimChar"/>
        </w:rPr>
        <w:t xml:space="preserve">"{color.primitive.helix.500}"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to another token (curly-brace, dotted path). The resolver</w:t>
      </w:r>
      <w:r>
        <w:t xml:space="preserve"> </w:t>
      </w:r>
      <w:r>
        <w:t xml:space="preserve">(OpenDesign / the export pipeline) dereferences it. A reference MUST resolve to</w:t>
      </w:r>
      <w:r>
        <w:t xml:space="preserve"> </w:t>
      </w:r>
      <w:r>
        <w:t xml:space="preserve">a token of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$type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Per-theme fork</w:t>
      </w:r>
      <w:r>
        <w:t xml:space="preserve"> </w:t>
      </w:r>
      <w:r>
        <w:t xml:space="preserve">— only the</w:t>
      </w:r>
      <w:r>
        <w:t xml:space="preserve"> </w:t>
      </w:r>
      <w:r>
        <w:rPr>
          <w:b/>
          <w:bCs/>
        </w:rPr>
        <w:t xml:space="preserve">themed 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</w:t>
      </w:r>
      <w:r>
        <w:t xml:space="preserve">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, and the small set of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/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tokens that differ by theme)</w:t>
      </w:r>
      <w:r>
        <w:t xml:space="preserve"> </w:t>
      </w:r>
      <w:r>
        <w:t xml:space="preserve">carry a</w:t>
      </w:r>
      <w:r>
        <w:t xml:space="preserve"> </w:t>
      </w:r>
      <w:r>
        <w:rPr>
          <w:rStyle w:val="VerbatimChar"/>
        </w:rPr>
        <w:t xml:space="preserve">{ "light": …, "dark": … }</w:t>
      </w:r>
      <w:r>
        <w:t xml:space="preserve"> </w:t>
      </w:r>
      <w:r>
        <w:t xml:space="preserve">object in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.</w:t>
      </w:r>
      <w:r>
        <w:t xml:space="preserve"> </w:t>
      </w:r>
      <w:r>
        <w:rPr>
          <w:b/>
          <w:bCs/>
        </w:rPr>
        <w:t xml:space="preserve">Non-themed</w:t>
      </w:r>
      <w:r>
        <w:rPr>
          <w:b/>
          <w:bCs/>
        </w:rP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</w:t>
      </w:r>
      <w:r>
        <w:t xml:space="preserve"> </w:t>
      </w:r>
      <w:r>
        <w:t xml:space="preserve">metrics,</w:t>
      </w:r>
      <w:r>
        <w:t xml:space="preserve"> </w:t>
      </w:r>
      <w:r>
        <w:rPr>
          <w:rStyle w:val="VerbatimChar"/>
        </w:rPr>
        <w:t xml:space="preserve">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breakpoint</w:t>
      </w:r>
      <w:r>
        <w:t xml:space="preserve">)</w:t>
      </w:r>
      <w:r>
        <w:t xml:space="preserve"> </w:t>
      </w:r>
      <w:r>
        <w:t xml:space="preserve">carry a single literal/reference — they are identical across themes (§6).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Primitive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$value</w:t>
      </w:r>
      <w:r>
        <w:t xml:space="preserve"> </w:t>
      </w:r>
      <w:r>
        <w:t xml:space="preserve">is always a</w:t>
      </w:r>
      <w:r>
        <w:t xml:space="preserve"> </w:t>
      </w:r>
      <w:r>
        <w:rPr>
          <w:b/>
          <w:bCs/>
        </w:rPr>
        <w:t xml:space="preserve">literal</w:t>
      </w:r>
      <w:r>
        <w:t xml:space="preserve"> </w:t>
      </w:r>
      <w:r>
        <w:t xml:space="preserve">(never a reference) — primitives</w:t>
      </w:r>
      <w:r>
        <w:t xml:space="preserve"> </w:t>
      </w:r>
      <w:r>
        <w:t xml:space="preserve">are the leaves the references terminate 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$value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per-theme fork</w:t>
      </w:r>
      <w:r>
        <w:t xml:space="preserve">, each side a</w:t>
      </w:r>
      <w:r>
        <w:t xml:space="preserve"> </w:t>
      </w:r>
      <w:r>
        <w:rPr>
          <w:b/>
          <w:bCs/>
        </w:rPr>
        <w:t xml:space="preserve">reference to a</w:t>
      </w:r>
      <w:r>
        <w:rPr>
          <w:b/>
          <w:bCs/>
        </w:rPr>
        <w:t xml:space="preserve"> </w:t>
      </w:r>
      <w:r>
        <w:rPr>
          <w:b/>
          <w:bCs/>
        </w:rPr>
        <w:t xml:space="preserve">primitive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$value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 reference to a semantic token</w:t>
      </w:r>
      <w:r>
        <w:t xml:space="preserve"> </w:t>
      </w:r>
      <w:r>
        <w:t xml:space="preserve">(no fork —</w:t>
      </w:r>
      <w:r>
        <w:t xml:space="preserve"> </w:t>
      </w:r>
      <w:r>
        <w:t xml:space="preserve">the fork already happened one tier down, so a component token is theme-correct</w:t>
      </w:r>
      <w:r>
        <w:t xml:space="preserve"> </w:t>
      </w:r>
      <w:r>
        <w:t xml:space="preserve">by construction).</w:t>
      </w:r>
    </w:p>
    <w:bookmarkEnd w:id="18"/>
    <w:bookmarkStart w:id="19" w:name="X58ceaee56894bfbab85285d4e6d9718a6658856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closed vocabulary → target-form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$type</w:t>
            </w:r>
          </w:p>
        </w:tc>
        <w:tc>
          <w:tcPr/>
          <w:p>
            <w:pPr>
              <w:pStyle w:val="Compact"/>
            </w:pPr>
            <w:r>
              <w:t xml:space="preserve">JSON literal form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SwiftUI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ArkTS</w:t>
            </w:r>
          </w:p>
        </w:tc>
        <w:tc>
          <w:tcPr/>
          <w:p>
            <w:pPr>
              <w:pStyle w:val="Compact"/>
            </w:pPr>
            <w:r>
              <w:t xml:space="preserve">C/Qt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"#RRGGBB"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"#RRGGBBAA"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--c: #…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Color(0xAARRGGBB)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Color(red:…)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Color(0x…)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$rrggbb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QColor("#…")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"16px"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"1.5rem"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16.0</w:t>
            </w:r>
            <w:r>
              <w:t xml:space="preserve"> </w:t>
            </w:r>
            <w:r>
              <w:t xml:space="preserve">(logical 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(pt)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16.dp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16vp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"Inter"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Font.custom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QFont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  <w:r>
              <w:t xml:space="preserve">/</w:t>
            </w: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FontWeight.w400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.regular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FontWeight.Regular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QFont::Normal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unitless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"180ms"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Duration(ms:180)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cubicBezier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[0.2,0,0,1]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Cubic(…)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.timingCurve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CubicBezierEasing</w:t>
            </w:r>
          </w:p>
        </w:tc>
        <w:tc>
          <w:tcPr/>
          <w:p>
            <w:pPr>
              <w:pStyle w:val="Compact"/>
            </w:pPr>
            <w:r>
              <w:t xml:space="preserve">bezier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QEasingCurve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{offsetX,offsetY,blur,spread,color}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Modifier.shadow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QGraphicsDropShadow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zIndex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zIndex</w:t>
            </w:r>
          </w:p>
        </w:tc>
        <w:tc>
          <w:tcPr/>
          <w:p>
            <w:pPr>
              <w:pStyle w:val="Compact"/>
            </w:pPr>
            <w:r>
              <w:t xml:space="preserve">stack order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— the exact ArkTS resource-map key syntax and the C/Qt</w:t>
      </w:r>
      <w:r>
        <w:t xml:space="preserve"> </w:t>
      </w:r>
      <w:r>
        <w:rPr>
          <w:rStyle w:val="VerbatimChar"/>
        </w:rPr>
        <w:t xml:space="preserve">.qml</w:t>
      </w:r>
      <w:r>
        <w:t xml:space="preserve">/header emit shapes are pinned by the export-pipeline contract test</w:t>
      </w:r>
      <w:r>
        <w:t xml:space="preserve"> </w:t>
      </w:r>
      <w:r>
        <w:t xml:space="preserve">([</w:t>
      </w:r>
      <w:r>
        <w:rPr>
          <w:rStyle w:val="VerbatimChar"/>
        </w:rPr>
        <w:t xml:space="preserve">token-export-pipeline.md</w:t>
      </w:r>
      <w:r>
        <w:t xml:space="preserve">] §drift-gate); the column above states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mapping, frozen there.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 contract test</w:t>
      </w:r>
      <w:r>
        <w:t xml:space="preserve"> </w:t>
      </w:r>
      <w:r>
        <w:t xml:space="preserve">exists per §11.4.6.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e3024796cd9ab25844c1ff2d134c6e3f9878682"/>
    <w:p>
      <w:pPr>
        <w:pStyle w:val="Heading2"/>
      </w:pPr>
      <w:r>
        <w:t xml:space="preserve">4. A concrete, valid token sample (all categories, light+dark)</w:t>
      </w:r>
    </w:p>
    <w:p>
      <w:pPr>
        <w:pStyle w:val="FirstParagraph"/>
      </w:pPr>
      <w:r>
        <w:t xml:space="preserve">The following is a</w:t>
      </w:r>
      <w:r>
        <w:t xml:space="preserve"> </w:t>
      </w:r>
      <w:r>
        <w:rPr>
          <w:b/>
          <w:bCs/>
        </w:rPr>
        <w:t xml:space="preserve">valid, self-consistent</w:t>
      </w:r>
      <w:r>
        <w:t xml:space="preserve"> </w:t>
      </w:r>
      <w:r>
        <w:t xml:space="preserve">slice of the source tree (not a</w:t>
      </w:r>
      <w:r>
        <w:t xml:space="preserve"> </w:t>
      </w:r>
      <w:r>
        <w:t xml:space="preserve">placeholder) covering every category. Color literals match</w:t>
      </w:r>
      <w:r>
        <w:t xml:space="preserve"> </w:t>
      </w:r>
      <w:r>
        <w:t xml:space="preserve">[</w:t>
      </w:r>
      <w:r>
        <w:rPr>
          <w:rStyle w:val="VerbatimChar"/>
        </w:rPr>
        <w:t xml:space="preserve">color-system.md</w:t>
      </w:r>
      <w:r>
        <w:t xml:space="preserve">]; non-color scales are defined in §6 of this doc.</w:t>
      </w:r>
    </w:p>
    <w:p>
      <w:pPr>
        <w:pStyle w:val="SourceCode"/>
      </w:pPr>
      <w:r>
        <w:rPr>
          <w:rStyle w:val="VerbatimChar"/>
        </w:rPr>
        <w:t xml:space="preserve">// helix_design/tokens/primitive.json  — TIER 1 (literals, theme-agnostic)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"color": { "primitive": {</w:t>
      </w:r>
      <w:r>
        <w:br/>
      </w:r>
      <w:r>
        <w:rPr>
          <w:rStyle w:val="VerbatimChar"/>
        </w:rPr>
        <w:t xml:space="preserve">    "helix":   { "500": { "$type": "color", "$value": "#3D5AF1" },</w:t>
      </w:r>
      <w:r>
        <w:br/>
      </w:r>
      <w:r>
        <w:rPr>
          <w:rStyle w:val="VerbatimChar"/>
        </w:rPr>
        <w:t xml:space="preserve">                 "600": { "$type": "color", "$value": "#2F47C4" },</w:t>
      </w:r>
      <w:r>
        <w:br/>
      </w:r>
      <w:r>
        <w:rPr>
          <w:rStyle w:val="VerbatimChar"/>
        </w:rPr>
        <w:t xml:space="preserve">                 "400": { "$type": "color", "$value": "#6B86FB" } },</w:t>
      </w:r>
      <w:r>
        <w:br/>
      </w:r>
      <w:r>
        <w:rPr>
          <w:rStyle w:val="VerbatimChar"/>
        </w:rPr>
        <w:t xml:space="preserve">    "neutral": { "0":   { "$type": "color", "$value": "#FFFFFF" },</w:t>
      </w:r>
      <w:r>
        <w:br/>
      </w:r>
      <w:r>
        <w:rPr>
          <w:rStyle w:val="VerbatimChar"/>
        </w:rPr>
        <w:t xml:space="preserve">                 "100": { "$type": "color", "$value": "#EDEFF3" },</w:t>
      </w:r>
      <w:r>
        <w:br/>
      </w:r>
      <w:r>
        <w:rPr>
          <w:rStyle w:val="VerbatimChar"/>
        </w:rPr>
        <w:t xml:space="preserve">                 "500": { "$type": "color", "$value": "#6B7385" },</w:t>
      </w:r>
      <w:r>
        <w:br/>
      </w:r>
      <w:r>
        <w:rPr>
          <w:rStyle w:val="VerbatimChar"/>
        </w:rPr>
        <w:t xml:space="preserve">                 "600": { "$type": "color", "$value": "#4B5263" },</w:t>
      </w:r>
      <w:r>
        <w:br/>
      </w:r>
      <w:r>
        <w:rPr>
          <w:rStyle w:val="VerbatimChar"/>
        </w:rPr>
        <w:t xml:space="preserve">                 "900": { "$type": "color", "$value": "#151920" } },</w:t>
      </w:r>
      <w:r>
        <w:br/>
      </w:r>
      <w:r>
        <w:rPr>
          <w:rStyle w:val="VerbatimChar"/>
        </w:rPr>
        <w:t xml:space="preserve">    "green":   { "500": { "$type": "color", "$value": "#22C55E" },</w:t>
      </w:r>
      <w:r>
        <w:br/>
      </w:r>
      <w:r>
        <w:rPr>
          <w:rStyle w:val="VerbatimChar"/>
        </w:rPr>
        <w:t xml:space="preserve">                 "600": { "$type": "color", "$value": "#15803D" } },</w:t>
      </w:r>
      <w:r>
        <w:br/>
      </w:r>
      <w:r>
        <w:rPr>
          <w:rStyle w:val="VerbatimChar"/>
        </w:rPr>
        <w:t xml:space="preserve">    "amber":   { "500": { "$type": "color", "$value": "#F59E0B" },</w:t>
      </w:r>
      <w:r>
        <w:br/>
      </w:r>
      <w:r>
        <w:rPr>
          <w:rStyle w:val="VerbatimChar"/>
        </w:rPr>
        <w:t xml:space="preserve">                 "700": { "$type": "color", "$value": "#B45309" } },</w:t>
      </w:r>
      <w:r>
        <w:br/>
      </w:r>
      <w:r>
        <w:rPr>
          <w:rStyle w:val="VerbatimChar"/>
        </w:rPr>
        <w:t xml:space="preserve">    "orange":  { "600": { "$type": "color", "$value": "#C2410C" } },</w:t>
      </w:r>
      <w:r>
        <w:br/>
      </w:r>
      <w:r>
        <w:rPr>
          <w:rStyle w:val="VerbatimChar"/>
        </w:rPr>
        <w:t xml:space="preserve">    "red":     { "600": { "$type": "color", "$value": "#DC2626" } },</w:t>
      </w:r>
      <w:r>
        <w:br/>
      </w:r>
      <w:r>
        <w:rPr>
          <w:rStyle w:val="VerbatimChar"/>
        </w:rPr>
        <w:t xml:space="preserve">    "teal":    { "500": { "$type": "color", "$value": "#14B8A6" },</w:t>
      </w:r>
      <w:r>
        <w:br/>
      </w:r>
      <w:r>
        <w:rPr>
          <w:rStyle w:val="VerbatimChar"/>
        </w:rPr>
        <w:t xml:space="preserve">                 "700": { "$type": "color", "$value": "#0F766E" } }</w:t>
      </w:r>
      <w:r>
        <w:br/>
      </w:r>
      <w:r>
        <w:rPr>
          <w:rStyle w:val="VerbatimChar"/>
        </w:rPr>
        <w:t xml:space="preserve">  } },</w:t>
      </w:r>
      <w:r>
        <w:br/>
      </w:r>
      <w:r>
        <w:rPr>
          <w:rStyle w:val="VerbatimChar"/>
        </w:rPr>
        <w:t xml:space="preserve">  "space":      { "primitive": { "unit": { "$type": "dimension", "$value": "4px" } } },</w:t>
      </w:r>
      <w:r>
        <w:br/>
      </w:r>
      <w:r>
        <w:rPr>
          <w:rStyle w:val="VerbatimChar"/>
        </w:rPr>
        <w:t xml:space="preserve">  "font": { "primitive": {</w:t>
      </w:r>
      <w:r>
        <w:br/>
      </w:r>
      <w:r>
        <w:rPr>
          <w:rStyle w:val="VerbatimChar"/>
        </w:rPr>
        <w:t xml:space="preserve">    "family":  { "sans": { "$type": "fontFamily", "$value": "Inter" },</w:t>
      </w:r>
      <w:r>
        <w:br/>
      </w:r>
      <w:r>
        <w:rPr>
          <w:rStyle w:val="VerbatimChar"/>
        </w:rPr>
        <w:t xml:space="preserve">                 "mono": { "$type": "fontFamily", "$value": "JetBrains Mono" } },</w:t>
      </w:r>
      <w:r>
        <w:br/>
      </w:r>
      <w:r>
        <w:rPr>
          <w:rStyle w:val="VerbatimChar"/>
        </w:rPr>
        <w:t xml:space="preserve">    "weight":  { "regular": { "$type": "fontWeight", "$value": 400 },</w:t>
      </w:r>
      <w:r>
        <w:br/>
      </w:r>
      <w:r>
        <w:rPr>
          <w:rStyle w:val="VerbatimChar"/>
        </w:rPr>
        <w:t xml:space="preserve">                 "medium":  { "$type": "fontWeight", "$value": 500 },</w:t>
      </w:r>
      <w:r>
        <w:br/>
      </w:r>
      <w:r>
        <w:rPr>
          <w:rStyle w:val="VerbatimChar"/>
        </w:rPr>
        <w:t xml:space="preserve">                 "semibold":{ "$type": "fontWeight", "$value": 600 } }</w:t>
      </w:r>
      <w:r>
        <w:br/>
      </w:r>
      <w:r>
        <w:rPr>
          <w:rStyle w:val="VerbatimChar"/>
        </w:rPr>
        <w:t xml:space="preserve">  }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helix_design/tokens/semantic.json — TIER 2 (intent, light/dark fork)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"color": { "semantic": {</w:t>
      </w:r>
      <w:r>
        <w:br/>
      </w:r>
      <w:r>
        <w:rPr>
          <w:rStyle w:val="VerbatimChar"/>
        </w:rPr>
        <w:t xml:space="preserve">    "surface": {</w:t>
      </w:r>
      <w:r>
        <w:br/>
      </w:r>
      <w:r>
        <w:rPr>
          <w:rStyle w:val="VerbatimChar"/>
        </w:rPr>
        <w:t xml:space="preserve">      "default": { "$type": "color", "$description": "the base app surface",</w:t>
      </w:r>
      <w:r>
        <w:br/>
      </w:r>
      <w:r>
        <w:rPr>
          <w:rStyle w:val="VerbatimChar"/>
        </w:rPr>
        <w:t xml:space="preserve">        "$value": { "light": "{color.primitive.neutral.0}",</w:t>
      </w:r>
      <w:r>
        <w:br/>
      </w:r>
      <w:r>
        <w:rPr>
          <w:rStyle w:val="VerbatimChar"/>
        </w:rPr>
        <w:t xml:space="preserve">                    "dark":  "{color.primitive.neutral.900}" },</w:t>
      </w:r>
      <w:r>
        <w:br/>
      </w:r>
      <w:r>
        <w:rPr>
          <w:rStyle w:val="VerbatimChar"/>
        </w:rPr>
        <w:t xml:space="preserve">        "$extensions": { "helix.a11yMin": "AAA" } },</w:t>
      </w:r>
      <w:r>
        <w:br/>
      </w:r>
      <w:r>
        <w:rPr>
          <w:rStyle w:val="VerbatimChar"/>
        </w:rPr>
        <w:t xml:space="preserve">      "raised":  { "$type": "color", "$description": "cards/sheets above the base",</w:t>
      </w:r>
      <w:r>
        <w:br/>
      </w:r>
      <w:r>
        <w:rPr>
          <w:rStyle w:val="VerbatimChar"/>
        </w:rPr>
        <w:t xml:space="preserve">        "$value": { "light": "#F7F8FA", "dark": "#222732" }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"text": {</w:t>
      </w:r>
      <w:r>
        <w:br/>
      </w:r>
      <w:r>
        <w:rPr>
          <w:rStyle w:val="VerbatimChar"/>
        </w:rPr>
        <w:t xml:space="preserve">      "primary":   { "$type": "color", "$description": "default body/heading text",</w:t>
      </w:r>
      <w:r>
        <w:br/>
      </w:r>
      <w:r>
        <w:rPr>
          <w:rStyle w:val="VerbatimChar"/>
        </w:rPr>
        <w:t xml:space="preserve">        "$value": { "light": "{color.primitive.neutral.900}",</w:t>
      </w:r>
      <w:r>
        <w:br/>
      </w:r>
      <w:r>
        <w:rPr>
          <w:rStyle w:val="VerbatimChar"/>
        </w:rPr>
        <w:t xml:space="preserve">                    "dark":  "{color.primitive.neutral.100}" },</w:t>
      </w:r>
      <w:r>
        <w:br/>
      </w:r>
      <w:r>
        <w:rPr>
          <w:rStyle w:val="VerbatimChar"/>
        </w:rPr>
        <w:t xml:space="preserve">        "$extensions": { "helix.a11yMin": "AAA" } },</w:t>
      </w:r>
      <w:r>
        <w:br/>
      </w:r>
      <w:r>
        <w:rPr>
          <w:rStyle w:val="VerbatimChar"/>
        </w:rPr>
        <w:t xml:space="preserve">      "secondary": { "$type": "color", "$description": "supporting text",</w:t>
      </w:r>
      <w:r>
        <w:br/>
      </w:r>
      <w:r>
        <w:rPr>
          <w:rStyle w:val="VerbatimChar"/>
        </w:rPr>
        <w:t xml:space="preserve">        "$value": { "light": "{color.primitive.neutral.600}", "dark": "#C2C8D4" } },</w:t>
      </w:r>
      <w:r>
        <w:br/>
      </w:r>
      <w:r>
        <w:rPr>
          <w:rStyle w:val="VerbatimChar"/>
        </w:rPr>
        <w:t xml:space="preserve">      "onState":   { "$type": "color", "$description": "label drawn ON a filled state colour",</w:t>
      </w:r>
      <w:r>
        <w:br/>
      </w:r>
      <w:r>
        <w:rPr>
          <w:rStyle w:val="VerbatimChar"/>
        </w:rPr>
        <w:t xml:space="preserve">        "$value": { "light": "#FFFFFF", "dark": "#FFFFFF" }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"action": {</w:t>
      </w:r>
      <w:r>
        <w:br/>
      </w:r>
      <w:r>
        <w:rPr>
          <w:rStyle w:val="VerbatimChar"/>
        </w:rPr>
        <w:t xml:space="preserve">      "primary":   { "$type": "color", "$description": "primary action/brand fill",</w:t>
      </w:r>
      <w:r>
        <w:br/>
      </w:r>
      <w:r>
        <w:rPr>
          <w:rStyle w:val="VerbatimChar"/>
        </w:rPr>
        <w:t xml:space="preserve">        "$value": { "light": "{color.primitive.helix.600}",</w:t>
      </w:r>
      <w:r>
        <w:br/>
      </w:r>
      <w:r>
        <w:rPr>
          <w:rStyle w:val="VerbatimChar"/>
        </w:rPr>
        <w:t xml:space="preserve">                    "dark":  "{color.primitive.helix.500}" },</w:t>
      </w:r>
      <w:r>
        <w:br/>
      </w:r>
      <w:r>
        <w:rPr>
          <w:rStyle w:val="VerbatimChar"/>
        </w:rPr>
        <w:t xml:space="preserve">        "$extensions": { "helix.a11yMin": "AA" }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"state": {</w:t>
      </w:r>
      <w:r>
        <w:br/>
      </w:r>
      <w:r>
        <w:rPr>
          <w:rStyle w:val="VerbatimChar"/>
        </w:rPr>
        <w:t xml:space="preserve">      "connected": { "fill": { "$type": "color", "$description": "the Connected state colour",</w:t>
      </w:r>
      <w:r>
        <w:br/>
      </w:r>
      <w:r>
        <w:rPr>
          <w:rStyle w:val="VerbatimChar"/>
        </w:rPr>
        <w:t xml:space="preserve">        "$value": { "light": "{color.primitive.green.600}", "dark": "{color.primitive.green.500}" } } },</w:t>
      </w:r>
      <w:r>
        <w:br/>
      </w:r>
      <w:r>
        <w:rPr>
          <w:rStyle w:val="VerbatimChar"/>
        </w:rPr>
        <w:t xml:space="preserve">      "connecting":{ "fill": { "$type": "color", "$description": "Connecting/Handshaking/Reconnecting",</w:t>
      </w:r>
      <w:r>
        <w:br/>
      </w:r>
      <w:r>
        <w:rPr>
          <w:rStyle w:val="VerbatimChar"/>
        </w:rPr>
        <w:t xml:space="preserve">        "$value": { "light": "{color.primitive.amber.700}", "dark": "#FBBF24" } } },</w:t>
      </w:r>
      <w:r>
        <w:br/>
      </w:r>
      <w:r>
        <w:rPr>
          <w:rStyle w:val="VerbatimChar"/>
        </w:rPr>
        <w:t xml:space="preserve">      "danger":    { "fill": { "$type": "color", "$description": "Danger (leak/killswitch)",</w:t>
      </w:r>
      <w:r>
        <w:br/>
      </w:r>
      <w:r>
        <w:rPr>
          <w:rStyle w:val="VerbatimChar"/>
        </w:rPr>
        <w:t xml:space="preserve">        "$value": { "light": "{color.primitive.red.600}", "dark": "#F87171" } }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"border": {</w:t>
      </w:r>
      <w:r>
        <w:br/>
      </w:r>
      <w:r>
        <w:rPr>
          <w:rStyle w:val="VerbatimChar"/>
        </w:rPr>
        <w:t xml:space="preserve">      "default": { "$type": "color", "$value": { "light": "#DCE0E8", "dark": "#353B49" }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},</w:t>
      </w:r>
      <w:r>
        <w:br/>
      </w:r>
      <w:r>
        <w:rPr>
          <w:rStyle w:val="VerbatimChar"/>
        </w:rPr>
        <w:t xml:space="preserve">  "font": { "semantic": {</w:t>
      </w:r>
      <w:r>
        <w:br/>
      </w:r>
      <w:r>
        <w:rPr>
          <w:rStyle w:val="VerbatimChar"/>
        </w:rPr>
        <w:t xml:space="preserve">    "body":    { "md": { "$type": "number", "$description": "body medium size (px)",</w:t>
      </w:r>
      <w:r>
        <w:br/>
      </w:r>
      <w:r>
        <w:rPr>
          <w:rStyle w:val="VerbatimChar"/>
        </w:rPr>
        <w:t xml:space="preserve">                   "$value": 14 } },</w:t>
      </w:r>
      <w:r>
        <w:br/>
      </w:r>
      <w:r>
        <w:rPr>
          <w:rStyle w:val="VerbatimChar"/>
        </w:rPr>
        <w:t xml:space="preserve">    "heading": { "lg": { "$type": "number", "$value": 22 } }</w:t>
      </w:r>
      <w:r>
        <w:br/>
      </w:r>
      <w:r>
        <w:rPr>
          <w:rStyle w:val="VerbatimChar"/>
        </w:rPr>
        <w:t xml:space="preserve">  }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helix_design/tokens/component.json — TIER 3 (widget slots, semantic-only refs)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"comp": {</w:t>
      </w:r>
      <w:r>
        <w:br/>
      </w:r>
      <w:r>
        <w:rPr>
          <w:rStyle w:val="VerbatimChar"/>
        </w:rPr>
        <w:t xml:space="preserve">    "connectButton": {</w:t>
      </w:r>
      <w:r>
        <w:br/>
      </w:r>
      <w:r>
        <w:rPr>
          <w:rStyle w:val="VerbatimChar"/>
        </w:rPr>
        <w:t xml:space="preserve">      "bg": {</w:t>
      </w:r>
      <w:r>
        <w:br/>
      </w:r>
      <w:r>
        <w:rPr>
          <w:rStyle w:val="VerbatimChar"/>
        </w:rPr>
        <w:t xml:space="preserve">        "connected":    { "$type": "color", "$value": "{color.semantic.state.connected.fill}" },</w:t>
      </w:r>
      <w:r>
        <w:br/>
      </w:r>
      <w:r>
        <w:rPr>
          <w:rStyle w:val="VerbatimChar"/>
        </w:rPr>
        <w:t xml:space="preserve">        "connecting":   { "$type": "color", "$value": "{color.semantic.state.connecting.fill}" },</w:t>
      </w:r>
      <w:r>
        <w:br/>
      </w:r>
      <w:r>
        <w:rPr>
          <w:rStyle w:val="VerbatimChar"/>
        </w:rPr>
        <w:t xml:space="preserve">        "disconnected": { "$type": "color", "$value": "{color.semantic.action.primary}" },</w:t>
      </w:r>
      <w:r>
        <w:br/>
      </w:r>
      <w:r>
        <w:rPr>
          <w:rStyle w:val="VerbatimChar"/>
        </w:rPr>
        <w:t xml:space="preserve">        "danger":       { "$type": "color", "$value": "{color.semantic.state.danger.fill}"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"label": { "$type": "color", "$value": "{color.semantic.text.onState}" },</w:t>
      </w:r>
      <w:r>
        <w:br/>
      </w:r>
      <w:r>
        <w:rPr>
          <w:rStyle w:val="VerbatimChar"/>
        </w:rPr>
        <w:t xml:space="preserve">      "radius":{ "$type": "dimension", "$value": "{radius.scale.full}"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"statusChip": {</w:t>
      </w:r>
      <w:r>
        <w:br/>
      </w:r>
      <w:r>
        <w:rPr>
          <w:rStyle w:val="VerbatimChar"/>
        </w:rPr>
        <w:t xml:space="preserve">      "label":  { "$type": "color", "$value": "{color.semantic.text.onState}" },</w:t>
      </w:r>
      <w:r>
        <w:br/>
      </w:r>
      <w:r>
        <w:rPr>
          <w:rStyle w:val="VerbatimChar"/>
        </w:rPr>
        <w:t xml:space="preserve">      "padX":   { "$type": "dimension", "$value": "{space.scale.3}"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"appBar": { "surface": { "$type": "color", "$value": "{color.semantic.surface.default}" }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helix_design/tokens/scale.json — non-themed scales (single literal, §6)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"space":  { "scale": { "1": {"$type":"dimension","$value":"4px"},  "2": {"$type":"dimension","$value":"8px"},</w:t>
      </w:r>
      <w:r>
        <w:br/>
      </w:r>
      <w:r>
        <w:rPr>
          <w:rStyle w:val="VerbatimChar"/>
        </w:rPr>
        <w:t xml:space="preserve">                         "3": {"$type":"dimension","$value":"12px"}, "4": {"$type":"dimension","$value":"16px"},</w:t>
      </w:r>
      <w:r>
        <w:br/>
      </w:r>
      <w:r>
        <w:rPr>
          <w:rStyle w:val="VerbatimChar"/>
        </w:rPr>
        <w:t xml:space="preserve">                         "5": {"$type":"dimension","$value":"24px"}, "6": {"$type":"dimension","$value":"32px"} } },</w:t>
      </w:r>
      <w:r>
        <w:br/>
      </w:r>
      <w:r>
        <w:rPr>
          <w:rStyle w:val="VerbatimChar"/>
        </w:rPr>
        <w:t xml:space="preserve">  "radius": { "scale": { "sm": {"$type":"dimension","$value":"4px"}, "md": {"$type":"dimension","$value":"8px"},</w:t>
      </w:r>
      <w:r>
        <w:br/>
      </w:r>
      <w:r>
        <w:rPr>
          <w:rStyle w:val="VerbatimChar"/>
        </w:rPr>
        <w:t xml:space="preserve">                         "lg": {"$type":"dimension","$value":"16px"},"full":{"$type":"dimension","$value":"9999px"} } },</w:t>
      </w:r>
      <w:r>
        <w:br/>
      </w:r>
      <w:r>
        <w:rPr>
          <w:rStyle w:val="VerbatimChar"/>
        </w:rPr>
        <w:t xml:space="preserve">  "elevation": { "semantic": {</w:t>
      </w:r>
      <w:r>
        <w:br/>
      </w:r>
      <w:r>
        <w:rPr>
          <w:rStyle w:val="VerbatimChar"/>
        </w:rPr>
        <w:t xml:space="preserve">     "card": { "$type": "shadow", "$value": {</w:t>
      </w:r>
      <w:r>
        <w:br/>
      </w:r>
      <w:r>
        <w:rPr>
          <w:rStyle w:val="VerbatimChar"/>
        </w:rPr>
        <w:t xml:space="preserve">        "light": { "offsetX":"0px","offsetY":"1px","blur":"3px","spread":"0px","color":"#1519201A" },</w:t>
      </w:r>
      <w:r>
        <w:br/>
      </w:r>
      <w:r>
        <w:rPr>
          <w:rStyle w:val="VerbatimChar"/>
        </w:rPr>
        <w:t xml:space="preserve">        "dark":  { "offsetX":"0px","offsetY":"1px","blur":"3px","spread":"0px","color":"#00000066" } } },</w:t>
      </w:r>
      <w:r>
        <w:br/>
      </w:r>
      <w:r>
        <w:rPr>
          <w:rStyle w:val="VerbatimChar"/>
        </w:rPr>
        <w:t xml:space="preserve">     "menu": { "$type": "shadow", "$value": {</w:t>
      </w:r>
      <w:r>
        <w:br/>
      </w:r>
      <w:r>
        <w:rPr>
          <w:rStyle w:val="VerbatimChar"/>
        </w:rPr>
        <w:t xml:space="preserve">        "light": { "offsetX":"0px","offsetY":"8px","blur":"24px","spread":"-4px","color":"#15192026" },</w:t>
      </w:r>
      <w:r>
        <w:br/>
      </w:r>
      <w:r>
        <w:rPr>
          <w:rStyle w:val="VerbatimChar"/>
        </w:rPr>
        <w:t xml:space="preserve">        "dark":  { "offsetX":"0px","offsetY":"8px","blur":"24px","spread":"-4px","color":"#00000080" } } } } },</w:t>
      </w:r>
      <w:r>
        <w:br/>
      </w:r>
      <w:r>
        <w:rPr>
          <w:rStyle w:val="VerbatimChar"/>
        </w:rPr>
        <w:t xml:space="preserve">  "motion": { "semantic": {</w:t>
      </w:r>
      <w:r>
        <w:br/>
      </w:r>
      <w:r>
        <w:rPr>
          <w:rStyle w:val="VerbatimChar"/>
        </w:rPr>
        <w:t xml:space="preserve">     "connectPulse": { "dur":  {"$type":"duration","$value":"1200ms"},</w:t>
      </w:r>
      <w:r>
        <w:br/>
      </w:r>
      <w:r>
        <w:rPr>
          <w:rStyle w:val="VerbatimChar"/>
        </w:rPr>
        <w:t xml:space="preserve">                       "ease": {"$type":"cubicBezier","$value":[0.4,0,0.6,1]} },</w:t>
      </w:r>
      <w:r>
        <w:br/>
      </w:r>
      <w:r>
        <w:rPr>
          <w:rStyle w:val="VerbatimChar"/>
        </w:rPr>
        <w:t xml:space="preserve">     "stateXfade":   { "dur":  {"$type":"duration","$value":"180ms"},</w:t>
      </w:r>
      <w:r>
        <w:br/>
      </w:r>
      <w:r>
        <w:rPr>
          <w:rStyle w:val="VerbatimChar"/>
        </w:rPr>
        <w:t xml:space="preserve">                       "ease": {"$type":"cubicBezier","$value":[0.2,0,0,1]} } } },</w:t>
      </w:r>
      <w:r>
        <w:br/>
      </w:r>
      <w:r>
        <w:rPr>
          <w:rStyle w:val="VerbatimChar"/>
        </w:rPr>
        <w:t xml:space="preserve">  "z": { "semantic": { "base":{"$type":"zIndex","$value":0}, "nav":{"$type":"zIndex","$value":100},</w:t>
      </w:r>
      <w:r>
        <w:br/>
      </w:r>
      <w:r>
        <w:rPr>
          <w:rStyle w:val="VerbatimChar"/>
        </w:rPr>
        <w:t xml:space="preserve">                       "overlay":{"$type":"zIndex","$value":1000}, "modal":{"$type":"zIndex","$value":1100},</w:t>
      </w:r>
      <w:r>
        <w:br/>
      </w:r>
      <w:r>
        <w:rPr>
          <w:rStyle w:val="VerbatimChar"/>
        </w:rPr>
        <w:t xml:space="preserve">                       "toast":{"$type":"zIndex","$value":1200}, "danger":{"$type":"zIndex","$value":2000} } },</w:t>
      </w:r>
      <w:r>
        <w:br/>
      </w:r>
      <w:r>
        <w:rPr>
          <w:rStyle w:val="VerbatimChar"/>
        </w:rPr>
        <w:t xml:space="preserve">  "breakpoint": { "scale": { "sm":{"$type":"dimension","$value":"360px"},</w:t>
      </w:r>
      <w:r>
        <w:br/>
      </w:r>
      <w:r>
        <w:rPr>
          <w:rStyle w:val="VerbatimChar"/>
        </w:rPr>
        <w:t xml:space="preserve">                             "md":{"$type":"dimension","$value":"600px"},</w:t>
      </w:r>
      <w:r>
        <w:br/>
      </w:r>
      <w:r>
        <w:rPr>
          <w:rStyle w:val="VerbatimChar"/>
        </w:rPr>
        <w:t xml:space="preserve">                             "lg":{"$type":"dimension","$value":"1024px"},</w:t>
      </w:r>
      <w:r>
        <w:br/>
      </w:r>
      <w:r>
        <w:rPr>
          <w:rStyle w:val="VerbatimChar"/>
        </w:rPr>
        <w:t xml:space="preserve">                             "xl":{"$type":"dimension","$value":"1440px"} }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 </w:t>
      </w:r>
      <w:r>
        <w:t xml:space="preserve">above is a real, resolvable value or a real reference into the</w:t>
      </w:r>
      <w:r>
        <w:t xml:space="preserve"> </w:t>
      </w:r>
      <w:r>
        <w:t xml:space="preserve">primitive/semantic trees in this same sample —</w:t>
      </w:r>
      <w:r>
        <w:t xml:space="preserve"> </w:t>
      </w:r>
      <w:r>
        <w:rPr>
          <w:b/>
          <w:bCs/>
        </w:rPr>
        <w:t xml:space="preserve">no placeholders, no TODO</w:t>
      </w:r>
      <w:r>
        <w:t xml:space="preserve"> </w:t>
      </w:r>
      <w:r>
        <w:t xml:space="preserve">(§11.4.6). The 8-hex colors (e.g.</w:t>
      </w:r>
      <w:r>
        <w:t xml:space="preserve"> </w:t>
      </w:r>
      <w:r>
        <w:rPr>
          <w:rStyle w:val="VerbatimChar"/>
        </w:rPr>
        <w:t xml:space="preserve">#1519201A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#RRGGBBAA</w:t>
      </w:r>
      <w:r>
        <w:t xml:space="preserve"> </w:t>
      </w:r>
      <w:r>
        <w:t xml:space="preserve">— neutral.900 at</w:t>
      </w:r>
      <w:r>
        <w:t xml:space="preserve"> </w:t>
      </w:r>
      <w:r>
        <w:t xml:space="preserve">~10 % alpha for the light-card shadow.</w:t>
      </w:r>
    </w:p>
    <w:p>
      <w:r>
        <w:pict>
          <v:rect style="width:0;height:1.5pt" o:hralign="center" o:hrstd="t" o:hr="t"/>
        </w:pict>
      </w:r>
    </w:p>
    <w:bookmarkEnd w:id="21"/>
    <w:bookmarkStart w:id="28" w:name="X7bb9d99f9d32b3d8bc5961c6131c68a670709cd"/>
    <w:p>
      <w:pPr>
        <w:pStyle w:val="Heading2"/>
      </w:pPr>
      <w:r>
        <w:t xml:space="preserve">5. The theming-resolution model (theme × platform × brand)</w:t>
      </w:r>
    </w:p>
    <w:p>
      <w:pPr>
        <w:pStyle w:val="FirstParagraph"/>
      </w:pPr>
      <w:r>
        <w:t xml:space="preserve">A token id resolves to a</w:t>
      </w:r>
      <w:r>
        <w:t xml:space="preserve"> </w:t>
      </w:r>
      <w:r>
        <w:rPr>
          <w:b/>
          <w:bCs/>
        </w:rPr>
        <w:t xml:space="preserve">concrete value</w:t>
      </w:r>
      <w:r>
        <w:t xml:space="preserve"> </w:t>
      </w:r>
      <w:r>
        <w:t xml:space="preserve">along</w:t>
      </w:r>
      <w:r>
        <w:t xml:space="preserve"> </w:t>
      </w:r>
      <w:r>
        <w:rPr>
          <w:b/>
          <w:bCs/>
        </w:rPr>
        <w:t xml:space="preserve">three axes</w:t>
      </w:r>
      <w:r>
        <w:t xml:space="preserve">. Resolution is</w:t>
      </w:r>
      <w:r>
        <w:t xml:space="preserve"> </w:t>
      </w:r>
      <w:r>
        <w:t xml:space="preserve">deterministic and total (every (id, theme, platform, brand) yields exactly one</w:t>
      </w:r>
      <w:r>
        <w:t xml:space="preserve"> </w:t>
      </w:r>
      <w:r>
        <w:t xml:space="preserve">value or a build error — never a silent default, §11.4.6).</w:t>
      </w:r>
    </w:p>
    <w:p>
      <w:pPr>
        <w:pStyle w:val="BodyText"/>
      </w:pPr>
      <w:r>
        <w:drawing>
          <wp:inline>
            <wp:extent cx="5334000" cy="401410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/tmp/.private/milosvasic/tmp.pyhfCbkmW9/img/diagram_002_fb8afb64cb7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a78d65d0eca266abb326be75e136bfb0d832ccb"/>
    <w:p>
      <w:pPr>
        <w:pStyle w:val="Heading3"/>
      </w:pPr>
      <w:r>
        <w:t xml:space="preserve">5.1 Axis 1 — theme (light / dark) —</w:t>
      </w:r>
      <w:r>
        <w:t xml:space="preserve"> </w:t>
      </w:r>
      <w:r>
        <w:rPr>
          <w:b/>
          <w:bCs/>
        </w:rPr>
        <w:t xml:space="preserve">mandatory both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color/elevation token MUST define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(§9 gate</w:t>
      </w:r>
      <w:r>
        <w:t xml:space="preserve"> </w:t>
      </w:r>
      <w:r>
        <w:rPr>
          <w:rStyle w:val="VerbatimChar"/>
        </w:rPr>
        <w:t xml:space="preserve">CM-token-light-dark-complete</w:t>
      </w:r>
      <w:r>
        <w:t xml:space="preserve">). A semantic token missing a theme side</w:t>
      </w:r>
      <w:r>
        <w:t xml:space="preserve"> </w:t>
      </w:r>
      <w:r>
        <w:t xml:space="preserve">is a build-blocking defect (§11.4.162 mandates light+dark for every component).</w:t>
      </w:r>
      <w:r>
        <w:t xml:space="preserve"> </w:t>
      </w:r>
      <w:r>
        <w:t xml:space="preserve">Because components reference semantics,</w:t>
      </w:r>
      <w:r>
        <w:t xml:space="preserve"> </w:t>
      </w:r>
      <w:r>
        <w:rPr>
          <w:b/>
          <w:bCs/>
        </w:rPr>
        <w:t xml:space="preserve">every component token is dual-theme by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</w:t>
      </w:r>
      <w:r>
        <w:t xml:space="preserve"> </w:t>
      </w:r>
      <w:r>
        <w:t xml:space="preserve">— no component ever declares a theme fork itself.</w:t>
      </w:r>
    </w:p>
    <w:p>
      <w:pPr>
        <w:pStyle w:val="BodyText"/>
      </w:pPr>
      <w:r>
        <w:t xml:space="preserve">The active theme is chosen at runtime by the app (system setting → user</w:t>
      </w:r>
      <w:r>
        <w:t xml:space="preserve"> </w:t>
      </w:r>
      <w:r>
        <w:t xml:space="preserve">override → forced-by-context, e.g.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never changes theme but always</w:t>
      </w:r>
      <w:r>
        <w:t xml:space="preserve"> </w:t>
      </w:r>
      <w:r>
        <w:t xml:space="preserve">paints from the danger semantic). The 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builds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ThemeData</w:t>
      </w:r>
      <w:r>
        <w:t xml:space="preserve"> </w:t>
      </w:r>
      <w:r>
        <w:t xml:space="preserve">(light + dark) from the emitted Dart and hands both to</w:t>
      </w:r>
      <w:r>
        <w:t xml:space="preserve"> </w:t>
      </w:r>
      <w:r>
        <w:rPr>
          <w:rStyle w:val="VerbatimChar"/>
        </w:rPr>
        <w:t xml:space="preserve">MaterialApp(theme:, darkTheme:)</w:t>
      </w:r>
      <w:r>
        <w:t xml:space="preserve"> </w:t>
      </w:r>
      <w:r>
        <w:t xml:space="preserve">[04_CLIENT §7].</w:t>
      </w:r>
    </w:p>
    <w:bookmarkEnd w:id="25"/>
    <w:bookmarkStart w:id="26" w:name="X0526cc5f35173b0e47d5adeb9ed48a6094a917d"/>
    <w:p>
      <w:pPr>
        <w:pStyle w:val="Heading3"/>
      </w:pPr>
      <w:r>
        <w:t xml:space="preserve">5.2 Axis 2 — platform (emit target) —</w:t>
      </w:r>
      <w:r>
        <w:t xml:space="preserve"> </w:t>
      </w:r>
      <w:r>
        <w:rPr>
          <w:b/>
          <w:bCs/>
        </w:rPr>
        <w:t xml:space="preserve">form, not value</w:t>
      </w:r>
    </w:p>
    <w:p>
      <w:pPr>
        <w:pStyle w:val="FirstParagraph"/>
      </w:pPr>
      <w:r>
        <w:t xml:space="preserve">Platform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a token's</w:t>
      </w:r>
      <w:r>
        <w:t xml:space="preserve"> </w:t>
      </w:r>
      <w:r>
        <w:rPr>
          <w:i/>
          <w:iCs/>
        </w:rPr>
        <w:t xml:space="preserve">value</w:t>
      </w:r>
      <w:r>
        <w:t xml:space="preserve">; it changes its</w:t>
      </w:r>
      <w:r>
        <w:t xml:space="preserve"> </w:t>
      </w:r>
      <w:r>
        <w:rPr>
          <w:i/>
          <w:iCs/>
        </w:rPr>
        <w:t xml:space="preserve">emitted form</w:t>
      </w:r>
      <w:r>
        <w:t xml:space="preserve"> </w:t>
      </w:r>
      <w:r>
        <w:t xml:space="preserve">(§3.2 table) and, rarely, its</w:t>
      </w:r>
      <w:r>
        <w:t xml:space="preserve"> </w:t>
      </w:r>
      <w:r>
        <w:rPr>
          <w:i/>
          <w:iCs/>
        </w:rPr>
        <w:t xml:space="preserve">adaptation</w:t>
      </w:r>
      <w:r>
        <w:t xml:space="preserve"> </w:t>
      </w:r>
      <w:r>
        <w:t xml:space="preserve">(e.g. a platform that lacks a shadow</w:t>
      </w:r>
      <w:r>
        <w:t xml:space="preserve"> </w:t>
      </w:r>
      <w:r>
        <w:t xml:space="preserve">primitive renders</w:t>
      </w:r>
      <w:r>
        <w:t xml:space="preserve"> </w:t>
      </w:r>
      <w:r>
        <w:rPr>
          <w:rStyle w:val="VerbatimChar"/>
        </w:rPr>
        <w:t xml:space="preserve">elevation</w:t>
      </w:r>
      <w:r>
        <w:t xml:space="preserve"> </w:t>
      </w:r>
      <w:r>
        <w:t xml:space="preserve">as a hairline border). A token may opt out of a</w:t>
      </w:r>
      <w:r>
        <w:t xml:space="preserve"> </w:t>
      </w:r>
      <w:r>
        <w:t xml:space="preserve">platform via</w:t>
      </w:r>
      <w:r>
        <w:t xml:space="preserve"> </w:t>
      </w:r>
      <w:r>
        <w:rPr>
          <w:rStyle w:val="VerbatimChar"/>
        </w:rPr>
        <w:t xml:space="preserve">$extensions.helix.platforms</w:t>
      </w:r>
      <w:r>
        <w:t xml:space="preserve">; the export pipeline omits it from</w:t>
      </w:r>
      <w:r>
        <w:t xml:space="preserve"> </w:t>
      </w:r>
      <w:r>
        <w:t xml:space="preserve">that form's output.</w:t>
      </w:r>
      <w:r>
        <w:t xml:space="preserve"> </w:t>
      </w:r>
      <w:r>
        <w:rPr>
          <w:b/>
          <w:bCs/>
        </w:rPr>
        <w:t xml:space="preserve">Platform never forks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$value</w:t>
      </w:r>
      <w:r>
        <w:t xml:space="preserve"> </w:t>
      </w:r>
      <w:r>
        <w:t xml:space="preserve">— that would re-introduce</w:t>
      </w:r>
      <w:r>
        <w:t xml:space="preserve"> </w:t>
      </w:r>
      <w:r>
        <w:t xml:space="preserve">drift. Per-platform</w:t>
      </w:r>
      <w:r>
        <w:t xml:space="preserve"> </w:t>
      </w:r>
      <w:r>
        <w:rPr>
          <w:i/>
          <w:iCs/>
        </w:rPr>
        <w:t xml:space="preserve">look-and-feel</w:t>
      </w:r>
      <w:r>
        <w:t xml:space="preserve"> </w:t>
      </w:r>
      <w:r>
        <w:t xml:space="preserve">adaptation (Material vs Cupertino vs</w:t>
      </w:r>
      <w:r>
        <w:t xml:space="preserve"> </w:t>
      </w:r>
      <w:r>
        <w:t xml:space="preserve">desktop vs TV-leanback vs HarmonyOS vs Aurora) is a</w:t>
      </w:r>
      <w:r>
        <w:t xml:space="preserve"> </w:t>
      </w:r>
      <w:r>
        <w:rPr>
          <w:b/>
          <w:bCs/>
        </w:rPr>
        <w:t xml:space="preserve">component-mapping</w:t>
      </w:r>
      <w:r>
        <w:t xml:space="preserve"> </w:t>
      </w:r>
      <w:r>
        <w:t xml:space="preserve">concern owned by [</w:t>
      </w:r>
      <w:r>
        <w:rPr>
          <w:rStyle w:val="VerbatimChar"/>
        </w:rPr>
        <w:t xml:space="preserve">platform-adaptation.md</w:t>
      </w:r>
      <w:r>
        <w:t xml:space="preserve">], built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these</w:t>
      </w:r>
      <w:r>
        <w:t xml:space="preserve"> </w:t>
      </w:r>
      <w:r>
        <w:t xml:space="preserve">identical token values.</w:t>
      </w:r>
    </w:p>
    <w:bookmarkEnd w:id="26"/>
    <w:bookmarkStart w:id="27" w:name="Xb06075f8f6d87da9be9a270d099e369804b3976"/>
    <w:p>
      <w:pPr>
        <w:pStyle w:val="Heading3"/>
      </w:pPr>
      <w:r>
        <w:t xml:space="preserve">5.3 Axis 3 — brand (tenant / app accent) —</w:t>
      </w:r>
      <w:r>
        <w:t xml:space="preserve"> </w:t>
      </w:r>
      <w:r>
        <w:rPr>
          <w:b/>
          <w:bCs/>
        </w:rPr>
        <w:t xml:space="preserve">override map</w:t>
      </w:r>
    </w:p>
    <w:p>
      <w:pPr>
        <w:pStyle w:val="FirstParagraph"/>
      </w:pPr>
      <w:r>
        <w:t xml:space="preserve">The default brand is</w:t>
      </w:r>
      <w:r>
        <w:t xml:space="preserve"> </w:t>
      </w:r>
      <w:r>
        <w:rPr>
          <w:b/>
          <w:bCs/>
        </w:rPr>
        <w:t xml:space="preserve">HelixVPN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helix.*</w:t>
      </w:r>
      <w:r>
        <w:t xml:space="preserve"> </w:t>
      </w:r>
      <w:r>
        <w:t xml:space="preserve">ramp). The model supports a</w:t>
      </w:r>
      <w:r>
        <w:t xml:space="preserve"> </w:t>
      </w:r>
      <w:r>
        <w:rPr>
          <w:b/>
          <w:bCs/>
        </w:rPr>
        <w:t xml:space="preserve">brand-override layer</w:t>
      </w:r>
      <w:r>
        <w:t xml:space="preserve">: a thin JSON that re-points a</w:t>
      </w:r>
      <w:r>
        <w:t xml:space="preserve"> </w:t>
      </w:r>
      <w:r>
        <w:rPr>
          <w:i/>
          <w:iCs/>
        </w:rPr>
        <w:t xml:space="preserve">small, closed</w:t>
      </w:r>
      <w:r>
        <w:t xml:space="preserve"> </w:t>
      </w:r>
      <w:r>
        <w:t xml:space="preserve">set of</w:t>
      </w:r>
      <w:r>
        <w:t xml:space="preserve"> </w:t>
      </w:r>
      <w:r>
        <w:t xml:space="preserve">semantic tokens (chiefly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and the app-accent) to a different</w:t>
      </w:r>
      <w:r>
        <w:t xml:space="preserve"> </w:t>
      </w:r>
      <w:r>
        <w:t xml:space="preserve">primitive ramp, leaving the connection-state and feedback semantics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(state colours MUST stay stable across brands — "connected" is always green, a</w:t>
      </w:r>
      <w:r>
        <w:t xml:space="preserve"> </w:t>
      </w:r>
      <w:r>
        <w:t xml:space="preserve">multi-tenant Console must not recolour safety semantics). The per-app accent</w:t>
      </w:r>
      <w:r>
        <w:t xml:space="preserve"> </w:t>
      </w:r>
      <w:r>
        <w:t xml:space="preserve">differentiation (Client vs Console vs Connector) is one such override and is</w:t>
      </w:r>
      <w:r>
        <w:t xml:space="preserve"> </w:t>
      </w:r>
      <w:r>
        <w:t xml:space="preserve">specified in [</w:t>
      </w:r>
      <w:r>
        <w:rPr>
          <w:rStyle w:val="VerbatimChar"/>
        </w:rPr>
        <w:t xml:space="preserve">color-system.md</w:t>
      </w:r>
      <w:r>
        <w:t xml:space="preserve"> </w:t>
      </w:r>
      <w:r>
        <w:t xml:space="preserve">§per-app accent]. Resolution order:</w:t>
      </w:r>
      <w:r>
        <w:t xml:space="preserve"> </w:t>
      </w:r>
      <w:r>
        <w:rPr>
          <w:b/>
          <w:bCs/>
        </w:rPr>
        <w:t xml:space="preserve">brand-override (if present) → semantic default → primitive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D-DT-1 (surfaced, §10).</w:t>
      </w:r>
      <w:r>
        <w:t xml:space="preserve"> </w:t>
      </w:r>
      <w:r>
        <w:t xml:space="preserve">The closed set of brand-overridable semantic</w:t>
      </w:r>
      <w:r>
        <w:t xml:space="preserve"> </w:t>
      </w:r>
      <w:r>
        <w:t xml:space="preserve">tokens is</w:t>
      </w:r>
      <w:r>
        <w:t xml:space="preserve"> </w:t>
      </w:r>
      <w:r>
        <w:rPr>
          <w:rStyle w:val="VerbatimChar"/>
        </w:rPr>
        <w:t xml:space="preserve">{action.primary, accent.*, surface.brandTint}</w:t>
      </w:r>
      <w:r>
        <w:t xml:space="preserve">. Allowing a tenant</w:t>
      </w:r>
      <w:r>
        <w:t xml:space="preserve"> </w:t>
      </w:r>
      <w:r>
        <w:t xml:space="preserve">to override</w:t>
      </w:r>
      <w:r>
        <w:t xml:space="preserve"> </w:t>
      </w:r>
      <w:r>
        <w:rPr>
          <w:rStyle w:val="VerbatimChar"/>
        </w:rPr>
        <w:t xml:space="preserve">state.*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feedback.*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(safety-colour drift).</w:t>
      </w:r>
      <w:r>
        <w:t xml:space="preserve"> </w:t>
      </w:r>
      <w:r>
        <w:t xml:space="preserve">If a future product needs per-tenant state colours, that is a §11.4.66 operator</w:t>
      </w:r>
      <w:r>
        <w:t xml:space="preserve"> </w:t>
      </w:r>
      <w:r>
        <w:t xml:space="preserve">decision, not a silent capability.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0a843de7f71bfdad59083af7eabeb08857f622e"/>
    <w:p>
      <w:pPr>
        <w:pStyle w:val="Heading2"/>
      </w:pPr>
      <w:r>
        <w:t xml:space="preserve">6. Scales — spacing, radius, elevation, motion, z-index, breakpoints</w:t>
      </w:r>
    </w:p>
    <w:p>
      <w:pPr>
        <w:pStyle w:val="FirstParagraph"/>
      </w:pPr>
      <w:r>
        <w:t xml:space="preserve">The non-color scales are</w:t>
      </w:r>
      <w:r>
        <w:t xml:space="preserve"> </w:t>
      </w:r>
      <w:r>
        <w:rPr>
          <w:b/>
          <w:bCs/>
        </w:rPr>
        <w:t xml:space="preserve">theme-agnostic</w:t>
      </w:r>
      <w:r>
        <w:t xml:space="preserve"> </w:t>
      </w:r>
      <w:r>
        <w:t xml:space="preserve">(one value, no light/dark fork) —</w:t>
      </w:r>
      <w:r>
        <w:t xml:space="preserve"> </w:t>
      </w:r>
      <w:r>
        <w:t xml:space="preserve">except</w:t>
      </w:r>
      <w:r>
        <w:t xml:space="preserve"> </w:t>
      </w:r>
      <w:r>
        <w:rPr>
          <w:b/>
          <w:bCs/>
        </w:rPr>
        <w:t xml:space="preserve">elevation/shadow</w:t>
      </w:r>
      <w:r>
        <w:t xml:space="preserve">, whose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differs by theme (a shadow is darker</w:t>
      </w:r>
      <w:r>
        <w:t xml:space="preserve"> </w:t>
      </w:r>
      <w:r>
        <w:t xml:space="preserve">and more opaque on dark surfaces, §4 sample).</w:t>
      </w:r>
    </w:p>
    <w:bookmarkStart w:id="29" w:name="X74bab989f54928aa4ccae3e1c7bdeb4aeb648d9"/>
    <w:p>
      <w:pPr>
        <w:pStyle w:val="Heading3"/>
      </w:pPr>
      <w:r>
        <w:t xml:space="preserve">6.1 Spacing — 4-pt base scale</w:t>
      </w:r>
    </w:p>
    <w:p>
      <w:pPr>
        <w:pStyle w:val="FirstParagraph"/>
      </w:pPr>
      <w:r>
        <w:rPr>
          <w:rStyle w:val="VerbatimChar"/>
        </w:rPr>
        <w:t xml:space="preserve">space.primitive.unit = 4px</w:t>
      </w:r>
      <w:r>
        <w:t xml:space="preserve">. The scale is integer multiples; component padding/</w:t>
      </w:r>
      <w:r>
        <w:t xml:space="preserve"> </w:t>
      </w:r>
      <w:r>
        <w:t xml:space="preserve">gaps reference</w:t>
      </w:r>
      <w:r>
        <w:t xml:space="preserve"> </w:t>
      </w:r>
      <w:r>
        <w:rPr>
          <w:b/>
          <w:bCs/>
        </w:rPr>
        <w:t xml:space="preserve">scale steps</w:t>
      </w:r>
      <w:r>
        <w:t xml:space="preserve">, never raw px.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multiplier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0px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space.scale.1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icon-to-label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space.scale.2</w:t>
            </w:r>
          </w:p>
        </w:tc>
        <w:tc>
          <w:tcPr/>
          <w:p>
            <w:pPr>
              <w:pStyle w:val="Compact"/>
            </w:pPr>
            <w:r>
              <w:t xml:space="preserve">2×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tight intra-component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space.scale.3</w:t>
            </w:r>
          </w:p>
        </w:tc>
        <w:tc>
          <w:tcPr/>
          <w:p>
            <w:pPr>
              <w:pStyle w:val="Compact"/>
            </w:pPr>
            <w:r>
              <w:t xml:space="preserve">3×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chip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space.scale.4</w:t>
            </w:r>
          </w:p>
        </w:tc>
        <w:tc>
          <w:tcPr/>
          <w:p>
            <w:pPr>
              <w:pStyle w:val="Compact"/>
            </w:pPr>
            <w:r>
              <w:t xml:space="preserve">4×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default content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space.scale.5</w:t>
            </w:r>
          </w:p>
        </w:tc>
        <w:tc>
          <w:tcPr/>
          <w:p>
            <w:pPr>
              <w:pStyle w:val="Compact"/>
            </w:pPr>
            <w:r>
              <w:t xml:space="preserve">6×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section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space.scale.6</w:t>
            </w:r>
          </w:p>
        </w:tc>
        <w:tc>
          <w:tcPr/>
          <w:p>
            <w:pPr>
              <w:pStyle w:val="Compact"/>
            </w:pPr>
            <w:r>
              <w:t xml:space="preserve">8×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screen margin (phone)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space.scale.7</w:t>
            </w:r>
          </w:p>
        </w:tc>
        <w:tc>
          <w:tcPr/>
          <w:p>
            <w:pPr>
              <w:pStyle w:val="Compact"/>
            </w:pPr>
            <w:r>
              <w:t xml:space="preserve">12×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48px</w:t>
            </w:r>
          </w:p>
        </w:tc>
        <w:tc>
          <w:tcPr/>
          <w:p>
            <w:pPr>
              <w:pStyle w:val="Compact"/>
            </w:pPr>
            <w:r>
              <w:t xml:space="preserve">hero / connect-button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space.scale.8</w:t>
            </w:r>
          </w:p>
        </w:tc>
        <w:tc>
          <w:tcPr/>
          <w:p>
            <w:pPr>
              <w:pStyle w:val="Compact"/>
            </w:pPr>
            <w:r>
              <w:t xml:space="preserve">16×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64px</w:t>
            </w:r>
          </w:p>
        </w:tc>
        <w:tc>
          <w:tcPr/>
          <w:p>
            <w:pPr>
              <w:pStyle w:val="Compact"/>
            </w:pPr>
            <w:r>
              <w:t xml:space="preserve">large desktop gutter</w:t>
            </w:r>
          </w:p>
        </w:tc>
      </w:tr>
    </w:tbl>
    <w:p>
      <w:pPr>
        <w:pStyle w:val="BlockText"/>
      </w:pPr>
      <w:r>
        <w:t xml:space="preserve">The 4-pt base is the original HelixVPN choice; it aligns with the 8 platforms'</w:t>
      </w:r>
      <w:r>
        <w:t xml:space="preserve"> </w:t>
      </w:r>
      <w:r>
        <w:t xml:space="preserve">common density grids (Material 4dp/8dp, Cupertino 8pt) so one scale maps</w:t>
      </w:r>
      <w:r>
        <w:t xml:space="preserve"> </w:t>
      </w:r>
      <w:r>
        <w:t xml:space="preserve">cleanly everywhere.</w:t>
      </w:r>
    </w:p>
    <w:bookmarkEnd w:id="29"/>
    <w:bookmarkStart w:id="30" w:name="X04438fab223659876479869fc4d6d79cd620ec4"/>
    <w:p>
      <w:pPr>
        <w:pStyle w:val="Heading3"/>
      </w:pPr>
      <w:r>
        <w:t xml:space="preserve">6.2 Radius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radius.scale.none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0px</w:t>
            </w:r>
          </w:p>
        </w:tc>
        <w:tc>
          <w:tcPr/>
          <w:p>
            <w:pPr>
              <w:pStyle w:val="Compact"/>
            </w:pPr>
            <w:r>
              <w:t xml:space="preserve">data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radius.scale.sm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inputs, chips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radius.scale.md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cards,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radius.scale.lg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dialogs, the connect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radius.scale.full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9999px</w:t>
            </w:r>
          </w:p>
        </w:tc>
        <w:tc>
          <w:tcPr/>
          <w:p>
            <w:pPr>
              <w:pStyle w:val="Compact"/>
            </w:pPr>
            <w:r>
              <w:t xml:space="preserve">the circular ConnectButton, status dots, pills</w:t>
            </w:r>
          </w:p>
        </w:tc>
      </w:tr>
    </w:tbl>
    <w:bookmarkEnd w:id="30"/>
    <w:bookmarkStart w:id="31" w:name="X3b289c7b4a07d753ff2265e1971e5e9da97cf1d"/>
    <w:p>
      <w:pPr>
        <w:pStyle w:val="Heading3"/>
      </w:pPr>
      <w:r>
        <w:t xml:space="preserve">6.3 Elevation / shadow scale (themed color)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light shadow</w:t>
            </w:r>
          </w:p>
        </w:tc>
        <w:tc>
          <w:tcPr/>
          <w:p>
            <w:pPr>
              <w:pStyle w:val="Compact"/>
            </w:pPr>
            <w:r>
              <w:t xml:space="preserve">dark shadow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elevation.semantic.flat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base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elevation.semantic.card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3px #1519201A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3px #00000066</w:t>
            </w:r>
          </w:p>
        </w:tc>
        <w:tc>
          <w:tcPr/>
          <w:p>
            <w:pPr>
              <w:pStyle w:val="Compact"/>
            </w:pPr>
            <w:r>
              <w:t xml:space="preserve">cards, list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elevation.semantic.menu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8px 24px #15192026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8px 24px #00000080</w:t>
            </w:r>
          </w:p>
        </w:tc>
        <w:tc>
          <w:tcPr/>
          <w:p>
            <w:pPr>
              <w:pStyle w:val="Compact"/>
            </w:pPr>
            <w:r>
              <w:t xml:space="preserve">menus, popovers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elevation.semantic.modal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16px 48px #15192033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16px 48px #000000A6</w:t>
            </w:r>
          </w:p>
        </w:tc>
        <w:tc>
          <w:tcPr/>
          <w:p>
            <w:pPr>
              <w:pStyle w:val="Compact"/>
            </w:pPr>
            <w:r>
              <w:t xml:space="preserve">dialogs, sheets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(offset/blur/spread) is theme-invariant; only the</w:t>
      </w:r>
      <w:r>
        <w:t xml:space="preserve"> </w:t>
      </w:r>
      <w:r>
        <w:rPr>
          <w:b/>
          <w:bCs/>
        </w:rPr>
        <w:t xml:space="preserve">shadow color +</w:t>
      </w:r>
      <w:r>
        <w:rPr>
          <w:b/>
          <w:bCs/>
        </w:rPr>
        <w:t xml:space="preserve"> </w:t>
      </w:r>
      <w:r>
        <w:rPr>
          <w:b/>
          <w:bCs/>
        </w:rPr>
        <w:t xml:space="preserve">alpha</w:t>
      </w:r>
      <w:r>
        <w:t xml:space="preserve"> </w:t>
      </w:r>
      <w:r>
        <w:t xml:space="preserve">forks — darker, more opaque on dark (a soft light-grey shadow is</w:t>
      </w:r>
      <w:r>
        <w:t xml:space="preserve"> </w:t>
      </w:r>
      <w:r>
        <w:t xml:space="preserve">invisible on a dark surface). This is the only non-color category that forks by</w:t>
      </w:r>
      <w:r>
        <w:t xml:space="preserve"> </w:t>
      </w:r>
      <w:r>
        <w:t xml:space="preserve">theme.</w:t>
      </w:r>
    </w:p>
    <w:bookmarkEnd w:id="31"/>
    <w:bookmarkStart w:id="32" w:name="X15814034d90c28e1652ab3343c7aee0c295286e"/>
    <w:p>
      <w:pPr>
        <w:pStyle w:val="Heading3"/>
      </w:pPr>
      <w:r>
        <w:t xml:space="preserve">6.4 Motion 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motion.semantic.stateXfade.dur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cross-fade between two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colours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motion.semantic.stateXfade.ease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cubic-bezier(0.2,0,0,1)</w:t>
            </w:r>
          </w:p>
        </w:tc>
        <w:tc>
          <w:tcPr/>
          <w:p>
            <w:pPr>
              <w:pStyle w:val="Compact"/>
            </w:pPr>
            <w:r>
              <w:t xml:space="preserve">(decelerate)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motion.semantic.connectPulse.dur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1200ms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amber pulse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motion.semantic.connectPulse.ease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cubic-bezier(0.4,0,0.6,1)</w:t>
            </w:r>
          </w:p>
        </w:tc>
        <w:tc>
          <w:tcPr/>
          <w:p>
            <w:pPr>
              <w:pStyle w:val="Compact"/>
            </w:pPr>
            <w:r>
              <w:t xml:space="preserve">(ease-in-out, symmetric loop)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motion.semantic.press.dur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100ms</w:t>
            </w:r>
          </w:p>
        </w:tc>
        <w:tc>
          <w:tcPr/>
          <w:p>
            <w:pPr>
              <w:pStyle w:val="Compact"/>
            </w:pPr>
            <w:r>
              <w:t xml:space="preserve">button press scale/ink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motion.semantic.sheet.dur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240ms</w:t>
            </w:r>
          </w:p>
        </w:tc>
        <w:tc>
          <w:tcPr/>
          <w:p>
            <w:pPr>
              <w:pStyle w:val="Compact"/>
            </w:pPr>
            <w:r>
              <w:t xml:space="preserve">sheet/dialog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motion.semantic.reducedMotion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0ms</w:t>
            </w:r>
          </w:p>
        </w:tc>
        <w:tc>
          <w:tcPr/>
          <w:p>
            <w:pPr>
              <w:pStyle w:val="Compact"/>
            </w:pPr>
            <w:r>
              <w:t xml:space="preserve">the value all</w:t>
            </w:r>
            <w:r>
              <w:t xml:space="preserve"> </w:t>
            </w:r>
            <w:r>
              <w:rPr>
                <w:rStyle w:val="VerbatimChar"/>
              </w:rPr>
              <w:t xml:space="preserve">*.dur</w:t>
            </w:r>
            <w:r>
              <w:t xml:space="preserve"> </w:t>
            </w:r>
            <w:r>
              <w:t xml:space="preserve">collapse to when the OS "reduce motion" flag is set (a11y; the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"pulse" becomes a static amber, never a flash)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Reduce-motion contract.</w:t>
      </w:r>
      <w:r>
        <w:t xml:space="preserve"> </w:t>
      </w:r>
      <w:r>
        <w:t xml:space="preserve">When the platform reports reduced-motion, the</w:t>
      </w:r>
      <w:r>
        <w:t xml:space="preserve"> </w:t>
      </w:r>
      <w:r>
        <w:t xml:space="preserve">export/runtime substitutes</w:t>
      </w:r>
      <w:r>
        <w:t xml:space="preserve"> </w:t>
      </w:r>
      <w:r>
        <w:rPr>
          <w:rStyle w:val="VerbatimChar"/>
        </w:rPr>
        <w:t xml:space="preserve">motion.semantic.reducedMotion</w:t>
      </w:r>
      <w:r>
        <w:t xml:space="preserve"> </w:t>
      </w:r>
      <w:r>
        <w:t xml:space="preserve">for animation</w:t>
      </w:r>
      <w:r>
        <w:t xml:space="preserve"> </w:t>
      </w:r>
      <w:r>
        <w:t xml:space="preserve">durations. The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state therefore degrades from</w:t>
      </w:r>
      <w:r>
        <w:t xml:space="preserve"> </w:t>
      </w:r>
      <w:r>
        <w:rPr>
          <w:i/>
          <w:iCs/>
        </w:rPr>
        <w:t xml:space="preserve">pulse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static</w:t>
      </w:r>
      <w:r>
        <w:rPr>
          <w:i/>
          <w:iCs/>
        </w:rPr>
        <w:t xml:space="preserve"> </w:t>
      </w:r>
      <w:r>
        <w:rPr>
          <w:i/>
          <w:iCs/>
        </w:rPr>
        <w:t xml:space="preserve">amber</w:t>
      </w:r>
      <w:r>
        <w:t xml:space="preserve"> </w:t>
      </w:r>
      <w:r>
        <w:t xml:space="preserve">— it never strobes (a11y + the §11.4.107 no-flash discipline).</w:t>
      </w:r>
    </w:p>
    <w:bookmarkEnd w:id="32"/>
    <w:bookmarkStart w:id="33" w:name="Xbccc4bf80c09224a48182af81865885b490955e"/>
    <w:p>
      <w:pPr>
        <w:pStyle w:val="Heading3"/>
      </w:pPr>
      <w:r>
        <w:t xml:space="preserve">6.5 Z-index scale</w:t>
      </w:r>
    </w:p>
    <w:p>
      <w:pPr>
        <w:pStyle w:val="FirstParagraph"/>
      </w:pPr>
      <w:r>
        <w:rPr>
          <w:rStyle w:val="VerbatimChar"/>
        </w:rPr>
        <w:t xml:space="preserve">base 0 → nav 100 → overlay 1000 → modal 1100 → toast 1200 → danger 2000</w:t>
      </w:r>
      <w:r>
        <w:t xml:space="preserve">. The</w:t>
      </w:r>
      <w:r>
        <w:t xml:space="preserve"> </w:t>
      </w:r>
      <w:r>
        <w:rPr>
          <w:rStyle w:val="VerbatimChar"/>
          <w:b/>
          <w:bCs/>
        </w:rPr>
        <w:t xml:space="preserve">danger</w:t>
      </w:r>
      <w:r>
        <w:rPr>
          <w:b/>
          <w:bCs/>
        </w:rPr>
        <w:t xml:space="preserve"> </w:t>
      </w:r>
      <w:r>
        <w:rPr>
          <w:b/>
          <w:bCs/>
        </w:rPr>
        <w:t xml:space="preserve">layer (2000) sits above everything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banner (leak /</w:t>
      </w:r>
      <w:r>
        <w:t xml:space="preserve"> </w:t>
      </w:r>
      <w:r>
        <w:t xml:space="preserve">kill-switch tripped) is never occluded by a modal or toast — the safety state</w:t>
      </w:r>
      <w:r>
        <w:t xml:space="preserve"> </w:t>
      </w:r>
      <w:r>
        <w:t xml:space="preserve">always wins the stacking order (mirrors the FFI rule that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overrides all</w:t>
      </w:r>
      <w:r>
        <w:t xml:space="preserve"> </w:t>
      </w:r>
      <w:r>
        <w:t xml:space="preserve">intent [FFI §3.2/§3.3]).</w:t>
      </w:r>
    </w:p>
    <w:bookmarkEnd w:id="33"/>
    <w:bookmarkStart w:id="34" w:name="Xd662d1fb17cc47e9e67b68065179d578fb1f21e"/>
    <w:p>
      <w:pPr>
        <w:pStyle w:val="Heading3"/>
      </w:pPr>
      <w:r>
        <w:t xml:space="preserve">6.6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min-width</w:t>
            </w:r>
          </w:p>
        </w:tc>
        <w:tc>
          <w:tcPr/>
          <w:p>
            <w:pPr>
              <w:pStyle w:val="Compact"/>
            </w:pPr>
            <w:r>
              <w:t xml:space="preserve">layout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breakpoint.scale.sm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360px</w:t>
            </w:r>
          </w:p>
        </w:tc>
        <w:tc>
          <w:tcPr/>
          <w:p>
            <w:pPr>
              <w:pStyle w:val="Compact"/>
            </w:pPr>
            <w:r>
              <w:t xml:space="preserve">compact 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breakpoint.scale.md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600px</w:t>
            </w:r>
          </w:p>
        </w:tc>
        <w:tc>
          <w:tcPr/>
          <w:p>
            <w:pPr>
              <w:pStyle w:val="Compact"/>
            </w:pPr>
            <w:r>
              <w:t xml:space="preserve">large phone / small tablet — two-pane begins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breakpoint.scale.lg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1024px</w:t>
            </w:r>
          </w:p>
        </w:tc>
        <w:tc>
          <w:tcPr/>
          <w:p>
            <w:pPr>
              <w:pStyle w:val="Compact"/>
            </w:pPr>
            <w:r>
              <w:t xml:space="preserve">tablet / desktop — Console master-detail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breakpoint.scale.xl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1440px</w:t>
            </w:r>
          </w:p>
        </w:tc>
        <w:tc>
          <w:tcPr/>
          <w:p>
            <w:pPr>
              <w:pStyle w:val="Compact"/>
            </w:pPr>
            <w:r>
              <w:t xml:space="preserve">wide desktop — Console three-pane</w:t>
            </w:r>
          </w:p>
        </w:tc>
      </w:tr>
    </w:tbl>
    <w:p>
      <w:pPr>
        <w:pStyle w:val="BodyText"/>
      </w:pPr>
      <w:r>
        <w:t xml:space="preserve">The Client app is primarily</w:t>
      </w:r>
      <w:r>
        <w:t xml:space="preserve"> </w:t>
      </w:r>
      <w:r>
        <w:rPr>
          <w:rStyle w:val="VerbatimChar"/>
        </w:rPr>
        <w:t xml:space="preserve">sm</w:t>
      </w:r>
      <w:r>
        <w:t xml:space="preserve">/</w:t>
      </w:r>
      <w:r>
        <w:rPr>
          <w:rStyle w:val="VerbatimChar"/>
        </w:rPr>
        <w:t xml:space="preserve">md</w:t>
      </w:r>
      <w:r>
        <w:t xml:space="preserve">; the Console (web + desktop) uses</w:t>
      </w:r>
      <w:r>
        <w:t xml:space="preserve"> </w:t>
      </w:r>
      <w:r>
        <w:rPr>
          <w:rStyle w:val="VerbatimChar"/>
        </w:rPr>
        <w:t xml:space="preserve">lg</w:t>
      </w:r>
      <w:r>
        <w:t xml:space="preserve">/</w:t>
      </w:r>
      <w:r>
        <w:rPr>
          <w:rStyle w:val="VerbatimChar"/>
        </w:rPr>
        <w:t xml:space="preserve">xl</w:t>
      </w:r>
      <w:r>
        <w:t xml:space="preserve">; the same tokens serve TV-leanback (treated as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with larger touch/</w:t>
      </w:r>
      <w:r>
        <w:t xml:space="preserve"> </w:t>
      </w:r>
      <w:r>
        <w:t xml:space="preserve">focus targets). Responsive screen specs live in [</w:t>
      </w:r>
      <w:r>
        <w:rPr>
          <w:rStyle w:val="VerbatimChar"/>
        </w:rPr>
        <w:t xml:space="preserve">screens-client.md</w:t>
      </w:r>
      <w:r>
        <w:t xml:space="preserve">] /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screens-console.md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a4da9e7ff802aba251188576c4c0a6bbf743779"/>
    <w:p>
      <w:pPr>
        <w:pStyle w:val="Heading2"/>
      </w:pPr>
      <w:r>
        <w:t xml:space="preserve">7. Component tokens — referencing semantic, never primitive</w:t>
      </w:r>
    </w:p>
    <w:p>
      <w:pPr>
        <w:pStyle w:val="FirstParagraph"/>
      </w:pPr>
      <w:r>
        <w:t xml:space="preserve">A component token names</w:t>
      </w:r>
      <w:r>
        <w:t xml:space="preserve"> </w:t>
      </w:r>
      <w:r>
        <w:rPr>
          <w:b/>
          <w:bCs/>
        </w:rPr>
        <w:t xml:space="preserve">one widget's one slot in one state</w:t>
      </w:r>
      <w:r>
        <w:t xml:space="preserve">. It is the only</w:t>
      </w:r>
      <w:r>
        <w:t xml:space="preserve"> </w:t>
      </w:r>
      <w:r>
        <w:t xml:space="preserve">tier widgets read. Example: the ConnectButton's background across its states maps</w:t>
      </w:r>
      <w:r>
        <w:t xml:space="preserve"> </w:t>
      </w:r>
      <w:r>
        <w:rPr>
          <w:b/>
          <w:bCs/>
        </w:rPr>
        <w:t xml:space="preserve">one-to-one</w:t>
      </w:r>
      <w:r>
        <w:t xml:space="preserve"> </w:t>
      </w:r>
      <w:r>
        <w:t xml:space="preserve">onto the connection-state semantics (the FFI seam, §8).</w:t>
      </w:r>
    </w:p>
    <w:p>
      <w:pPr>
        <w:pStyle w:val="SourceCode"/>
      </w:pPr>
      <w:r>
        <w:rPr>
          <w:rStyle w:val="VerbatimChar"/>
        </w:rPr>
        <w:t xml:space="preserve">"comp": { "connectButton": {</w:t>
      </w:r>
      <w:r>
        <w:br/>
      </w:r>
      <w:r>
        <w:rPr>
          <w:rStyle w:val="VerbatimChar"/>
        </w:rPr>
        <w:t xml:space="preserve">  "bg": {</w:t>
      </w:r>
      <w:r>
        <w:br/>
      </w:r>
      <w:r>
        <w:rPr>
          <w:rStyle w:val="VerbatimChar"/>
        </w:rPr>
        <w:t xml:space="preserve">    "disconnected": { "$value": "{color.semantic.action.primary}" },     // brand idle</w:t>
      </w:r>
      <w:r>
        <w:br/>
      </w:r>
      <w:r>
        <w:rPr>
          <w:rStyle w:val="VerbatimChar"/>
        </w:rPr>
        <w:t xml:space="preserve">    "connecting":   { "$value": "{color.semantic.state.connecting.fill}" },</w:t>
      </w:r>
      <w:r>
        <w:br/>
      </w:r>
      <w:r>
        <w:rPr>
          <w:rStyle w:val="VerbatimChar"/>
        </w:rPr>
        <w:t xml:space="preserve">    "handshaking":  { "$value": "{color.semantic.state.connecting.fill}" },</w:t>
      </w:r>
      <w:r>
        <w:br/>
      </w:r>
      <w:r>
        <w:rPr>
          <w:rStyle w:val="VerbatimChar"/>
        </w:rPr>
        <w:t xml:space="preserve">    "connected":    { "$value": "{color.semantic.state.connected.fill}" },</w:t>
      </w:r>
      <w:r>
        <w:br/>
      </w:r>
      <w:r>
        <w:rPr>
          <w:rStyle w:val="VerbatimChar"/>
        </w:rPr>
        <w:t xml:space="preserve">    "reconnecting": { "$value": "{color.semantic.state.connecting.fill}" },</w:t>
      </w:r>
      <w:r>
        <w:br/>
      </w:r>
      <w:r>
        <w:rPr>
          <w:rStyle w:val="VerbatimChar"/>
        </w:rPr>
        <w:t xml:space="preserve">    "down":         { "$value": "{color.semantic.state.down.fill}" },</w:t>
      </w:r>
      <w:r>
        <w:br/>
      </w:r>
      <w:r>
        <w:rPr>
          <w:rStyle w:val="VerbatimChar"/>
        </w:rPr>
        <w:t xml:space="preserve">    "danger":       { "$value": "{color.semantic.state.danger.fill}"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"label":   { "$value": "{color.semantic.text.onState}" },             // white on every fill</w:t>
      </w:r>
      <w:r>
        <w:br/>
      </w:r>
      <w:r>
        <w:rPr>
          <w:rStyle w:val="VerbatimChar"/>
        </w:rPr>
        <w:t xml:space="preserve">  "ring":    { "$value": "{color.semantic.state.connected.glow}" },     // the "connected" halo</w:t>
      </w:r>
      <w:r>
        <w:br/>
      </w:r>
      <w:r>
        <w:rPr>
          <w:rStyle w:val="VerbatimChar"/>
        </w:rPr>
        <w:t xml:space="preserve">  "radius":  { "$value": "{radius.scale.full}" },</w:t>
      </w:r>
      <w:r>
        <w:br/>
      </w:r>
      <w:r>
        <w:rPr>
          <w:rStyle w:val="VerbatimChar"/>
        </w:rPr>
        <w:t xml:space="preserve">  "size":    { "$value": "{size.connectButton.diameter}" }</w:t>
      </w:r>
      <w:r>
        <w:br/>
      </w:r>
      <w:r>
        <w:rPr>
          <w:rStyle w:val="VerbatimChar"/>
        </w:rPr>
        <w:t xml:space="preserve">} }</w:t>
      </w:r>
    </w:p>
    <w:p>
      <w:pPr>
        <w:pStyle w:val="FirstParagraph"/>
      </w:pPr>
      <w:r>
        <w:t xml:space="preserve">The rule restated: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comp.*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$value</w:t>
      </w:r>
      <w:r>
        <w:rPr>
          <w:b/>
          <w:bCs/>
        </w:rPr>
        <w:t xml:space="preserve"> </w:t>
      </w:r>
      <w:r>
        <w:rPr>
          <w:b/>
          <w:bCs/>
        </w:rPr>
        <w:t xml:space="preserve">is a single reference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*.semantic.*</w:t>
      </w:r>
      <w:r>
        <w:t xml:space="preserve"> </w:t>
      </w:r>
      <w:r>
        <w:t xml:space="preserve">(color/elevation) or into a non-themed</w:t>
      </w:r>
      <w:r>
        <w:t xml:space="preserve"> </w:t>
      </w:r>
      <w:r>
        <w:rPr>
          <w:rStyle w:val="VerbatimChar"/>
        </w:rPr>
        <w:t xml:space="preserve">*.scale.*</w:t>
      </w:r>
      <w:r>
        <w:t xml:space="preserve">. A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token that references a</w:t>
      </w:r>
      <w:r>
        <w:t xml:space="preserve"> </w:t>
      </w:r>
      <w:r>
        <w:rPr>
          <w:rStyle w:val="VerbatimChar"/>
        </w:rPr>
        <w:t xml:space="preserve">*.primitive.*</w:t>
      </w:r>
      <w:r>
        <w:t xml:space="preserve"> </w:t>
      </w:r>
      <w:r>
        <w:t xml:space="preserve">value or hard-codes a literal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tier violation</w:t>
      </w:r>
      <w:r>
        <w:t xml:space="preserve"> </w:t>
      </w:r>
      <w:r>
        <w:t xml:space="preserve">(§9 lint). This is what makes a brand or theme swap a</w:t>
      </w:r>
      <w:r>
        <w:t xml:space="preserve"> </w:t>
      </w:r>
      <w:r>
        <w:t xml:space="preserve">one-tier edit.</w:t>
      </w:r>
    </w:p>
    <w:p>
      <w:r>
        <w:pict>
          <v:rect style="width:0;height:1.5pt" o:hralign="center" o:hrstd="t" o:hr="t"/>
        </w:pict>
      </w:r>
    </w:p>
    <w:bookmarkEnd w:id="36"/>
    <w:bookmarkStart w:id="40" w:name="X70c153d6ccda0eec626819eadf491634a0f3dd0"/>
    <w:p>
      <w:pPr>
        <w:pStyle w:val="Heading2"/>
      </w:pPr>
      <w:r>
        <w:t xml:space="preserve">8. The connection-state component tokens (the FFI seam)</w:t>
      </w:r>
    </w:p>
    <w:p>
      <w:pPr>
        <w:pStyle w:val="FirstParagraph"/>
      </w:pPr>
      <w:r>
        <w:t xml:space="preserve">The single most product-specific token group: the connection-state colours map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onto 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the UI switches on</w:t>
      </w:r>
      <w:r>
        <w:t xml:space="preserve"> </w:t>
      </w:r>
      <w:r>
        <w:t xml:space="preserve">[FFI §3.2]. This document owns the</w:t>
      </w:r>
      <w:r>
        <w:t xml:space="preserve"> </w:t>
      </w:r>
      <w:r>
        <w:rPr>
          <w:i/>
          <w:iCs/>
        </w:rPr>
        <w:t xml:space="preserve">token structure</w:t>
      </w:r>
      <w:r>
        <w:t xml:space="preserve">; [</w:t>
      </w:r>
      <w:r>
        <w:rPr>
          <w:rStyle w:val="VerbatimChar"/>
        </w:rPr>
        <w:t xml:space="preserve">color-system.md</w:t>
      </w:r>
      <w:r>
        <w:t xml:space="preserve">] owns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hex values + contrast proofs</w:t>
      </w:r>
      <w:r>
        <w:t xml:space="preserve">. The mapping is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— every one of the</w:t>
      </w:r>
      <w:r>
        <w:t xml:space="preserve"> </w:t>
      </w:r>
      <w:r>
        <w:t xml:space="preserve">seven variants has a dedicated semantic + component token, so the UI never</w:t>
      </w:r>
      <w:r>
        <w:t xml:space="preserve"> </w:t>
      </w:r>
      <w:r>
        <w:t xml:space="preserve">invents a colour for a state (§11.4.6).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semantic token</w:t>
            </w:r>
          </w:p>
        </w:tc>
        <w:tc>
          <w:tcPr/>
          <w:p>
            <w:pPr>
              <w:pStyle w:val="Compact"/>
            </w:pPr>
            <w:r>
              <w:t xml:space="preserve">component token (ConnectButton bg)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color.semantic.state.disconnected.fill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comp.connectButton.bg.disconnected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action.primary</w:t>
            </w:r>
            <w:r>
              <w:t xml:space="preserve"> </w:t>
            </w:r>
            <w:r>
              <w:t xml:space="preserve">brand, idle)</w:t>
            </w:r>
          </w:p>
        </w:tc>
        <w:tc>
          <w:tcPr/>
          <w:p>
            <w:pPr>
              <w:pStyle w:val="Compact"/>
            </w:pPr>
            <w:r>
              <w:t xml:space="preserve">neutral / brand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color.semantic.state.connecting.fill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comp.connectButton.bg.connecting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color.semantic.state.connecting.fill</w:t>
            </w:r>
            <w:r>
              <w:t xml:space="preserve"> </w:t>
            </w:r>
            <w:r>
              <w:t xml:space="preserve">(shared with Connecting)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…bg.handshaking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{ path:"direct"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color.semantic.state.connected.fill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…bg.connected</w:t>
            </w:r>
          </w:p>
        </w:tc>
        <w:tc>
          <w:tcPr/>
          <w:p>
            <w:pPr>
              <w:pStyle w:val="Compact"/>
            </w:pPr>
            <w:r>
              <w:t xml:space="preserve">green (direct sub-shade)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{ path:"relay"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color.semantic.state.connectedRelay.fill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…bg.connectedRelay</w:t>
            </w:r>
          </w:p>
        </w:tc>
        <w:tc>
          <w:tcPr/>
          <w:p>
            <w:pPr>
              <w:pStyle w:val="Compact"/>
            </w:pPr>
            <w:r>
              <w:t xml:space="preserve">green (relay sub-shade, teal-leaning)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color.semantic.state.connecting.fill</w:t>
            </w:r>
            <w:r>
              <w:t xml:space="preserve"> </w:t>
            </w:r>
            <w:r>
              <w:t xml:space="preserve">(amber,</w:t>
            </w:r>
            <w:r>
              <w:t xml:space="preserve"> </w:t>
            </w:r>
            <w:r>
              <w:rPr>
                <w:b/>
                <w:bCs/>
              </w:rPr>
              <w:t xml:space="preserve">pulsing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motion.connectPulse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…bg.reconnecting</w:t>
            </w:r>
          </w:p>
        </w:tc>
        <w:tc>
          <w:tcPr/>
          <w:p>
            <w:pPr>
              <w:pStyle w:val="Compact"/>
            </w:pPr>
            <w:r>
              <w:t xml:space="preserve">amber (animated)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 { reason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color.semantic.state.down.fill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…bg.down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 { kind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color.semantic.state.danger.fill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…bg.danger</w:t>
            </w:r>
          </w:p>
        </w:tc>
        <w:tc>
          <w:tcPr/>
          <w:p>
            <w:pPr>
              <w:pStyle w:val="Compact"/>
            </w:pPr>
            <w:r>
              <w:t xml:space="preserve">red (z-layer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, overrides intent)</w:t>
            </w:r>
          </w:p>
        </w:tc>
      </w:tr>
    </w:tbl>
    <w:p>
      <w:pPr>
        <w:pStyle w:val="BodyText"/>
      </w:pPr>
      <w:r>
        <w:drawing>
          <wp:inline>
            <wp:extent cx="5334000" cy="5374821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/tmp/.private/milosvasic/tmp.pyhfCbkmW9/img/diagram_003_4ba99146059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vs relay sub-shade.</w:t>
      </w:r>
      <w:r>
        <w:t xml:space="preserve"> </w:t>
      </w:r>
      <w:r>
        <w:rPr>
          <w:rStyle w:val="VerbatimChar"/>
        </w:rPr>
        <w:t xml:space="preserve">Connected.path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"direct"</w:t>
      </w:r>
      <w:r>
        <w:t xml:space="preserve"> </w:t>
      </w:r>
      <w:r>
        <w:t xml:space="preserve">(P2P) or</w:t>
      </w:r>
      <w:r>
        <w:t xml:space="preserve"> </w:t>
      </w:r>
      <w:r>
        <w:rPr>
          <w:rStyle w:val="VerbatimChar"/>
        </w:rPr>
        <w:t xml:space="preserve">"relay"</w:t>
      </w:r>
      <w:r>
        <w:t xml:space="preserve"> </w:t>
      </w:r>
      <w:r>
        <w:t xml:space="preserve">(DERP-style) [FFI §3.2]. Two distinct</w:t>
      </w:r>
      <w:r>
        <w:t xml:space="preserve"> </w:t>
      </w:r>
      <w:r>
        <w:rPr>
          <w:i/>
          <w:iCs/>
        </w:rPr>
        <w:t xml:space="preserve">green</w:t>
      </w:r>
      <w:r>
        <w:t xml:space="preserve"> </w:t>
      </w:r>
      <w:r>
        <w:t xml:space="preserve">semantics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connected.fill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connectedRelay.fill</w:t>
      </w:r>
      <w:r>
        <w:t xml:space="preserve">) let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show the path</w:t>
      </w:r>
      <w:r>
        <w:t xml:space="preserve"> </w:t>
      </w:r>
      <w:r>
        <w:t xml:space="preserve">without changing the "I am protected = green" signal. Hexes in</w:t>
      </w:r>
      <w:r>
        <w:t xml:space="preserve"> </w:t>
      </w:r>
      <w:r>
        <w:t xml:space="preserve">[</w:t>
      </w:r>
      <w:r>
        <w:rPr>
          <w:rStyle w:val="VerbatimChar"/>
        </w:rPr>
        <w:t xml:space="preserve">color-system.md</w:t>
      </w:r>
      <w:r>
        <w:t xml:space="preserve">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Reconnecting = amber pulse, not a new colour.</w:t>
      </w:r>
      <w:r>
        <w:t xml:space="preserve"> </w:t>
      </w:r>
      <w:r>
        <w:t xml:space="preserve">It reuses</w:t>
      </w:r>
      <w:r>
        <w:t xml:space="preserve"> </w:t>
      </w:r>
      <w:r>
        <w:rPr>
          <w:rStyle w:val="VerbatimChar"/>
        </w:rPr>
        <w:t xml:space="preserve">connecting.fill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motion.connectPulse</w:t>
      </w:r>
      <w:r>
        <w:t xml:space="preserve">; reduce-motion degrades it to static</w:t>
      </w:r>
      <w:r>
        <w:t xml:space="preserve"> </w:t>
      </w:r>
      <w:r>
        <w:t xml:space="preserve">amber (§6.4).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Danger overrides intent.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family is red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sits on</w:t>
      </w:r>
      <w:r>
        <w:t xml:space="preserve"> </w:t>
      </w:r>
      <w:r>
        <w:t xml:space="preserve">z-layer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(2000) — it can never be hidden, mirroring the FFI projector</w:t>
      </w:r>
      <w:r>
        <w:t xml:space="preserve"> </w:t>
      </w:r>
      <w:r>
        <w:t xml:space="preserve">rule that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overrides every other state [FFI §3.3].</w:t>
      </w:r>
    </w:p>
    <w:p>
      <w:r>
        <w:pict>
          <v:rect style="width:0;height:1.5pt" o:hralign="center" o:hrstd="t" o:hr="t"/>
        </w:pict>
      </w:r>
    </w:p>
    <w:bookmarkEnd w:id="40"/>
    <w:bookmarkStart w:id="41" w:name="X31ab67c3e5806f29c2f718037dbbc5835499e6e"/>
    <w:p>
      <w:pPr>
        <w:pStyle w:val="Heading2"/>
      </w:pPr>
      <w:r>
        <w:t xml:space="preserve">9. Drift, contract &amp; validation rules</w:t>
      </w:r>
    </w:p>
    <w:p>
      <w:pPr>
        <w:pStyle w:val="FirstParagraph"/>
      </w:pPr>
      <w:r>
        <w:t xml:space="preserve">Tokens are only single-source if</w:t>
      </w:r>
      <w:r>
        <w:t xml:space="preserve"> </w:t>
      </w:r>
      <w:r>
        <w:rPr>
          <w:b/>
          <w:bCs/>
        </w:rPr>
        <w:t xml:space="preserve">machine-checked</w:t>
      </w:r>
      <w:r>
        <w:t xml:space="preserve">. The following gates run in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CI and the consuming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pre-build (paired §1.1 mutation</w:t>
      </w:r>
      <w:r>
        <w:t xml:space="preserve"> </w:t>
      </w:r>
      <w:r>
        <w:t xml:space="preserve">each):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Mutation that must FAIL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CM-token-tiers-valid</w:t>
            </w:r>
          </w:p>
        </w:tc>
        <w:tc>
          <w:tcPr/>
          <w:p>
            <w:pPr>
              <w:pStyle w:val="Compact"/>
            </w:pPr>
            <w:r>
              <w:t xml:space="preserve">every id starts with a closed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; non-</w:t>
            </w:r>
            <w:r>
              <w:rPr>
                <w:rStyle w:val="VerbatimChar"/>
              </w:rPr>
              <w:t xml:space="preserve">comp</w:t>
            </w:r>
            <w:r>
              <w:t xml:space="preserve"> </w:t>
            </w:r>
            <w:r>
              <w:t xml:space="preserve">ids carry a closed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comp.*</w:t>
            </w:r>
            <w:r>
              <w:t xml:space="preserve"> </w:t>
            </w:r>
            <w:r>
              <w:t xml:space="preserve">ids reference only</w:t>
            </w:r>
            <w:r>
              <w:t xml:space="preserve"> </w:t>
            </w:r>
            <w:r>
              <w:rPr>
                <w:rStyle w:val="VerbatimChar"/>
              </w:rPr>
              <w:t xml:space="preserve">*.semantic.*</w:t>
            </w:r>
            <w:r>
              <w:t xml:space="preserve">/</w:t>
            </w:r>
            <w:r>
              <w:rPr>
                <w:rStyle w:val="VerbatimChar"/>
              </w:rPr>
              <w:t xml:space="preserve">*.scale.*</w:t>
            </w:r>
            <w:r>
              <w:t xml:space="preserve"> </w:t>
            </w:r>
            <w:r>
              <w:t xml:space="preserve">(never primitive, never literal)</w:t>
            </w:r>
          </w:p>
        </w:tc>
        <w:tc>
          <w:tcPr/>
          <w:p>
            <w:pPr>
              <w:pStyle w:val="Compact"/>
            </w:pPr>
            <w:r>
              <w:t xml:space="preserve">point a</w:t>
            </w:r>
            <w:r>
              <w:t xml:space="preserve"> </w:t>
            </w:r>
            <w:r>
              <w:rPr>
                <w:rStyle w:val="VerbatimChar"/>
              </w:rPr>
              <w:t xml:space="preserve">comp.*</w:t>
            </w:r>
            <w:r>
              <w:t xml:space="preserve"> </w:t>
            </w:r>
            <w:r>
              <w:rPr>
                <w:rStyle w:val="VerbatimChar"/>
              </w:rPr>
              <w:t xml:space="preserve">$value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color.primitive.*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CM-token-light-dark-complete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b/>
                <w:bCs/>
              </w:rPr>
              <w:t xml:space="preserve">semantic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/</w:t>
            </w:r>
            <w:r>
              <w:rPr>
                <w:rStyle w:val="VerbatimChar"/>
              </w:rPr>
              <w:t xml:space="preserve">elevation</w:t>
            </w:r>
            <w:r>
              <w:t xml:space="preserve"> </w:t>
            </w:r>
            <w:r>
              <w:t xml:space="preserve">token defines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light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delete the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 </w:t>
            </w:r>
            <w:r>
              <w:t xml:space="preserve">side of</w:t>
            </w:r>
            <w:r>
              <w:t xml:space="preserve"> </w:t>
            </w:r>
            <w:r>
              <w:rPr>
                <w:rStyle w:val="VerbatimChar"/>
              </w:rPr>
              <w:t xml:space="preserve">surface.default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CM-token-refs-resolve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{…}</w:t>
            </w:r>
            <w:r>
              <w:t xml:space="preserve"> </w:t>
            </w:r>
            <w:r>
              <w:t xml:space="preserve">reference resolves to an existing token of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$type</w:t>
            </w:r>
          </w:p>
        </w:tc>
        <w:tc>
          <w:tcPr/>
          <w:p>
            <w:pPr>
              <w:pStyle w:val="Compact"/>
            </w:pPr>
            <w:r>
              <w:t xml:space="preserve">reference a non-existent / wrong-type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CM-token-ids-unique</w:t>
            </w:r>
          </w:p>
        </w:tc>
        <w:tc>
          <w:tcPr/>
          <w:p>
            <w:pPr>
              <w:pStyle w:val="Compact"/>
            </w:pPr>
            <w:r>
              <w:t xml:space="preserve">no duplicate id across the whole tree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color.primitive.helix.500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CM-token-a11y-floor</w:t>
            </w:r>
          </w:p>
        </w:tc>
        <w:tc>
          <w:tcPr/>
          <w:p>
            <w:pPr>
              <w:pStyle w:val="Compact"/>
            </w:pPr>
            <w:r>
              <w:t xml:space="preserve">every token carrying</w:t>
            </w:r>
            <w:r>
              <w:t xml:space="preserve"> </w:t>
            </w:r>
            <w:r>
              <w:rPr>
                <w:rStyle w:val="VerbatimChar"/>
              </w:rPr>
              <w:t xml:space="preserve">helix.a11yMin</w:t>
            </w:r>
            <w:r>
              <w:t xml:space="preserve"> </w:t>
            </w:r>
            <w:r>
              <w:t xml:space="preserve">meets its floor against its paired surface (computed, [COLOR §contrast])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text.primary</w:t>
            </w:r>
            <w:r>
              <w:t xml:space="preserve"> </w:t>
            </w:r>
            <w:r>
              <w:t xml:space="preserve">to a value below its AAA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CM-token-no-drift</w:t>
            </w:r>
          </w:p>
        </w:tc>
        <w:tc>
          <w:tcPr/>
          <w:p>
            <w:pPr>
              <w:pStyle w:val="Compact"/>
            </w:pPr>
            <w:r>
              <w:t xml:space="preserve">every emitted form (CSS/Dart/Swift/Compose/ArkTS/C-Qt) re-generates byte-identically from the JSON source; a hand-edited emitted file is a finding ([</w:t>
            </w:r>
            <w:r>
              <w:rPr>
                <w:rStyle w:val="VerbatimChar"/>
              </w:rPr>
              <w:t xml:space="preserve">token-export-pipeline.md</w:t>
            </w:r>
            <w:r>
              <w:t xml:space="preserve">])</w:t>
            </w:r>
          </w:p>
        </w:tc>
        <w:tc>
          <w:tcPr/>
          <w:p>
            <w:pPr>
              <w:pStyle w:val="Compact"/>
            </w:pPr>
            <w:r>
              <w:t xml:space="preserve">hand-edit</w:t>
            </w:r>
            <w:r>
              <w:t xml:space="preserve"> </w:t>
            </w:r>
            <w:r>
              <w:rPr>
                <w:rStyle w:val="VerbatimChar"/>
              </w:rPr>
              <w:t xml:space="preserve">helix_tokens.dart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CM-token-state-coverage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variants (§8) have a semantic + component token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state.danger.fill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drift gate is the load-bearing one.</w:t>
      </w:r>
      <w:r>
        <w:t xml:space="preserve"> </w:t>
      </w:r>
      <w:r>
        <w:t xml:space="preserve">It is the visual analogue of</w:t>
      </w:r>
      <w:r>
        <w:t xml:space="preserve"> </w:t>
      </w:r>
      <w:r>
        <w:t xml:space="preserve">HelixVPN's proto/OpenAPI zero-drift principle [SPINE §4.8]: the only way a</w:t>
      </w:r>
      <w:r>
        <w:t xml:space="preserve"> </w:t>
      </w:r>
      <w:r>
        <w:t xml:space="preserve">platform theme can diverge from the source is a hand-edit, and the gate catches</w:t>
      </w:r>
      <w:r>
        <w:t xml:space="preserve"> </w:t>
      </w:r>
      <w:r>
        <w:t xml:space="preserve">that hand-edit. Emitted forms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authored, only generated</w:t>
      </w:r>
      <w:r>
        <w:t xml:space="preserve"> </w:t>
      </w:r>
      <w:r>
        <w:t xml:space="preserve">([</w:t>
      </w:r>
      <w:r>
        <w:rPr>
          <w:rStyle w:val="VerbatimChar"/>
        </w:rPr>
        <w:t xml:space="preserve">token-export-pipeline.md</w:t>
      </w:r>
      <w:r>
        <w:t xml:space="preserve">]); exported docs of the token reference carry the</w:t>
      </w:r>
      <w:r>
        <w:t xml:space="preserve"> </w:t>
      </w:r>
      <w:r>
        <w:t xml:space="preserve">§11.4.65/.168 visual-validation per [</w:t>
      </w:r>
      <w:r>
        <w:rPr>
          <w:rStyle w:val="VerbatimChar"/>
        </w:rPr>
        <w:t xml:space="preserve">visual-regression-and-qa.md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41"/>
    <w:bookmarkStart w:id="42" w:name="X263f61f2d7d2634e97a838e914272702fae6a9f"/>
    <w:p>
      <w:pPr>
        <w:pStyle w:val="Heading2"/>
      </w:pPr>
      <w:r>
        <w:t xml:space="preserve">10.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D-DT-1</w:t>
            </w:r>
          </w:p>
        </w:tc>
        <w:tc>
          <w:tcPr/>
          <w:p>
            <w:pPr>
              <w:pStyle w:val="Compact"/>
            </w:pPr>
            <w:r>
              <w:t xml:space="preserve">Closed brand-overridable semantic set =</w:t>
            </w:r>
            <w:r>
              <w:t xml:space="preserve"> </w:t>
            </w:r>
            <w:r>
              <w:rPr>
                <w:rStyle w:val="VerbatimChar"/>
              </w:rPr>
              <w:t xml:space="preserve">{action.primary, accent.*, surface.brandTint}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state.*</w:t>
            </w:r>
            <w:r>
              <w:t xml:space="preserve">/</w:t>
            </w:r>
            <w:r>
              <w:rPr>
                <w:rStyle w:val="VerbatimChar"/>
              </w:rPr>
              <w:t xml:space="preserve">feedback.*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brand-overridable (safety-colour stability). Widening requires a §11.4.66 operator decision.</w:t>
            </w:r>
          </w:p>
        </w:tc>
        <w:tc>
          <w:tcPr/>
          <w:p>
            <w:pPr>
              <w:pStyle w:val="Compact"/>
            </w:pPr>
            <w:r>
              <w:t xml:space="preserve">recommended, surfaced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D-DT-2</w:t>
            </w:r>
          </w:p>
        </w:tc>
        <w:tc>
          <w:tcPr/>
          <w:p>
            <w:pPr>
              <w:pStyle w:val="Compact"/>
            </w:pPr>
            <w:r>
              <w:t xml:space="preserve">Per-theme fork lives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elevation</w:t>
            </w:r>
            <w:r>
              <w:t xml:space="preserve"> </w:t>
            </w:r>
            <w:r>
              <w:t xml:space="preserve">(+ a tiny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/</w:t>
            </w:r>
            <w:r>
              <w:rPr>
                <w:rStyle w:val="VerbatimChar"/>
              </w:rPr>
              <w:t xml:space="preserve">opacity</w:t>
            </w:r>
            <w:r>
              <w:t xml:space="preserve"> </w:t>
            </w:r>
            <w:r>
              <w:t xml:space="preserve">set). All other categories are theme-invariant single values.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D-DT-3</w:t>
            </w:r>
          </w:p>
        </w:tc>
        <w:tc>
          <w:tcPr/>
          <w:p>
            <w:pPr>
              <w:pStyle w:val="Compact"/>
            </w:pPr>
            <w:r>
              <w:t xml:space="preserve">Component tokens reference</w:t>
            </w:r>
            <w:r>
              <w:t xml:space="preserve"> </w:t>
            </w:r>
            <w:r>
              <w:rPr>
                <w:b/>
                <w:bCs/>
              </w:rPr>
              <w:t xml:space="preserve">semantic only</w:t>
            </w:r>
            <w:r>
              <w:t xml:space="preserve">; the lint (</w:t>
            </w:r>
            <w:r>
              <w:rPr>
                <w:rStyle w:val="VerbatimChar"/>
              </w:rPr>
              <w:t xml:space="preserve">CM-token-tiers-valid</w:t>
            </w:r>
            <w:r>
              <w:t xml:space="preserve">) enforces it.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C-DT-A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vocabulary is owned by [FFI §3.2]; §8's token set MUST stay total over it (gate</w:t>
            </w:r>
            <w:r>
              <w:t xml:space="preserve"> </w:t>
            </w:r>
            <w:r>
              <w:rPr>
                <w:rStyle w:val="VerbatimChar"/>
              </w:rPr>
              <w:t xml:space="preserve">CM-token-state-coverage</w:t>
            </w:r>
            <w:r>
              <w:t xml:space="preserve">). A new FFI variant is a contract change here.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C-DT-B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This schema (§3) is the input contract for [</w:t>
            </w:r>
            <w:r>
              <w:rPr>
                <w:rStyle w:val="VerbatimChar"/>
              </w:rPr>
              <w:t xml:space="preserve">token-export-pipeline.md</w:t>
            </w:r>
            <w:r>
              <w:t xml:space="preserve">] (the emit) and [</w:t>
            </w:r>
            <w:r>
              <w:rPr>
                <w:rStyle w:val="VerbatimChar"/>
              </w:rPr>
              <w:t xml:space="preserve">color-system.md</w:t>
            </w:r>
            <w:r>
              <w:t xml:space="preserve">] (the color values + contrast).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C-DT-C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The naming convention (§2) is the identifier contract every emitted form's transform must honor.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U-DT-1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ArkTS resource-map key syntax + C/Qt emit shapes (§3.2) — pinned by the export-pipeline contract test;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that test exists.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taxonomy, tier model, naming, theming model, scales, drift rules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 needed — original HelixVPN design work</w:t>
      </w:r>
      <w:r>
        <w:t xml:space="preserve">, modeled on the</w:t>
      </w:r>
      <w:r>
        <w:t xml:space="preserve"> </w:t>
      </w:r>
      <w:r>
        <w:t xml:space="preserve">well-established primitive→semantic→component three-tier token pattern and the</w:t>
      </w:r>
      <w:r>
        <w:t xml:space="preserve"> </w:t>
      </w:r>
      <w:r>
        <w:t xml:space="preserve">Style-Dictionary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/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envelope convention (engine-neutral; the</w:t>
      </w:r>
      <w:r>
        <w:t xml:space="preserve"> </w:t>
      </w:r>
      <w:r>
        <w:t xml:space="preserve">concrete engine is OpenDesign per §11.4.162, integration in</w:t>
      </w:r>
      <w:r>
        <w:t xml:space="preserve"> </w:t>
      </w:r>
      <w:r>
        <w:t xml:space="preserve">[</w:t>
      </w:r>
      <w:r>
        <w:rPr>
          <w:rStyle w:val="VerbatimChar"/>
        </w:rPr>
        <w:t xml:space="preserve">opendesign-foundation.md</w:t>
      </w:r>
      <w:r>
        <w:t xml:space="preserve">]).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vocabulary (§8)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 </w:t>
      </w:r>
      <w:r>
        <w:t xml:space="preserve">§3.2 (read 2026-06-25). The token set is held total over it by gate</w:t>
      </w:r>
      <w:r>
        <w:t xml:space="preserve"> </w:t>
      </w:r>
      <w:r>
        <w:rPr>
          <w:rStyle w:val="VerbatimChar"/>
        </w:rPr>
        <w:t xml:space="preserve">CM-token-state-coverage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3-app / 8-platform matrix, schema-first zero-drift principle (§0, §5)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 </w:t>
      </w:r>
      <w:r>
        <w:t xml:space="preserve">§3, §4 (read 2026-06-25).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Color hex values reproduced in the JSON samples (§4)</w:t>
      </w:r>
      <w:r>
        <w:t xml:space="preserve"> </w:t>
      </w:r>
      <w:r>
        <w:t xml:space="preserve">— defined +</w:t>
      </w:r>
      <w:r>
        <w:t xml:space="preserve"> </w:t>
      </w:r>
      <w:r>
        <w:t xml:space="preserve">contrast-proven in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(this doc reproduces only</w:t>
      </w:r>
      <w:r>
        <w:t xml:space="preserve"> </w:t>
      </w:r>
      <w:r>
        <w:t xml:space="preserve">the load-bearing subset to keep the samples valid).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WCAG contrast floors referenced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helix.a11yMin</w:t>
      </w:r>
      <w:r>
        <w:t xml:space="preserve"> </w:t>
      </w:r>
      <w:r>
        <w:t xml:space="preserve">— W3C WCAG 2.1 SC 1.4.3</w:t>
      </w:r>
      <w:r>
        <w:t xml:space="preserve"> </w:t>
      </w:r>
      <w:r>
        <w:t xml:space="preserve">/ 1.4.6 and the relative-luminance formula (</w:t>
      </w:r>
      <w:r>
        <w:rPr>
          <w:rStyle w:val="VerbatimChar"/>
        </w:rPr>
        <w:t xml:space="preserve">https://www.w3.org/TR/WCAG21/#dfn-relative-luminance</w:t>
      </w:r>
      <w:r>
        <w:t xml:space="preserve">);</w:t>
      </w:r>
      <w:r>
        <w:t xml:space="preserve"> </w:t>
      </w:r>
      <w:r>
        <w:t xml:space="preserve">the arithmetic is performed in [</w:t>
      </w:r>
      <w:r>
        <w:rPr>
          <w:rStyle w:val="VerbatimChar"/>
        </w:rPr>
        <w:t xml:space="preserve">color-system.md</w:t>
      </w:r>
      <w:r>
        <w:t xml:space="preserve">].</w:t>
      </w:r>
    </w:p>
    <w:p>
      <w:pPr>
        <w:pStyle w:val="Compact"/>
        <w:numPr>
          <w:ilvl w:val="0"/>
          <w:numId w:val="1004"/>
        </w:numPr>
      </w:pPr>
      <w:r>
        <w:t xml:space="preserve">Items explicitly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(U-DT-1) are pending their named contract</w:t>
      </w:r>
      <w:r>
        <w:t xml:space="preserve"> </w:t>
      </w:r>
      <w:r>
        <w:t xml:space="preserve">test per §11.4.6 — not asserted as fact.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37" Target="media/rId37.png" /><Relationship Type="http://schemas.openxmlformats.org/officeDocument/2006/relationships/hyperlink" Id="rId9" Target="color-syste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lor-syste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tokens — taxonomy, schema &amp; theming</dc:title>
  <dc:creator/>
  <cp:keywords/>
  <dcterms:created xsi:type="dcterms:W3CDTF">2026-07-04T13:45:34Z</dcterms:created>
  <dcterms:modified xsi:type="dcterms:W3CDTF">2026-07-04T13:45:34Z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