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8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Visual-regression &amp; design-system QA — the gate wall every UI change crosses</w:t>
      </w:r>
    </w:p>
    <w:bookmarkStart w:id="52" w:name="X641c60a7dcf9089312fbfee4f602e24c8b73c9c"/>
    <w:p>
      <w:pPr>
        <w:pStyle w:val="Heading1"/>
      </w:pPr>
      <w:r>
        <w:t xml:space="preserve">Visual-regression &amp; design-system QA — the gate wall every UI change crosses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quality-assurance machinery</w:t>
      </w:r>
      <w:r>
        <w:t xml:space="preserve"> </w:t>
      </w:r>
      <w:r>
        <w:t xml:space="preserve">that makes</w:t>
      </w:r>
      <w:r>
        <w:t xml:space="preserve"> </w:t>
      </w:r>
      <w:r>
        <w:t xml:space="preserve">the design system's promises mechanical rather than aspirational: the</w:t>
      </w:r>
      <w:r>
        <w:t xml:space="preserve"> </w:t>
      </w:r>
      <w:r>
        <w:rPr>
          <w:b/>
          <w:bCs/>
        </w:rPr>
        <w:t xml:space="preserve">golden-screenshot visual-regression suite</w:t>
      </w:r>
      <w:r>
        <w:t xml:space="preserve"> </w:t>
      </w:r>
      <w:r>
        <w:t xml:space="preserve">(every component × state ×</w:t>
      </w:r>
      <w:r>
        <w:t xml:space="preserve"> </w:t>
      </w:r>
      <w:r>
        <w:t xml:space="preserve">theme(light/dark) × form-factor); the</w:t>
      </w:r>
      <w:r>
        <w:t xml:space="preserve"> </w:t>
      </w:r>
      <w:r>
        <w:rPr>
          <w:b/>
          <w:bCs/>
        </w:rPr>
        <w:t xml:space="preserve">no-overlap / no-label-overlay</w:t>
      </w:r>
      <w:r>
        <w:t xml:space="preserve"> </w:t>
      </w:r>
      <w:r>
        <w:t xml:space="preserve">automated occlusion check (§11.4.162); the</w:t>
      </w:r>
      <w:r>
        <w:t xml:space="preserve"> </w:t>
      </w:r>
      <w:r>
        <w:rPr>
          <w:b/>
          <w:bCs/>
        </w:rPr>
        <w:t xml:space="preserve">token-drift gate</w:t>
      </w:r>
      <w:r>
        <w:t xml:space="preserve"> </w:t>
      </w:r>
      <w:r>
        <w:t xml:space="preserve">(generated</w:t>
      </w:r>
      <w:r>
        <w:t xml:space="preserve"> </w:t>
      </w:r>
      <w:r>
        <w:t xml:space="preserve">output == a fresh regenerate, §11.4.108-class, with a paired §1.1 mutation); the</w:t>
      </w:r>
      <w:r>
        <w:t xml:space="preserve"> </w:t>
      </w:r>
      <w:r>
        <w:rPr>
          <w:b/>
          <w:bCs/>
        </w:rPr>
        <w:t xml:space="preserve">accessibility automated battery</w:t>
      </w:r>
      <w:r>
        <w:t xml:space="preserve"> </w:t>
      </w:r>
      <w:r>
        <w:t xml:space="preserve">(contrast computed from tokens with</w:t>
      </w:r>
      <w:r>
        <w:t xml:space="preserve"> </w:t>
      </w:r>
      <w:r>
        <w:t xml:space="preserve">golden-good/golden-bad self-validation per §11.4.107(10), focus order,</w:t>
      </w:r>
      <w:r>
        <w:t xml:space="preserve"> </w:t>
      </w:r>
      <w:r>
        <w:t xml:space="preserve">≥44 px hit target, screen-reader-label presence, reduce-motion no-flash); the</w:t>
      </w:r>
      <w:r>
        <w:t xml:space="preserve"> </w:t>
      </w:r>
      <w:r>
        <w:rPr>
          <w:b/>
          <w:bCs/>
        </w:rPr>
        <w:t xml:space="preserve">§11.4.168 exported-design-doc visual validation</w:t>
      </w:r>
      <w:r>
        <w:t xml:space="preserve"> </w:t>
      </w:r>
      <w:r>
        <w:t xml:space="preserve">(render the design docs'</w:t>
      </w:r>
      <w:r>
        <w:t xml:space="preserve"> </w:t>
      </w:r>
      <w:r>
        <w:t xml:space="preserve">diagrams, confirm no raw Mermaid/markup leaks); the</w:t>
      </w:r>
      <w:r>
        <w:t xml:space="preserve"> </w:t>
      </w:r>
      <w:r>
        <w:rPr>
          <w:b/>
          <w:bCs/>
        </w:rPr>
        <w:t xml:space="preserve">local CI-equivalent gate</w:t>
      </w:r>
      <w:r>
        <w:rPr>
          <w:b/>
          <w:bCs/>
        </w:rPr>
        <w:t xml:space="preserve"> </w:t>
      </w:r>
      <w:r>
        <w:rPr>
          <w:b/>
          <w:bCs/>
        </w:rPr>
        <w:t xml:space="preserve">wiring</w:t>
      </w:r>
      <w:r>
        <w:t xml:space="preserve"> </w:t>
      </w:r>
      <w:r>
        <w:t xml:space="preserve">(§11.4.156 — local only, no remote CI); the</w:t>
      </w:r>
      <w:r>
        <w:t xml:space="preserve"> </w:t>
      </w:r>
      <w:r>
        <w:rPr>
          <w:b/>
          <w:bCs/>
        </w:rPr>
        <w:t xml:space="preserve">coverage matrix</w:t>
      </w:r>
      <w:r>
        <w:t xml:space="preserve">;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change-flow</w:t>
      </w:r>
      <w:r>
        <w:t xml:space="preserve"> </w:t>
      </w:r>
      <w:r>
        <w:t xml:space="preserve">that takes a design edit through every gate before merge.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the QA contract</w:t>
      </w:r>
      <w:r>
        <w:t xml:space="preserve"> </w:t>
      </w:r>
      <w:r>
        <w:t xml:space="preserve">— the suites, the analyzers, the</w:t>
      </w:r>
      <w:r>
        <w:t xml:space="preserve"> </w:t>
      </w:r>
      <w:r>
        <w:t xml:space="preserve">gates, the captured-evidence forms — not 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/</w:t>
      </w:r>
      <w:r>
        <w:rPr>
          <w:rStyle w:val="VerbatimChar"/>
        </w:rPr>
        <w:t xml:space="preserve">helix_ui</w:t>
      </w:r>
      <w:r>
        <w:t xml:space="preserve"> </w:t>
      </w:r>
      <w:r>
        <w:t xml:space="preserve">test code. Concrete component</w:t>
      </w:r>
      <w:r>
        <w:t xml:space="preserve"> </w:t>
      </w:r>
      <w:r>
        <w:rPr>
          <w:b/>
          <w:bCs/>
        </w:rPr>
        <w:t xml:space="preserve">slots/states</w:t>
      </w:r>
      <w:r>
        <w:t xml:space="preserve"> </w:t>
      </w:r>
      <w:r>
        <w:t xml:space="preserve">are owned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]; colour</w:t>
      </w:r>
      <w:r>
        <w:t xml:space="preserve"> </w:t>
      </w:r>
      <w:r>
        <w:rPr>
          <w:b/>
          <w:bCs/>
        </w:rPr>
        <w:t xml:space="preserve">hexes + computed contrast ratios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]; the</w:t>
      </w:r>
      <w:r>
        <w:t xml:space="preserve"> </w:t>
      </w:r>
      <w:r>
        <w:rPr>
          <w:b/>
          <w:bCs/>
        </w:rPr>
        <w:t xml:space="preserve">token model</w:t>
      </w:r>
      <w:r>
        <w:t xml:space="preserve"> </w:t>
      </w:r>
      <w:r>
        <w:t xml:space="preserve">by 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rPr>
          <w:b/>
          <w:bCs/>
        </w:rPr>
        <w:t xml:space="preserve">emit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+ the source-side drift gate</w:t>
      </w:r>
      <w:r>
        <w:t xml:space="preserve"> </w:t>
      </w:r>
      <w:r>
        <w:t xml:space="preserve">by [</w:t>
      </w:r>
      <w:r>
        <w:rPr>
          <w:rStyle w:val="VerbatimChar"/>
        </w:rPr>
        <w:t xml:space="preserve">token-export-pipeline.md</w:t>
      </w:r>
      <w:r>
        <w:t xml:space="preserve">]; the</w:t>
      </w:r>
      <w:r>
        <w:t xml:space="preserve"> </w:t>
      </w:r>
      <w:r>
        <w:rPr>
          <w:b/>
          <w:bCs/>
        </w:rPr>
        <w:t xml:space="preserve">screen inventory</w:t>
      </w:r>
      <w:r>
        <w:t xml:space="preserve"> </w:t>
      </w:r>
      <w:r>
        <w:t xml:space="preserve">by [</w:t>
      </w:r>
      <w:r>
        <w:rPr>
          <w:rStyle w:val="VerbatimChar"/>
        </w:rPr>
        <w:t xml:space="preserve">screens-client.md</w:t>
      </w:r>
      <w:r>
        <w:t xml:space="preserve">]/[</w:t>
      </w:r>
      <w:r>
        <w:rPr>
          <w:rStyle w:val="VerbatimChar"/>
        </w:rPr>
        <w:t xml:space="preserve">screens-console.md</w:t>
      </w:r>
      <w:r>
        <w:t xml:space="preserve">]/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screens-connector.md</w:t>
      </w:r>
      <w:r>
        <w:t xml:space="preserve">]. This document is</w:t>
      </w:r>
      <w:r>
        <w:t xml:space="preserve"> </w:t>
      </w:r>
      <w:r>
        <w:rPr>
          <w:b/>
          <w:bCs/>
        </w:rPr>
        <w:t xml:space="preserve">original HelixVPN design work</w:t>
      </w:r>
      <w:r>
        <w:t xml:space="preserve"> </w:t>
      </w:r>
      <w:r>
        <w:t xml:space="preserve">(the QA architecture is owned here, layered on the well-established</w:t>
      </w:r>
      <w:r>
        <w:t xml:space="preserve"> </w:t>
      </w:r>
      <w:r>
        <w:t xml:space="preserve">golden-test / visual-regression pattern, cited in Sources).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visual-regression suite design, the</w:t>
      </w:r>
      <w:r>
        <w:t xml:space="preserve"> </w:t>
      </w:r>
      <w:r>
        <w:t xml:space="preserve">occlusion analyzer, the a11y battery, the §11.4.168 doc-validation, the local</w:t>
      </w:r>
      <w:r>
        <w:t xml:space="preserve"> </w:t>
      </w:r>
      <w:r>
        <w:t xml:space="preserve">gate wiring, the coverage matrix, the change-flow,</w:t>
      </w:r>
      <w:r>
        <w:t xml:space="preserve"> </w:t>
      </w:r>
      <w:r>
        <w:rPr>
          <w:b/>
          <w:bCs/>
        </w:rPr>
        <w:t xml:space="preserve">and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CM-*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DS-*</w:t>
      </w:r>
      <w:r>
        <w:rPr>
          <w:b/>
          <w:bCs/>
        </w:rPr>
        <w:t xml:space="preserve"> </w:t>
      </w:r>
      <w:r>
        <w:rPr>
          <w:b/>
          <w:bCs/>
        </w:rPr>
        <w:t xml:space="preserve">gate named here</w:t>
      </w:r>
      <w:r>
        <w:t xml:space="preserve"> </w:t>
      </w:r>
      <w:r>
        <w:t xml:space="preserve">(the sibling docs reference these gates by id —</w:t>
      </w:r>
      <w:r>
        <w:t xml:space="preserve"> </w:t>
      </w:r>
      <w:r>
        <w:rPr>
          <w:rStyle w:val="VerbatimChar"/>
        </w:rPr>
        <w:t xml:space="preserve">CM-component-inventory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, the per-theme golden suite,</w:t>
      </w:r>
      <w:r>
        <w:t xml:space="preserve"> </w:t>
      </w:r>
      <w:r>
        <w:rPr>
          <w:rStyle w:val="VerbatimChar"/>
        </w:rPr>
        <w:t xml:space="preserve">DS-I5</w:t>
      </w:r>
      <w:r>
        <w:t xml:space="preserve"> </w:t>
      </w:r>
      <w:r>
        <w:t xml:space="preserve">— and this document is their canonical definition). Consumes: the</w:t>
      </w:r>
      <w:r>
        <w:t xml:space="preserve"> </w:t>
      </w:r>
      <w:r>
        <w:t xml:space="preserve">component catalog + state sets [</w:t>
      </w:r>
      <w:r>
        <w:rPr>
          <w:rStyle w:val="VerbatimChar"/>
        </w:rPr>
        <w:t xml:space="preserve">component-library.md</w:t>
      </w:r>
      <w:r>
        <w:t xml:space="preserve"> </w:t>
      </w:r>
      <w:r>
        <w:t xml:space="preserve">§0–§11]; the contrast</w:t>
      </w:r>
      <w:r>
        <w:t xml:space="preserve"> </w:t>
      </w:r>
      <w:r>
        <w:t xml:space="preserve">ratios + the no-overlay colour rule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§4, §5]; the token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+ naming 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§2, §3]; the source-side</w:t>
      </w:r>
      <w:r>
        <w:t xml:space="preserve"> </w:t>
      </w:r>
      <w:r>
        <w:rPr>
          <w:rStyle w:val="VerbatimChar"/>
        </w:rPr>
        <w:t xml:space="preserve">DS-DRIFT</w:t>
      </w:r>
      <w:r>
        <w:t xml:space="preserve"> </w:t>
      </w:r>
      <w:r>
        <w:t xml:space="preserve">byte gate this document's</w:t>
      </w:r>
      <w:r>
        <w:t xml:space="preserve"> </w:t>
      </w:r>
      <w:r>
        <w:rPr>
          <w:rStyle w:val="VerbatimChar"/>
        </w:rPr>
        <w:t xml:space="preserve">DS-TOKEN-DRIFT</w:t>
      </w:r>
      <w:r>
        <w:t xml:space="preserve"> </w:t>
      </w:r>
      <w:r>
        <w:t xml:space="preserve">triggers visual-regression</w:t>
      </w:r>
      <w:r>
        <w:t xml:space="preserve"> </w:t>
      </w:r>
      <w:r>
        <w:t xml:space="preserve">off [</w:t>
      </w:r>
      <w:r>
        <w:rPr>
          <w:rStyle w:val="VerbatimChar"/>
        </w:rPr>
        <w:t xml:space="preserve">token-export-pipeline.md</w:t>
      </w:r>
      <w:r>
        <w:t xml:space="preserve"> </w:t>
      </w:r>
      <w:r>
        <w:t xml:space="preserve">§5].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[CL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[EXP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[SCR-C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final/v10-design/screens-client.md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t xml:space="preserve">Every contrast number reproduced here is reproduced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[COLOR §4]'s</w:t>
      </w:r>
      <w:r>
        <w:t xml:space="preserve"> </w:t>
      </w:r>
      <w:r>
        <w:t xml:space="preserve">computed proofs (not re-guessed, §11.4.6). Claims not grounded in the evidence</w:t>
      </w:r>
      <w:r>
        <w:t xml:space="preserve"> </w:t>
      </w:r>
      <w:r>
        <w:t xml:space="preserve">base or in this document's own original QA design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</w:t>
      </w:r>
      <w:r>
        <w:t xml:space="preserve"> </w:t>
      </w:r>
      <w:r>
        <w:t xml:space="preserve">constitution §11.4.6 — never fabricated.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snapshot-tool API shapes</w:t>
      </w:r>
      <w:r>
        <w:t xml:space="preserve"> </w:t>
      </w:r>
      <w:r>
        <w:t xml:space="preserve">and CI-determinism flags are pinned by the suite's own first run and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that run exists.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4713b30bffba7c1236f9cd4c6aa583ef606d70">
        <w:r>
          <w:rPr>
            <w:rStyle w:val="Hyperlink"/>
          </w:rPr>
          <w:t xml:space="preserve">0. The QA pipeline at a glance + the gate ledger</w:t>
        </w:r>
      </w:hyperlink>
    </w:p>
    <w:p>
      <w:pPr>
        <w:pStyle w:val="Compact"/>
        <w:numPr>
          <w:ilvl w:val="0"/>
          <w:numId w:val="1001"/>
        </w:numPr>
      </w:pPr>
      <w:hyperlink w:anchor="Xfab7ace32543181cc672495ccfd390f081a9c3d">
        <w:r>
          <w:rPr>
            <w:rStyle w:val="Hyperlink"/>
          </w:rPr>
          <w:t xml:space="preserve">1. The golden-screenshot visual-regression suite</w:t>
        </w:r>
      </w:hyperlink>
    </w:p>
    <w:p>
      <w:pPr>
        <w:pStyle w:val="Compact"/>
        <w:numPr>
          <w:ilvl w:val="1"/>
          <w:numId w:val="1002"/>
        </w:numPr>
      </w:pPr>
      <w:hyperlink w:anchor="X0c228e402400cf680c08aea4bd92da704bac9ba">
        <w:r>
          <w:rPr>
            <w:rStyle w:val="Hyperlink"/>
          </w:rPr>
          <w:t xml:space="preserve">1.1 The snapshot matrix</w:t>
        </w:r>
      </w:hyperlink>
    </w:p>
    <w:p>
      <w:pPr>
        <w:pStyle w:val="Compact"/>
        <w:numPr>
          <w:ilvl w:val="1"/>
          <w:numId w:val="1002"/>
        </w:numPr>
      </w:pPr>
      <w:hyperlink w:anchor="X0bf6be32a8ad8c7ec2aa0ab5cc5c7f2ed52a67a">
        <w:r>
          <w:rPr>
            <w:rStyle w:val="Hyperlink"/>
          </w:rPr>
          <w:t xml:space="preserve">1.2 Tooling per platform (decision)</w:t>
        </w:r>
      </w:hyperlink>
    </w:p>
    <w:p>
      <w:pPr>
        <w:pStyle w:val="Compact"/>
        <w:numPr>
          <w:ilvl w:val="1"/>
          <w:numId w:val="1002"/>
        </w:numPr>
      </w:pPr>
      <w:hyperlink w:anchor="X1257b3efd578faa4aeb33e1994746e47708bf45">
        <w:r>
          <w:rPr>
            <w:rStyle w:val="Hyperlink"/>
          </w:rPr>
          <w:t xml:space="preserve">1.3 Perceptual vs pixel diff + tolerance</w:t>
        </w:r>
      </w:hyperlink>
    </w:p>
    <w:p>
      <w:pPr>
        <w:pStyle w:val="Compact"/>
        <w:numPr>
          <w:ilvl w:val="1"/>
          <w:numId w:val="1002"/>
        </w:numPr>
      </w:pPr>
      <w:hyperlink w:anchor="X15d27cf1f2fe8833bf1a73e11c345875908cca5">
        <w:r>
          <w:rPr>
            <w:rStyle w:val="Hyperlink"/>
          </w:rPr>
          <w:t xml:space="preserve">1.4 Render determinism (fonts, anti-aliasing, time)</w:t>
        </w:r>
      </w:hyperlink>
    </w:p>
    <w:p>
      <w:pPr>
        <w:pStyle w:val="Compact"/>
        <w:numPr>
          <w:ilvl w:val="1"/>
          <w:numId w:val="1002"/>
        </w:numPr>
      </w:pPr>
      <w:hyperlink w:anchor="X6dc0f0d9866c0673d36d2cc8d29d27e6adaa9f0">
        <w:r>
          <w:rPr>
            <w:rStyle w:val="Hyperlink"/>
          </w:rPr>
          <w:t xml:space="preserve">1.5 A concrete golden test</w:t>
        </w:r>
      </w:hyperlink>
    </w:p>
    <w:p>
      <w:pPr>
        <w:pStyle w:val="Compact"/>
        <w:numPr>
          <w:ilvl w:val="1"/>
          <w:numId w:val="1002"/>
        </w:numPr>
      </w:pPr>
      <w:hyperlink w:anchor="X38e1f88be37b1e5a1db828424b71c347b62d888">
        <w:r>
          <w:rPr>
            <w:rStyle w:val="Hyperlink"/>
          </w:rPr>
          <w:t xml:space="preserve">1.6 Coverage completeness gate</w:t>
        </w:r>
      </w:hyperlink>
    </w:p>
    <w:p>
      <w:pPr>
        <w:pStyle w:val="Compact"/>
        <w:numPr>
          <w:ilvl w:val="0"/>
          <w:numId w:val="1001"/>
        </w:numPr>
      </w:pPr>
      <w:hyperlink w:anchor="Xf7167229eaf14c055492d0917e083b9a9b4f8e8">
        <w:r>
          <w:rPr>
            <w:rStyle w:val="Hyperlink"/>
          </w:rPr>
          <w:t xml:space="preserve">2. The no-overlap / no-label-overlay check (§11.4.162)</w:t>
        </w:r>
      </w:hyperlink>
    </w:p>
    <w:p>
      <w:pPr>
        <w:pStyle w:val="Compact"/>
        <w:numPr>
          <w:ilvl w:val="0"/>
          <w:numId w:val="1001"/>
        </w:numPr>
      </w:pPr>
      <w:hyperlink w:anchor="X2ffbf0bde70da56158da066fd29d0f6b75c422b">
        <w:r>
          <w:rPr>
            <w:rStyle w:val="Hyperlink"/>
          </w:rPr>
          <w:t xml:space="preserve">3. The token-drift gate (visual side)</w:t>
        </w:r>
      </w:hyperlink>
    </w:p>
    <w:p>
      <w:pPr>
        <w:pStyle w:val="Compact"/>
        <w:numPr>
          <w:ilvl w:val="0"/>
          <w:numId w:val="1001"/>
        </w:numPr>
      </w:pPr>
      <w:hyperlink w:anchor="X5cd85bce4dcc64c280cb528b3c3a41c43b94a8e">
        <w:r>
          <w:rPr>
            <w:rStyle w:val="Hyperlink"/>
          </w:rPr>
          <w:t xml:space="preserve">4. The accessibility automated battery</w:t>
        </w:r>
      </w:hyperlink>
    </w:p>
    <w:p>
      <w:pPr>
        <w:pStyle w:val="Compact"/>
        <w:numPr>
          <w:ilvl w:val="1"/>
          <w:numId w:val="1003"/>
        </w:numPr>
      </w:pPr>
      <w:hyperlink w:anchor="X5b44291694edbeccb6a4286ee7a4758556758d4">
        <w:r>
          <w:rPr>
            <w:rStyle w:val="Hyperlink"/>
          </w:rPr>
          <w:t xml:space="preserve">4.1 Contrast from tokens (self-validated)</w:t>
        </w:r>
      </w:hyperlink>
    </w:p>
    <w:p>
      <w:pPr>
        <w:pStyle w:val="Compact"/>
        <w:numPr>
          <w:ilvl w:val="1"/>
          <w:numId w:val="1003"/>
        </w:numPr>
      </w:pPr>
      <w:hyperlink w:anchor="X6fec7197b661e62fd30802ea6cc49bea8caea90">
        <w:r>
          <w:rPr>
            <w:rStyle w:val="Hyperlink"/>
          </w:rPr>
          <w:t xml:space="preserve">4.2 Focus order</w:t>
        </w:r>
      </w:hyperlink>
    </w:p>
    <w:p>
      <w:pPr>
        <w:pStyle w:val="Compact"/>
        <w:numPr>
          <w:ilvl w:val="1"/>
          <w:numId w:val="1003"/>
        </w:numPr>
      </w:pPr>
      <w:hyperlink w:anchor="Xa0b8279eb09a6e15e75ea03761c7ba4e9e37a95">
        <w:r>
          <w:rPr>
            <w:rStyle w:val="Hyperlink"/>
          </w:rPr>
          <w:t xml:space="preserve">4.3 Hit-target ≥44 px</w:t>
        </w:r>
      </w:hyperlink>
    </w:p>
    <w:p>
      <w:pPr>
        <w:pStyle w:val="Compact"/>
        <w:numPr>
          <w:ilvl w:val="1"/>
          <w:numId w:val="1003"/>
        </w:numPr>
      </w:pPr>
      <w:hyperlink w:anchor="Xb4612d27f28793a338e024f843751876977ec77">
        <w:r>
          <w:rPr>
            <w:rStyle w:val="Hyperlink"/>
          </w:rPr>
          <w:t xml:space="preserve">4.4 Screen-reader label presence</w:t>
        </w:r>
      </w:hyperlink>
    </w:p>
    <w:p>
      <w:pPr>
        <w:pStyle w:val="Compact"/>
        <w:numPr>
          <w:ilvl w:val="1"/>
          <w:numId w:val="1003"/>
        </w:numPr>
      </w:pPr>
      <w:hyperlink w:anchor="X82c25954a3594af77d180df586b3b7d95ab2496">
        <w:r>
          <w:rPr>
            <w:rStyle w:val="Hyperlink"/>
          </w:rPr>
          <w:t xml:space="preserve">4.5 Reduce-motion no-flash</w:t>
        </w:r>
      </w:hyperlink>
    </w:p>
    <w:p>
      <w:pPr>
        <w:pStyle w:val="Compact"/>
        <w:numPr>
          <w:ilvl w:val="0"/>
          <w:numId w:val="1001"/>
        </w:numPr>
      </w:pPr>
      <w:hyperlink w:anchor="X8b3e90a3b1b0d743375bb6e2a376eb64da69727">
        <w:r>
          <w:rPr>
            <w:rStyle w:val="Hyperlink"/>
          </w:rPr>
          <w:t xml:space="preserve">5. Self-validated analyzers (§11.4.107(10))</w:t>
        </w:r>
      </w:hyperlink>
    </w:p>
    <w:p>
      <w:pPr>
        <w:pStyle w:val="Compact"/>
        <w:numPr>
          <w:ilvl w:val="0"/>
          <w:numId w:val="1001"/>
        </w:numPr>
      </w:pPr>
      <w:hyperlink w:anchor="X741696a0cff6a2959bd8bff12ebf4284f8b1c28">
        <w:r>
          <w:rPr>
            <w:rStyle w:val="Hyperlink"/>
          </w:rPr>
          <w:t xml:space="preserve">6. §11.4.168 exported-design-doc visual validation</w:t>
        </w:r>
      </w:hyperlink>
    </w:p>
    <w:p>
      <w:pPr>
        <w:pStyle w:val="Compact"/>
        <w:numPr>
          <w:ilvl w:val="0"/>
          <w:numId w:val="1001"/>
        </w:numPr>
      </w:pPr>
      <w:hyperlink w:anchor="X6f5989211a0efae63a3f0a59cebad0b371c6381">
        <w:r>
          <w:rPr>
            <w:rStyle w:val="Hyperlink"/>
          </w:rPr>
          <w:t xml:space="preserve">7. The local CI-equivalent gate wiring (§11.4.156)</w:t>
        </w:r>
      </w:hyperlink>
    </w:p>
    <w:p>
      <w:pPr>
        <w:pStyle w:val="Compact"/>
        <w:numPr>
          <w:ilvl w:val="0"/>
          <w:numId w:val="1001"/>
        </w:numPr>
      </w:pPr>
      <w:hyperlink w:anchor="Xaa1f1413352b373c5b20033857778bc0a669185">
        <w:r>
          <w:rPr>
            <w:rStyle w:val="Hyperlink"/>
          </w:rPr>
          <w:t xml:space="preserve">8. The coverage matrix</w:t>
        </w:r>
      </w:hyperlink>
    </w:p>
    <w:p>
      <w:pPr>
        <w:pStyle w:val="Compact"/>
        <w:numPr>
          <w:ilvl w:val="0"/>
          <w:numId w:val="1001"/>
        </w:numPr>
      </w:pPr>
      <w:hyperlink w:anchor="Xaf9f18036fbd6a183b01643f0e0f68ed47e9c53">
        <w:r>
          <w:rPr>
            <w:rStyle w:val="Hyperlink"/>
          </w:rPr>
          <w:t xml:space="preserve">9. How a design change flows through the gates</w:t>
        </w:r>
      </w:hyperlink>
    </w:p>
    <w:p>
      <w:pPr>
        <w:pStyle w:val="Compact"/>
        <w:numPr>
          <w:ilvl w:val="0"/>
          <w:numId w:val="1001"/>
        </w:numPr>
      </w:pPr>
      <w:hyperlink w:anchor="X792466c838e3fd906ffb9dbb82518080d2ddec0">
        <w:r>
          <w:rPr>
            <w:rStyle w:val="Hyperlink"/>
          </w:rPr>
          <w:t xml:space="preserve">10. The full QA pipeline diagram</w:t>
        </w:r>
      </w:hyperlink>
    </w:p>
    <w:p>
      <w:pPr>
        <w:pStyle w:val="Compact"/>
        <w:numPr>
          <w:ilvl w:val="0"/>
          <w:numId w:val="1001"/>
        </w:numPr>
      </w:pPr>
      <w:hyperlink w:anchor="X0dfc62b5ef034cf4aa7990bc59a4a0be578f642">
        <w:r>
          <w:rPr>
            <w:rStyle w:val="Hyperlink"/>
          </w:rPr>
          <w:t xml:space="preserve">11.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f4713b30bffba7c1236f9cd4c6aa583ef606d70"/>
    <w:p>
      <w:pPr>
        <w:pStyle w:val="Heading2"/>
      </w:pPr>
      <w:r>
        <w:t xml:space="preserve">0. The QA pipeline at a glance + the gate ledger</w:t>
      </w:r>
    </w:p>
    <w:p>
      <w:pPr>
        <w:pStyle w:val="FirstParagraph"/>
      </w:pPr>
      <w:r>
        <w:t xml:space="preserve">The design system makes hard promises —</w:t>
      </w:r>
      <w:r>
        <w:t xml:space="preserve"> </w:t>
      </w:r>
      <w:r>
        <w:rPr>
          <w:i/>
          <w:iCs/>
        </w:rPr>
        <w:t xml:space="preserve">every component ships light + dark</w:t>
      </w:r>
      <w:r>
        <w:t xml:space="preserve"> </w:t>
      </w:r>
      <w:r>
        <w:t xml:space="preserve">([CL §1.4]);</w:t>
      </w:r>
      <w:r>
        <w:t xml:space="preserve"> </w:t>
      </w:r>
      <w:r>
        <w:rPr>
          <w:i/>
          <w:iCs/>
        </w:rPr>
        <w:t xml:space="preserve">elements never overlap or overlay labels</w:t>
      </w:r>
      <w:r>
        <w:t xml:space="preserve"> </w:t>
      </w:r>
      <w:r>
        <w:t xml:space="preserve">(§11.4.162, [CL §1.5]);</w:t>
      </w:r>
      <w:r>
        <w:t xml:space="preserve"> </w:t>
      </w:r>
      <w:r>
        <w:rPr>
          <w:i/>
          <w:iCs/>
        </w:rPr>
        <w:t xml:space="preserve">every coloured surface clears its WCAG floor</w:t>
      </w:r>
      <w:r>
        <w:t xml:space="preserve"> </w:t>
      </w:r>
      <w:r>
        <w:t xml:space="preserve">([COLOR §4]);</w:t>
      </w:r>
      <w:r>
        <w:t xml:space="preserve"> </w:t>
      </w:r>
      <w:r>
        <w:rPr>
          <w:i/>
          <w:iCs/>
        </w:rPr>
        <w:t xml:space="preserve">no platform token</w:t>
      </w:r>
      <w:r>
        <w:rPr>
          <w:i/>
          <w:iCs/>
        </w:rPr>
        <w:t xml:space="preserve"> </w:t>
      </w:r>
      <w:r>
        <w:rPr>
          <w:i/>
          <w:iCs/>
        </w:rPr>
        <w:t xml:space="preserve">drifts from source</w:t>
      </w:r>
      <w:r>
        <w:t xml:space="preserve"> </w:t>
      </w:r>
      <w:r>
        <w:t xml:space="preserve">([EXP §5]). This document is the</w:t>
      </w:r>
      <w:r>
        <w:t xml:space="preserve"> </w:t>
      </w:r>
      <w:r>
        <w:rPr>
          <w:b/>
          <w:bCs/>
        </w:rPr>
        <w:t xml:space="preserve">wall of automated gates</w:t>
      </w:r>
      <w:r>
        <w:t xml:space="preserve"> </w:t>
      </w:r>
      <w:r>
        <w:t xml:space="preserve">that turns each promise into a build failure when violated. A promise with no</w:t>
      </w:r>
      <w:r>
        <w:t xml:space="preserve"> </w:t>
      </w:r>
      <w:r>
        <w:t xml:space="preserve">gate is a §11.4 PASS-bluff at the design-system layer; this document closes that</w:t>
      </w:r>
      <w:r>
        <w:t xml:space="preserve"> </w:t>
      </w:r>
      <w:r>
        <w:t xml:space="preserve">gap.</w:t>
      </w:r>
    </w:p>
    <w:p>
      <w:pPr>
        <w:pStyle w:val="BodyText"/>
      </w:pPr>
      <w:r>
        <w:t xml:space="preserve">The closed gate ledger (every gate has a paired §1.1 mutation in its section):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id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Captured evidence (§11.4.69)</w:t>
            </w:r>
          </w:p>
        </w:tc>
        <w:tc>
          <w:tcPr/>
          <w:p>
            <w:pPr>
              <w:pStyle w:val="Compact"/>
            </w:pPr>
            <w:r>
              <w:t xml:space="preserve">§1.1 mutation that MUST FAIL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DS-GOLDEN-MATCH</w:t>
            </w:r>
          </w:p>
        </w:tc>
        <w:tc>
          <w:tcPr/>
          <w:p>
            <w:pPr>
              <w:pStyle w:val="Compact"/>
            </w:pPr>
            <w:r>
              <w:t xml:space="preserve">each rendered component/screen matches its committed golden within tolerance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qa/golden/&lt;key&gt;.png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qa/diff/&lt;key&gt;.png</w:t>
            </w:r>
          </w:p>
        </w:tc>
        <w:tc>
          <w:tcPr/>
          <w:p>
            <w:pPr>
              <w:pStyle w:val="Compact"/>
            </w:pPr>
            <w:r>
              <w:t xml:space="preserve">shift one token hex in the rendered widget → diff exceeds tolerance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CM-component-inventory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t xml:space="preserve">root in [CL §0] has a catalog row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golden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qa/coverage/inventory.json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t xml:space="preserve">token with no [CL §0] row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DS-GOLDEN-COVERAGE</w:t>
            </w:r>
          </w:p>
        </w:tc>
        <w:tc>
          <w:tcPr/>
          <w:p>
            <w:pPr>
              <w:pStyle w:val="Compact"/>
            </w:pPr>
            <w:r>
              <w:t xml:space="preserve">every (component × load-bearing state × theme × form-factor) cell has a golden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qa/coverage/golden_matrix.json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/</w:t>
            </w:r>
            <w:r>
              <w:rPr>
                <w:rStyle w:val="VerbatimChar"/>
              </w:rPr>
              <w:t xml:space="preserve">tv</w:t>
            </w:r>
            <w:r>
              <w:t xml:space="preserve"> </w:t>
            </w:r>
            <w:r>
              <w:t xml:space="preserve">golden of one component → cell empty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CM-NO-LABEL-OVERLAY</w:t>
            </w:r>
          </w:p>
        </w:tc>
        <w:tc>
          <w:tcPr/>
          <w:p>
            <w:pPr>
              <w:pStyle w:val="Compact"/>
            </w:pPr>
            <w:r>
              <w:t xml:space="preserve">no text bounding-box intersects a sibling; no label sits under a translucent wash (§11.4.162, [CL §1.5])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qa/occlusion/&lt;key&gt;.json</w:t>
            </w:r>
          </w:p>
        </w:tc>
        <w:tc>
          <w:tcPr/>
          <w:p>
            <w:pPr>
              <w:pStyle w:val="Compact"/>
            </w:pPr>
            <w:r>
              <w:t xml:space="preserve">overlap two labels in a fixture → intersection found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CM-hit-target-44</w:t>
            </w:r>
          </w:p>
        </w:tc>
        <w:tc>
          <w:tcPr/>
          <w:p>
            <w:pPr>
              <w:pStyle w:val="Compact"/>
            </w:pPr>
            <w:r>
              <w:t xml:space="preserve">every interactive target's hit box ≥ 44 × 44 px ([CL §1.3])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qa/a11y/hit_targets.json</w:t>
            </w:r>
          </w:p>
        </w:tc>
        <w:tc>
          <w:tcPr/>
          <w:p>
            <w:pPr>
              <w:pStyle w:val="Compact"/>
            </w:pPr>
            <w:r>
              <w:t xml:space="preserve">shrink a control's tap box to 40 px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DS-TOKEN-DRIFT</w:t>
            </w:r>
          </w:p>
        </w:tc>
        <w:tc>
          <w:tcPr/>
          <w:p>
            <w:pPr>
              <w:pStyle w:val="Compact"/>
            </w:pPr>
            <w:r>
              <w:t xml:space="preserve">a token change re-runs visual-regression (DS-I5, consumes [EXP §5]</w:t>
            </w:r>
            <w:r>
              <w:t xml:space="preserve"> </w:t>
            </w:r>
            <w:r>
              <w:rPr>
                <w:rStyle w:val="VerbatimChar"/>
              </w:rPr>
              <w:t xml:space="preserve">DS-DRIFT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qa/drift/visual_rerun.json</w:t>
            </w:r>
          </w:p>
        </w:tc>
        <w:tc>
          <w:tcPr/>
          <w:p>
            <w:pPr>
              <w:pStyle w:val="Compact"/>
            </w:pPr>
            <w:r>
              <w:t xml:space="preserve">bump a token but skip the golden re-bless → goldens diverge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DS-A11Y-CONTRAST</w:t>
            </w:r>
          </w:p>
        </w:tc>
        <w:tc>
          <w:tcPr/>
          <w:p>
            <w:pPr>
              <w:pStyle w:val="Compact"/>
            </w:pPr>
            <w:r>
              <w:t xml:space="preserve">every text/non-text pair computed from tokens clears its WCAG floor ([COLOR §4])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qa/a11y/contrast_report.json</w:t>
            </w:r>
          </w:p>
        </w:tc>
        <w:tc>
          <w:tcPr/>
          <w:p>
            <w:pPr>
              <w:pStyle w:val="Compact"/>
            </w:pPr>
            <w:r>
              <w:t xml:space="preserve">drop a text token to a sub-4.5 value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DS-A11Y-FOCUS-ORDER</w:t>
            </w:r>
          </w:p>
        </w:tc>
        <w:tc>
          <w:tcPr/>
          <w:p>
            <w:pPr>
              <w:pStyle w:val="Compact"/>
            </w:pPr>
            <w:r>
              <w:t xml:space="preserve">tab order follows reading order; modals trap;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t xml:space="preserve">closes ([CL §1.3])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qa/a11y/focus_order/&lt;screen&gt;.json</w:t>
            </w:r>
          </w:p>
        </w:tc>
        <w:tc>
          <w:tcPr/>
          <w:p>
            <w:pPr>
              <w:pStyle w:val="Compact"/>
            </w:pPr>
            <w:r>
              <w:t xml:space="preserve">reorder a field's</w:t>
            </w:r>
            <w:r>
              <w:t xml:space="preserve"> </w:t>
            </w:r>
            <w:r>
              <w:rPr>
                <w:rStyle w:val="VerbatimChar"/>
              </w:rPr>
              <w:t xml:space="preserve">tabindex</w:t>
            </w:r>
            <w:r>
              <w:t xml:space="preserve"> </w:t>
            </w:r>
            <w:r>
              <w:t xml:space="preserve">out of reading order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DS-A11Y-LABEL-PRESENT</w:t>
            </w:r>
          </w:p>
        </w:tc>
        <w:tc>
          <w:tcPr/>
          <w:p>
            <w:pPr>
              <w:pStyle w:val="Compact"/>
            </w:pPr>
            <w:r>
              <w:t xml:space="preserve">every interactive element has a non-empty accessible name ([CL §1.3])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qa/a11y/semantics_tree/&lt;key&gt;.json</w:t>
            </w:r>
          </w:p>
        </w:tc>
        <w:tc>
          <w:tcPr/>
          <w:p>
            <w:pPr>
              <w:pStyle w:val="Compact"/>
            </w:pPr>
            <w:r>
              <w:t xml:space="preserve">strip a</w:t>
            </w:r>
            <w:r>
              <w:t xml:space="preserve"> </w:t>
            </w:r>
            <w:r>
              <w:rPr>
                <w:rStyle w:val="VerbatimChar"/>
              </w:rPr>
              <w:t xml:space="preserve">semanticLabel</w:t>
            </w:r>
            <w:r>
              <w:t xml:space="preserve"> </w:t>
            </w:r>
            <w:r>
              <w:t xml:space="preserve">from an icon-only button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DS-A11Y-NO-FLASH</w:t>
            </w:r>
          </w:p>
        </w:tc>
        <w:tc>
          <w:tcPr/>
          <w:p>
            <w:pPr>
              <w:pStyle w:val="Compact"/>
            </w:pPr>
            <w:r>
              <w:t xml:space="preserve">looping animation degrades to static under reduce-motion; nothing strobes (§11.4.107)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qa/a11y/motion/&lt;key&gt;.json</w:t>
            </w:r>
            <w:r>
              <w:t xml:space="preserve"> </w:t>
            </w:r>
            <w:r>
              <w:t xml:space="preserve">+ frame hashes</w:t>
            </w:r>
          </w:p>
        </w:tc>
        <w:tc>
          <w:tcPr/>
          <w:p>
            <w:pPr>
              <w:pStyle w:val="Compact"/>
            </w:pPr>
            <w:r>
              <w:t xml:space="preserve">leave the connect pulse running under reduce-motion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DS-ANALYZER-SELF-VALIDATED</w:t>
            </w:r>
          </w:p>
        </w:tc>
        <w:tc>
          <w:tcPr/>
          <w:p>
            <w:pPr>
              <w:pStyle w:val="Compact"/>
            </w:pPr>
            <w:r>
              <w:t xml:space="preserve">every analyzer PASSes its golden-good fixture and FAILs its golden-bad (§11.4.107(10))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qa/selfcheck/&lt;analyzer&gt;.json</w:t>
            </w:r>
          </w:p>
        </w:tc>
        <w:tc>
          <w:tcPr/>
          <w:p>
            <w:pPr>
              <w:pStyle w:val="Compact"/>
            </w:pPr>
            <w:r>
              <w:t xml:space="preserve">make an analyzer accept its golden-bad fixture → self-check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CM-EXPORTED-DOC-VISUALLY-VALIDATED</w:t>
            </w:r>
          </w:p>
        </w:tc>
        <w:tc>
          <w:tcPr/>
          <w:p>
            <w:pPr>
              <w:pStyle w:val="Compact"/>
            </w:pPr>
            <w:r>
              <w:t xml:space="preserve">rendered design-doc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/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carry content, no raw Mermaid as body text, diagrams rasterised (§11.4.168)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qa/docs/&lt;doc&gt;.validation.json</w:t>
            </w:r>
          </w:p>
        </w:tc>
        <w:tc>
          <w:tcPr/>
          <w:p>
            <w:pPr>
              <w:pStyle w:val="Compact"/>
            </w:pPr>
            <w:r>
              <w:t xml:space="preserve">ship a doc PDF with raw</w:t>
            </w:r>
            <w:r>
              <w:t xml:space="preserve"> </w:t>
            </w:r>
            <w:r>
              <w:rPr>
                <w:rStyle w:val="VerbatimChar"/>
              </w:rPr>
              <w:t xml:space="preserve">flowchart TD …</w:t>
            </w:r>
            <w:r>
              <w:t xml:space="preserve"> </w:t>
            </w:r>
            <w:r>
              <w:t xml:space="preserve">as text →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CM-LOCAL-GATE-WIRED</w:t>
            </w:r>
          </w:p>
        </w:tc>
        <w:tc>
          <w:tcPr/>
          <w:p>
            <w:pPr>
              <w:pStyle w:val="Compact"/>
            </w:pPr>
            <w:r>
              <w:t xml:space="preserve">the whole battery runs at the local pre-commit/pre-build seam,</w:t>
            </w:r>
            <w:r>
              <w:t xml:space="preserve"> </w:t>
            </w:r>
            <w:r>
              <w:rPr>
                <w:b/>
                <w:bCs/>
              </w:rPr>
              <w:t xml:space="preserve">no remote CI</w:t>
            </w:r>
            <w:r>
              <w:t xml:space="preserve"> </w:t>
            </w:r>
            <w:r>
              <w:t xml:space="preserve">(§11.4.156)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qa/wiring/local_gate.json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that runs these → FAIL</w:t>
            </w:r>
          </w:p>
        </w:tc>
      </w:tr>
    </w:tbl>
    <w:p>
      <w:pPr>
        <w:pStyle w:val="BodyText"/>
      </w:pPr>
      <w:r>
        <w:drawing>
          <wp:inline>
            <wp:extent cx="5334000" cy="1741714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Z98w5GSX1Z/img/diagram_001_f119d3e6563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20" w:name="Xfab7ace32543181cc672495ccfd390f081a9c3d"/>
    <w:p>
      <w:pPr>
        <w:pStyle w:val="Heading2"/>
      </w:pPr>
      <w:r>
        <w:t xml:space="preserve">1. The golden-screenshot visual-regression suite</w:t>
      </w:r>
    </w:p>
    <w:bookmarkStart w:id="14" w:name="X0c228e402400cf680c08aea4bd92da704bac9ba"/>
    <w:p>
      <w:pPr>
        <w:pStyle w:val="Heading3"/>
      </w:pPr>
      <w:r>
        <w:t xml:space="preserve">1.1 The snapshot matrix</w:t>
      </w:r>
    </w:p>
    <w:p>
      <w:pPr>
        <w:pStyle w:val="FirstParagraph"/>
      </w:pPr>
      <w:r>
        <w:t xml:space="preserve">The suite renders every catalog component ([CL §0]) and every named screen</w:t>
      </w:r>
      <w:r>
        <w:t xml:space="preserve"> </w:t>
      </w:r>
      <w:r>
        <w:t xml:space="preserve">([SCR-C §1]) as a deterministic image and byte/perceptually compares it against a</w:t>
      </w:r>
      <w:r>
        <w:t xml:space="preserve"> </w:t>
      </w:r>
      <w:r>
        <w:t xml:space="preserve">committed</w:t>
      </w:r>
      <w:r>
        <w:t xml:space="preserve"> </w:t>
      </w:r>
      <w:r>
        <w:rPr>
          <w:b/>
          <w:bCs/>
        </w:rPr>
        <w:t xml:space="preserve">golden</w:t>
      </w:r>
      <w:r>
        <w:t xml:space="preserve">. The matrix axes: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/ screen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 </w:t>
            </w:r>
            <w:r>
              <w:t xml:space="preserve">root [CL §0] + every screen [SCR-C §1]</w:t>
            </w:r>
          </w:p>
        </w:tc>
        <w:tc>
          <w:tcPr/>
          <w:p>
            <w:pPr>
              <w:pStyle w:val="Compact"/>
            </w:pPr>
            <w:r>
              <w:t xml:space="preserve">the catalog is the source-of-truth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each component's load-bearing states [CL §2–§11] (e.g. ConnectButton's 7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× {default, hover, pressed, focus, disabled})</w:t>
            </w:r>
          </w:p>
        </w:tc>
        <w:tc>
          <w:tcPr/>
          <w:p>
            <w:pPr>
              <w:pStyle w:val="Compact"/>
            </w:pPr>
            <w:r>
              <w:t xml:space="preserve">per-component state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both mandatory</w:t>
            </w:r>
            <w:r>
              <w:t xml:space="preserve"> </w:t>
            </w:r>
            <w:r>
              <w:t xml:space="preserve">([CL §1.4])</w:t>
            </w:r>
          </w:p>
        </w:tc>
        <w:tc>
          <w:tcPr/>
          <w:p>
            <w:pPr>
              <w:pStyle w:val="Compact"/>
            </w:pPr>
            <w:r>
              <w:t xml:space="preserve">a one-theme golden FAILs</w:t>
            </w:r>
            <w:r>
              <w:t xml:space="preserve"> </w:t>
            </w:r>
            <w:r>
              <w:rPr>
                <w:rStyle w:val="VerbatimChar"/>
              </w:rPr>
              <w:t xml:space="preserve">DS-GOLDEN-COVERAGE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(360 dp) ·</w:t>
            </w:r>
            <w:r>
              <w:t xml:space="preserve"> </w:t>
            </w:r>
            <w:r>
              <w:rPr>
                <w:rStyle w:val="VerbatimChar"/>
              </w:rPr>
              <w:t xml:space="preserve">tablet</w:t>
            </w:r>
            <w:r>
              <w:t xml:space="preserve"> </w:t>
            </w:r>
            <w:r>
              <w:t xml:space="preserve">(768 dp) ·</w:t>
            </w:r>
            <w:r>
              <w:t xml:space="preserve"> </w:t>
            </w:r>
            <w:r>
              <w:rPr>
                <w:rStyle w:val="VerbatimChar"/>
              </w:rPr>
              <w:t xml:space="preserve">desktop</w:t>
            </w:r>
            <w:r>
              <w:t xml:space="preserve"> </w:t>
            </w:r>
            <w:r>
              <w:t xml:space="preserve">(1280 dp) ·</w:t>
            </w:r>
            <w:r>
              <w:t xml:space="preserve"> </w:t>
            </w:r>
            <w:r>
              <w:rPr>
                <w:rStyle w:val="VerbatimChar"/>
              </w:rPr>
              <w:t xml:space="preserve">tv</w:t>
            </w:r>
            <w:r>
              <w:t xml:space="preserve"> </w:t>
            </w:r>
            <w:r>
              <w:t xml:space="preserve">(1920 dp leanback)</w:t>
            </w:r>
          </w:p>
        </w:tc>
        <w:tc>
          <w:tcPr/>
          <w:p>
            <w:pPr>
              <w:pStyle w:val="Compact"/>
            </w:pPr>
            <w:r>
              <w:t xml:space="preserve">[SCR-C §3]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breakpoints</w:t>
            </w:r>
          </w:p>
        </w:tc>
      </w:tr>
    </w:tbl>
    <w:p>
      <w:pPr>
        <w:pStyle w:val="BodyText"/>
      </w:pPr>
      <w:r>
        <w:t xml:space="preserve">The golden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is deterministic:</w:t>
      </w:r>
      <w:r>
        <w:t xml:space="preserve"> </w:t>
      </w:r>
      <w:r>
        <w:rPr>
          <w:rStyle w:val="VerbatimChar"/>
        </w:rPr>
        <w:t xml:space="preserve">&lt;component&gt;__&lt;state&gt;__&lt;theme&gt;__&lt;formfactor&gt;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connectButton__connected_direct__dark__phone</w:t>
      </w:r>
      <w:r>
        <w:t xml:space="preserve">). The committed golden lives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qa/golden/&lt;key&gt;.png</w:t>
      </w:r>
      <w:r>
        <w:t xml:space="preserve">; a fresh render writes</w:t>
      </w:r>
      <w:r>
        <w:t xml:space="preserve"> </w:t>
      </w:r>
      <w:r>
        <w:rPr>
          <w:rStyle w:val="VerbatimChar"/>
        </w:rPr>
        <w:t xml:space="preserve">qa/render/&lt;key&gt;.png</w:t>
      </w:r>
      <w:r>
        <w:t xml:space="preserve">; the diff</w:t>
      </w:r>
      <w:r>
        <w:t xml:space="preserve"> </w:t>
      </w:r>
      <w:r>
        <w:t xml:space="preserve">(when non-empty) writes</w:t>
      </w:r>
      <w:r>
        <w:t xml:space="preserve"> </w:t>
      </w:r>
      <w:r>
        <w:rPr>
          <w:rStyle w:val="VerbatimChar"/>
        </w:rPr>
        <w:t xml:space="preserve">qa/diff/&lt;key&gt;.png</w:t>
      </w:r>
      <w:r>
        <w:t xml:space="preserve"> </w:t>
      </w:r>
      <w:r>
        <w:t xml:space="preserve">— the three files are the</w:t>
      </w:r>
      <w:r>
        <w:t xml:space="preserve"> </w:t>
      </w:r>
      <w:r>
        <w:t xml:space="preserve">captured evidence (§11.4.69) for</w:t>
      </w:r>
      <w:r>
        <w:t xml:space="preserve"> </w:t>
      </w:r>
      <w:r>
        <w:rPr>
          <w:rStyle w:val="VerbatimChar"/>
        </w:rPr>
        <w:t xml:space="preserve">DS-GOLDEN-MATCH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Combinatorial honesty (§11.4.6).</w:t>
      </w:r>
      <w:r>
        <w:t xml:space="preserve"> </w:t>
      </w:r>
      <w:r>
        <w:t xml:space="preserve">The full cross-product is large</w:t>
      </w:r>
      <w:r>
        <w:t xml:space="preserve"> </w:t>
      </w:r>
      <w:r>
        <w:t xml:space="preserve">(≈30 components × ~6 states × 2 themes × 4 form-factors). The suite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render every cell for every component — it renders the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state</w:t>
      </w:r>
      <w:r>
        <w:t xml:space="preserve"> </w:t>
      </w:r>
      <w:r>
        <w:t xml:space="preserve">set per component (the states each [CL] section marks load-bearing) and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theme × form-factor cross for each of those.</w:t>
      </w:r>
      <w:r>
        <w:t xml:space="preserve"> </w:t>
      </w:r>
      <w:r>
        <w:rPr>
          <w:rStyle w:val="VerbatimChar"/>
        </w:rPr>
        <w:t xml:space="preserve">DS-GOLDEN-COVERAGE</w:t>
      </w:r>
      <w:r>
        <w:t xml:space="preserve"> </w:t>
      </w:r>
      <w:r>
        <w:t xml:space="preserve">(§1.6) asserts the declared cells exist;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the cross-product</w:t>
      </w:r>
      <w:r>
        <w:t xml:space="preserve"> </w:t>
      </w:r>
      <w:r>
        <w:t xml:space="preserve">is exhaustive (that would be a coverage bluff). Un-rendered states are listed as</w:t>
      </w:r>
      <w:r>
        <w:t xml:space="preserve"> </w:t>
      </w:r>
      <w:r>
        <w:t xml:space="preserve">honest gaps in the §8 matrix, never silently implied covered.</w:t>
      </w:r>
    </w:p>
    <w:bookmarkEnd w:id="14"/>
    <w:bookmarkStart w:id="15" w:name="X0bf6be32a8ad8c7ec2aa0ab5cc5c7f2ed52a67a"/>
    <w:p>
      <w:pPr>
        <w:pStyle w:val="Heading3"/>
      </w:pPr>
      <w:r>
        <w:t xml:space="preserve">1.2 Tooling per platform (decision)</w:t>
      </w:r>
    </w:p>
    <w:p>
      <w:pPr>
        <w:pStyle w:val="FirstParagraph"/>
      </w:pPr>
      <w:r>
        <w:t xml:space="preserve">The three apps span Flutter (Client/Console/Connector UI), web (Console), and the</w:t>
      </w:r>
      <w:r>
        <w:t xml:space="preserve"> </w:t>
      </w:r>
      <w:r>
        <w:t xml:space="preserve">small native shims ([EXP §4.3/§4.4]). The suite uses each platform's idiomatic</w:t>
      </w:r>
      <w:r>
        <w:t xml:space="preserve"> </w:t>
      </w:r>
      <w:r>
        <w:t xml:space="preserve">deterministic snapshot harness:</w:t>
      </w:r>
    </w:p>
    <w:p>
      <w:pPr>
        <w:pStyle w:val="BlockText"/>
      </w:pPr>
      <w:r>
        <w:rPr>
          <w:b/>
          <w:bCs/>
        </w:rPr>
        <w:t xml:space="preserve">D-QA-1 (open, §11) — snapshot harnesses.</w:t>
      </w:r>
      <w:r>
        <w:t xml:space="preserve"> </w:t>
      </w:r>
      <w:r>
        <w:t xml:space="preserve">Surfaced, not silently chosen</w:t>
      </w:r>
      <w:r>
        <w:t xml:space="preserve"> </w:t>
      </w:r>
      <w:r>
        <w:t xml:space="preserve">(§11.4.6):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(the bulk — every</w:t>
            </w:r>
            <w:r>
              <w:t xml:space="preserve"> </w:t>
            </w:r>
            <w:r>
              <w:rPr>
                <w:rStyle w:val="VerbatimChar"/>
              </w:rPr>
              <w:t xml:space="preserve">comp.*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alchemist</w:t>
            </w:r>
            <w:r>
              <w:t xml:space="preserve"> </w:t>
            </w:r>
            <w:r>
              <w:t xml:space="preserve">golden tests</w:t>
            </w:r>
          </w:p>
        </w:tc>
        <w:tc>
          <w:tcPr/>
          <w:p>
            <w:pPr>
              <w:pStyle w:val="Compact"/>
            </w:pPr>
            <w:r>
              <w:t xml:space="preserve">CI-deterministic by design (disables real font loading / shadows that flake</w:t>
            </w:r>
            <w:r>
              <w:t xml:space="preserve"> </w:t>
            </w:r>
            <w:r>
              <w:rPr>
                <w:rStyle w:val="VerbatimChar"/>
              </w:rPr>
              <w:t xml:space="preserve">flutter test --update-goldens</w:t>
            </w:r>
            <w:r>
              <w:t xml:space="preserve">); renders a widget under a fixed</w:t>
            </w:r>
            <w:r>
              <w:t xml:space="preserve"> </w:t>
            </w:r>
            <w:r>
              <w:rPr>
                <w:rStyle w:val="VerbatimChar"/>
              </w:rPr>
              <w:t xml:space="preserve">MediaQuery</w:t>
            </w:r>
            <w:r>
              <w:t xml:space="preserve"> </w:t>
            </w:r>
            <w:r>
              <w:t xml:space="preserve">(size +</w:t>
            </w:r>
            <w:r>
              <w:t xml:space="preserve"> </w:t>
            </w:r>
            <w:r>
              <w:rPr>
                <w:rStyle w:val="VerbatimChar"/>
              </w:rPr>
              <w:t xml:space="preserve">devicePixelRatio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platformBrightness</w:t>
            </w:r>
            <w:r>
              <w:t xml:space="preserve">) so theme × form-factor is a parameter, not a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(Console chrome)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  <w:r>
              <w:t xml:space="preserve"> </w:t>
            </w:r>
            <w:r>
              <w:rPr>
                <w:rStyle w:val="VerbatimChar"/>
              </w:rPr>
              <w:t xml:space="preserve">toHaveScreenshot</w:t>
            </w:r>
          </w:p>
        </w:tc>
        <w:tc>
          <w:tcPr/>
          <w:p>
            <w:pPr>
              <w:pStyle w:val="Compact"/>
            </w:pPr>
            <w:r>
              <w:t xml:space="preserve">renders the real</w:t>
            </w:r>
            <w:r>
              <w:t xml:space="preserve"> </w:t>
            </w:r>
            <w:r>
              <w:rPr>
                <w:rStyle w:val="VerbatimChar"/>
              </w:rPr>
              <w:t xml:space="preserve">helix.css</w:t>
            </w:r>
            <w:r>
              <w:t xml:space="preserve"> </w:t>
            </w:r>
            <w:r>
              <w:t xml:space="preserve">([EXP §4.1]) in a headless Chromium at fixed viewport;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toggled for 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iOS/Android native shim</w:t>
            </w:r>
          </w:p>
        </w:tc>
        <w:tc>
          <w:tcPr/>
          <w:p>
            <w:pPr>
              <w:pStyle w:val="Compact"/>
            </w:pPr>
            <w:r>
              <w:t xml:space="preserve">reference snapshot (XCUITest / Espresso-screenshot)</w:t>
            </w:r>
          </w:p>
        </w:tc>
        <w:tc>
          <w:tcPr/>
          <w:p>
            <w:pPr>
              <w:pStyle w:val="Compact"/>
            </w:pPr>
            <w:r>
              <w:t xml:space="preserve">the shim surface is tiny ([EXP §4.3]);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the shim test target exists</w:t>
            </w:r>
          </w:p>
        </w:tc>
      </w:tr>
    </w:tbl>
    <w:p>
      <w:pPr>
        <w:pStyle w:val="BlockText"/>
      </w:pPr>
      <w:r>
        <w:t xml:space="preserve">Lean:</w:t>
      </w:r>
      <w:r>
        <w:t xml:space="preserve"> </w:t>
      </w:r>
      <w:r>
        <w:rPr>
          <w:rStyle w:val="VerbatimChar"/>
          <w:b/>
          <w:bCs/>
        </w:rPr>
        <w:t xml:space="preserve">alchemist</w:t>
      </w:r>
      <w:r>
        <w:rPr>
          <w:b/>
          <w:bCs/>
        </w:rPr>
        <w:t xml:space="preserve"> </w:t>
      </w:r>
      <w:r>
        <w:rPr>
          <w:b/>
          <w:bCs/>
        </w:rPr>
        <w:t xml:space="preserve">for Flutter + Playwright for web</w:t>
      </w:r>
      <w:r>
        <w:t xml:space="preserve">; native shim snapshot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(its surface is a single status row). The harness is a</w:t>
      </w:r>
      <w:r>
        <w:t xml:space="preserve"> </w:t>
      </w:r>
      <w:r>
        <w:rPr>
          <w:b/>
          <w:bCs/>
        </w:rPr>
        <w:t xml:space="preserve">build-time</w:t>
      </w:r>
      <w:r>
        <w:rPr>
          <w:b/>
          <w:bCs/>
        </w:rPr>
        <w:t xml:space="preserve"> </w:t>
      </w:r>
      <w:r>
        <w:rPr>
          <w:b/>
          <w:bCs/>
        </w:rPr>
        <w:t xml:space="preserve">dev dependency</w:t>
      </w:r>
      <w:r>
        <w:t xml:space="preserve"> </w:t>
      </w:r>
      <w:r>
        <w:t xml:space="preserve">([EXP §2.2]), never a runtime app dependency. Pinned + ratified</w:t>
      </w:r>
      <w:r>
        <w:t xml:space="preserve"> </w:t>
      </w:r>
      <w:r>
        <w:t xml:space="preserve">at the Volume-10 review per §11.4.99; the</w:t>
      </w:r>
      <w:r>
        <w:t xml:space="preserve"> </w:t>
      </w:r>
      <w:r>
        <w:rPr>
          <w:i/>
          <w:iCs/>
        </w:rPr>
        <w:t xml:space="preserve">gate contract</w:t>
      </w:r>
      <w:r>
        <w:t xml:space="preserve"> </w:t>
      </w:r>
      <w:r>
        <w:t xml:space="preserve">(a golden exists,</w:t>
      </w:r>
      <w:r>
        <w:t xml:space="preserve"> </w:t>
      </w:r>
      <w:r>
        <w:t xml:space="preserve">matches within tolerance, both themes, four form-factors) holds regardless of</w:t>
      </w:r>
      <w:r>
        <w:t xml:space="preserve"> </w:t>
      </w:r>
      <w:r>
        <w:t xml:space="preserve">which harness fills the role.</w:t>
      </w:r>
    </w:p>
    <w:bookmarkEnd w:id="15"/>
    <w:bookmarkStart w:id="16" w:name="X1257b3efd578faa4aeb33e1994746e47708bf45"/>
    <w:p>
      <w:pPr>
        <w:pStyle w:val="Heading3"/>
      </w:pPr>
      <w:r>
        <w:t xml:space="preserve">1.3 Perceptual vs pixel diff + tolerance</w:t>
      </w:r>
    </w:p>
    <w:p>
      <w:pPr>
        <w:pStyle w:val="FirstParagraph"/>
      </w:pPr>
      <w:r>
        <w:t xml:space="preserve">Pure pixel-equality is too brittle for cross-host rendering (sub-pixel</w:t>
      </w:r>
      <w:r>
        <w:t xml:space="preserve"> </w:t>
      </w:r>
      <w:r>
        <w:t xml:space="preserve">anti-aliasing, GPU vs software raster differ by ±1 LSB on edges). The suite uses a</w:t>
      </w:r>
      <w:r>
        <w:t xml:space="preserve"> </w:t>
      </w:r>
      <w:r>
        <w:rPr>
          <w:b/>
          <w:bCs/>
        </w:rPr>
        <w:t xml:space="preserve">two-stage</w:t>
      </w:r>
      <w:r>
        <w:t xml:space="preserve"> </w:t>
      </w:r>
      <w:r>
        <w:t xml:space="preserve">comparator: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 pixel pre-filter</w:t>
      </w:r>
      <w:r>
        <w:t xml:space="preserve"> </w:t>
      </w:r>
      <w:r>
        <w:t xml:space="preserve">— if the fresh render is byte-identical to the</w:t>
      </w:r>
      <w:r>
        <w:t xml:space="preserve"> </w:t>
      </w:r>
      <w:r>
        <w:t xml:space="preserve">golden, PASS immediately (zero-cost, the common case on the same host).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Perceptual diff on mismatch</w:t>
      </w:r>
      <w:r>
        <w:t xml:space="preserve"> </w:t>
      </w:r>
      <w:r>
        <w:t xml:space="preserve">— when bytes differ, run a perceptual</w:t>
      </w:r>
      <w:r>
        <w:t xml:space="preserve"> </w:t>
      </w:r>
      <w:r>
        <w:t xml:space="preserve">comparator (an SSIM-/</w:t>
      </w:r>
      <w:r>
        <w:rPr>
          <w:rStyle w:val="VerbatimChar"/>
        </w:rPr>
        <w:t xml:space="preserve">pixelmatch</w:t>
      </w:r>
      <w:r>
        <w:t xml:space="preserve">-class anti-aliased-aware diff) and PASS only</w:t>
      </w:r>
      <w:r>
        <w:t xml:space="preserve"> </w:t>
      </w:r>
      <w:r>
        <w:t xml:space="preserve">if the</w:t>
      </w:r>
      <w:r>
        <w:t xml:space="preserve"> </w:t>
      </w:r>
      <w:r>
        <w:rPr>
          <w:b/>
          <w:bCs/>
        </w:rPr>
        <w:t xml:space="preserve">fraction of perceptually-different pixels</w:t>
      </w:r>
      <w:r>
        <w:t xml:space="preserve"> </w:t>
      </w:r>
      <w:r>
        <w:t xml:space="preserve">is below a calibrated</w:t>
      </w:r>
      <w:r>
        <w:t xml:space="preserve"> </w:t>
      </w:r>
      <w:r>
        <w:t xml:space="preserve">tolerance</w:t>
      </w:r>
      <w:r>
        <w:t xml:space="preserve"> </w:t>
      </w:r>
      <w:r>
        <w:rPr>
          <w:rStyle w:val="VerbatimChar"/>
        </w:rPr>
        <w:t xml:space="preserve">τ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τ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calibrated on the project's own goldens, not hardcoded from literature</w:t>
      </w:r>
      <w:r>
        <w:t xml:space="preserve"> </w:t>
      </w:r>
      <w:r>
        <w:t xml:space="preserve">(§11.4.6 / §11.4.107(13)): the suite renders the same fixture twice on the</w:t>
      </w:r>
      <w:r>
        <w:t xml:space="preserve"> </w:t>
      </w:r>
      <w:r>
        <w:t xml:space="preserve">reference host, measures the floor noise, and sets</w:t>
      </w:r>
      <w:r>
        <w:t xml:space="preserve"> </w:t>
      </w:r>
      <w:r>
        <w:rPr>
          <w:rStyle w:val="VerbatimChar"/>
        </w:rPr>
        <w:t xml:space="preserve">τ</w:t>
      </w:r>
      <w:r>
        <w:t xml:space="preserve"> </w:t>
      </w:r>
      <w:r>
        <w:t xml:space="preserve">a margin above it. Default</w:t>
      </w:r>
      <w:r>
        <w:t xml:space="preserve"> </w:t>
      </w:r>
      <w:r>
        <w:t xml:space="preserve">band:</w:t>
      </w:r>
      <w:r>
        <w:t xml:space="preserve"> </w:t>
      </w:r>
      <w:r>
        <w:rPr>
          <w:rStyle w:val="VerbatimChar"/>
        </w:rPr>
        <w:t xml:space="preserve">τ ≈ 0.1 %</w:t>
      </w:r>
      <w:r>
        <w:t xml:space="preserve"> </w:t>
      </w:r>
      <w:r>
        <w:t xml:space="preserve">of pixels for component goldens, looser only where a documented</w:t>
      </w:r>
      <w:r>
        <w:t xml:space="preserve"> </w:t>
      </w:r>
      <w:r>
        <w:t xml:space="preserve">font-hinting difference forces it (cited per golden, never blanket). A diff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rPr>
          <w:rStyle w:val="VerbatimChar"/>
        </w:rPr>
        <w:t xml:space="preserve">τ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qa/diff/&lt;key&gt;.png</w:t>
      </w:r>
      <w:r>
        <w:t xml:space="preserve"> </w:t>
      </w:r>
      <w:r>
        <w:t xml:space="preserve">(the heat-map of changed pixels) and</w:t>
      </w:r>
      <w:r>
        <w:t xml:space="preserve"> </w:t>
      </w:r>
      <w:r>
        <w:t xml:space="preserve">FAILs</w:t>
      </w:r>
      <w:r>
        <w:t xml:space="preserve"> </w:t>
      </w:r>
      <w:r>
        <w:rPr>
          <w:rStyle w:val="VerbatimChar"/>
        </w:rPr>
        <w:t xml:space="preserve">DS-GOLDEN-MATCH</w:t>
      </w:r>
      <w:r>
        <w:t xml:space="preserve"> </w:t>
      </w:r>
      <w:r>
        <w:t xml:space="preserve">— that PNG is the captured evidence an operator inspects.</w:t>
      </w:r>
    </w:p>
    <w:p>
      <w:pPr>
        <w:pStyle w:val="BlockText"/>
      </w:pPr>
      <w:r>
        <w:rPr>
          <w:b/>
          <w:bCs/>
        </w:rPr>
        <w:t xml:space="preserve">Why perceptual, not "looks the same to me" (§11.4.6).</w:t>
      </w:r>
      <w:r>
        <w:t xml:space="preserve"> </w:t>
      </w:r>
      <w:r>
        <w:t xml:space="preserve">"The reviewer eyeballed</w:t>
      </w:r>
      <w:r>
        <w:t xml:space="preserve"> </w:t>
      </w:r>
      <w:r>
        <w:t xml:space="preserve">it" is not a gate. The perceptual fraction vs a calibrated</w:t>
      </w:r>
      <w:r>
        <w:t xml:space="preserve"> </w:t>
      </w:r>
      <w:r>
        <w:rPr>
          <w:rStyle w:val="VerbatimChar"/>
        </w:rPr>
        <w:t xml:space="preserve">τ</w:t>
      </w:r>
      <w:r>
        <w:t xml:space="preserve"> </w:t>
      </w:r>
      <w:r>
        <w:t xml:space="preserve">is a reproducible</w:t>
      </w:r>
      <w:r>
        <w:t xml:space="preserve"> </w:t>
      </w:r>
      <w:r>
        <w:t xml:space="preserve">number; the diff heat-map is the captured artefact. A golden re-bless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--update-goldens</w:t>
      </w:r>
      <w:r>
        <w:t xml:space="preserve">) is a</w:t>
      </w:r>
      <w:r>
        <w:t xml:space="preserve"> </w:t>
      </w:r>
      <w:r>
        <w:rPr>
          <w:b/>
          <w:bCs/>
        </w:rPr>
        <w:t xml:space="preserve">reviewed, intentional</w:t>
      </w:r>
      <w:r>
        <w:t xml:space="preserve"> </w:t>
      </w:r>
      <w:r>
        <w:t xml:space="preserve">act recorded in the change's</w:t>
      </w:r>
      <w:r>
        <w:t xml:space="preserve"> </w:t>
      </w:r>
      <w:r>
        <w:t xml:space="preserve">§11.4.142 review — never an automatic "accept whatever rendered".</w:t>
      </w:r>
    </w:p>
    <w:bookmarkEnd w:id="16"/>
    <w:bookmarkStart w:id="17" w:name="X15d27cf1f2fe8833bf1a73e11c345875908cca5"/>
    <w:p>
      <w:pPr>
        <w:pStyle w:val="Heading3"/>
      </w:pPr>
      <w:r>
        <w:t xml:space="preserve">1.4 Render determinism (fonts, anti-aliasing, time)</w:t>
      </w:r>
    </w:p>
    <w:p>
      <w:pPr>
        <w:pStyle w:val="FirstParagraph"/>
      </w:pPr>
      <w:r>
        <w:t xml:space="preserve">A flaky golden is a §11.4.1 FAIL-bluff (the gate fails for a non-product reason).</w:t>
      </w:r>
      <w:r>
        <w:t xml:space="preserve"> </w:t>
      </w:r>
      <w:r>
        <w:t xml:space="preserve">The suite pins every non-determinism source: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Fonts</w:t>
      </w:r>
      <w:r>
        <w:t xml:space="preserve"> </w:t>
      </w:r>
      <w:r>
        <w:t xml:space="preserve">— the Inter/JetBrains-Mono families are loaded from the</w:t>
      </w:r>
      <w:r>
        <w:t xml:space="preserve"> </w:t>
      </w:r>
      <w:r>
        <w:rPr>
          <w:b/>
          <w:bCs/>
        </w:rPr>
        <w:t xml:space="preserve">bundled</w:t>
      </w:r>
      <w:r>
        <w:t xml:space="preserve"> </w:t>
      </w:r>
      <w:r>
        <w:t xml:space="preserve">font files into the test font-manager (never the host's system font), so the</w:t>
      </w:r>
      <w:r>
        <w:t xml:space="preserve"> </w:t>
      </w:r>
      <w:r>
        <w:t xml:space="preserve">glyph raster is identical on every host.</w:t>
      </w:r>
      <w:r>
        <w:t xml:space="preserve"> </w:t>
      </w:r>
      <w:r>
        <w:rPr>
          <w:rStyle w:val="VerbatimChar"/>
        </w:rPr>
        <w:t xml:space="preserve">alchemist</w:t>
      </w:r>
      <w:r>
        <w:t xml:space="preserve">'s font-loading shim does</w:t>
      </w:r>
      <w:r>
        <w:t xml:space="preserve"> </w:t>
      </w:r>
      <w:r>
        <w:t xml:space="preserve">this for Flutter; Playwright pins a bundled font +</w:t>
      </w:r>
      <w:r>
        <w:t xml:space="preserve"> </w:t>
      </w:r>
      <w:r>
        <w:rPr>
          <w:rStyle w:val="VerbatimChar"/>
        </w:rPr>
        <w:t xml:space="preserve">--font-render-hinting=none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Anti-aliasing / shadows</w:t>
      </w:r>
      <w:r>
        <w:t xml:space="preserve"> </w:t>
      </w:r>
      <w:r>
        <w:t xml:space="preserve">— elevation shadows ([DT §6.3]) are a known flake</w:t>
      </w:r>
      <w:r>
        <w:t xml:space="preserve"> </w:t>
      </w:r>
      <w:r>
        <w:t xml:space="preserve">source; the test theme renders shadows deterministically (fixed blur, no</w:t>
      </w:r>
      <w:r>
        <w:t xml:space="preserve"> </w:t>
      </w:r>
      <w:r>
        <w:t xml:space="preserve">platform shadow) so the</w:t>
      </w:r>
      <w:r>
        <w:t xml:space="preserve"> </w:t>
      </w:r>
      <w:r>
        <w:rPr>
          <w:rStyle w:val="VerbatimChar"/>
        </w:rPr>
        <w:t xml:space="preserve">dark</w:t>
      </w:r>
      <w:r>
        <w:t xml:space="preserve">-theme elevation does not jitter the diff.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/ animation</w:t>
      </w:r>
      <w:r>
        <w:t xml:space="preserve"> </w:t>
      </w:r>
      <w:r>
        <w:t xml:space="preserve">— animated components ([CL §1.2]</w:t>
      </w:r>
      <w:r>
        <w:t xml:space="preserve"> </w:t>
      </w:r>
      <w:r>
        <w:rPr>
          <w:rStyle w:val="VerbatimChar"/>
        </w:rPr>
        <w:t xml:space="preserve">motion.*</w:t>
      </w:r>
      <w:r>
        <w:t xml:space="preserve">) are pumped 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fixed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connectPulse</w:t>
      </w:r>
      <w:r>
        <w:t xml:space="preserve"> </w:t>
      </w:r>
      <w:r>
        <w:t xml:space="preserve">captured at t=0 and t=600 ms, the two</w:t>
      </w:r>
      <w:r>
        <w:t xml:space="preserve"> </w:t>
      </w:r>
      <w:r>
        <w:t xml:space="preserve">golden frames, [DT §6.4]); the suite never snapshots a free-running animation.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devicePixelRatio</w:t>
      </w:r>
      <w:r>
        <w:t xml:space="preserve"> </w:t>
      </w:r>
      <w:r>
        <w:t xml:space="preserve">— fixed per form-factor (phone 3.0, tablet 2.0, desktop</w:t>
      </w:r>
      <w:r>
        <w:t xml:space="preserve"> </w:t>
      </w:r>
      <w:r>
        <w:t xml:space="preserve">1.0, tv 1.0) so the golden is resolution-stable.</w:t>
      </w:r>
    </w:p>
    <w:bookmarkEnd w:id="17"/>
    <w:bookmarkStart w:id="18" w:name="X6dc0f0d9866c0673d36d2cc8d29d27e6adaa9f0"/>
    <w:p>
      <w:pPr>
        <w:pStyle w:val="Heading3"/>
      </w:pPr>
      <w:r>
        <w:t xml:space="preserve">1.5 A concrete golden test</w:t>
      </w:r>
    </w:p>
    <w:p>
      <w:pPr>
        <w:pStyle w:val="FirstParagraph"/>
      </w:pPr>
      <w:r>
        <w:t xml:space="preserve">A real</w:t>
      </w:r>
      <w:r>
        <w:t xml:space="preserve"> </w:t>
      </w:r>
      <w:r>
        <w:rPr>
          <w:rStyle w:val="VerbatimChar"/>
        </w:rPr>
        <w:t xml:space="preserve">alchemist</w:t>
      </w:r>
      <w:r>
        <w:t xml:space="preserve"> </w:t>
      </w:r>
      <w:r>
        <w:t xml:space="preserve">golden test for the ConnectButton's</w:t>
      </w:r>
      <w:r>
        <w:t xml:space="preserve"> </w:t>
      </w:r>
      <w:r>
        <w:rPr>
          <w:rStyle w:val="VerbatimChar"/>
        </w:rPr>
        <w:t xml:space="preserve">Connected{direct}</w:t>
      </w:r>
      <w:r>
        <w:t xml:space="preserve"> </w:t>
      </w:r>
      <w:r>
        <w:t xml:space="preserve">state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 at the phone form-factor (the hero control, [CL §2]). No</w:t>
      </w:r>
      <w:r>
        <w:t xml:space="preserve"> </w:t>
      </w:r>
      <w:r>
        <w:t xml:space="preserve">placeholders, no TODO (§11.4.6):</w:t>
      </w:r>
    </w:p>
    <w:p>
      <w:pPr>
        <w:pStyle w:val="SourceCode"/>
      </w:pPr>
      <w:r>
        <w:rPr>
          <w:rStyle w:val="CommentTok"/>
        </w:rPr>
        <w:t xml:space="preserve">// qa/golden/connect_button_golden_test.dart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'package:alchemist/alchemist.dart'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'package:helix_design/helix_design.dart'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HelixTokens, ConnectButton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row per (state) × column per (theme); form-factor fixed per file</w:t>
      </w:r>
      <w:r>
        <w:br/>
      </w:r>
      <w:r>
        <w:rPr>
          <w:rStyle w:val="NormalTok"/>
        </w:rPr>
        <w:t xml:space="preserve">  goldenTest(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'ConnectButton — all states, light + dark (phone 360dp)'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'connectButton__phone'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→ qa/golden/connectButton__phone.png</w:t>
      </w:r>
      <w:r>
        <w:br/>
      </w:r>
      <w:r>
        <w:rPr>
          <w:rStyle w:val="NormalTok"/>
        </w:rPr>
        <w:t xml:space="preserve">    pumpBeforeTest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precacheImages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GoldenTestGroup(</w:t>
      </w:r>
      <w:r>
        <w:br/>
      </w:r>
      <w:r>
        <w:rPr>
          <w:rStyle w:val="NormalTok"/>
        </w:rPr>
        <w:t xml:space="preserve">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light | dark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theme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[helixLight()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helixDark()])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values)  </w:t>
      </w:r>
      <w:r>
        <w:rPr>
          <w:rStyle w:val="CommentTok"/>
        </w:rPr>
        <w:t xml:space="preserve">// all 7 FFI variants [CL §2]</w:t>
      </w:r>
      <w:r>
        <w:br/>
      </w:r>
      <w:r>
        <w:rPr>
          <w:rStyle w:val="NormalTok"/>
        </w:rPr>
        <w:t xml:space="preserve">            GoldenTestScenario(</w:t>
      </w:r>
      <w:r>
        <w:br/>
      </w:r>
      <w:r>
        <w:rPr>
          <w:rStyle w:val="NormalTok"/>
        </w:rPr>
        <w:t xml:space="preserve">  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'${status.name}/${theme.brightness.name}'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MediaQuery(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MediaQueryData(size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Size(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devicePixelRatio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Theme(</w:t>
      </w:r>
      <w:r>
        <w:br/>
      </w:r>
      <w:r>
        <w:rPr>
          <w:rStyle w:val="NormalTok"/>
        </w:rPr>
        <w:t xml:space="preserve">       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ConnectButton(status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The dark column proves [CL §2]'s "ring glow brighter on dark" + the white label</w:t>
      </w:r>
      <w:r>
        <w:t xml:space="preserve"> </w:t>
      </w:r>
      <w:r>
        <w:t xml:space="preserve">on every coloured fill (AA-proven both themes, [COLOR §4.3]). The seven rows are</w:t>
      </w:r>
      <w:r>
        <w:t xml:space="preserve"> </w:t>
      </w:r>
      <w:r>
        <w:t xml:space="preserve">the seven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variants — the golden is the captured proof every</w:t>
      </w:r>
      <w:r>
        <w:t xml:space="preserve"> </w:t>
      </w:r>
      <w:r>
        <w:t xml:space="preserve">variant renders, not just the happy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path.</w:t>
      </w:r>
    </w:p>
    <w:bookmarkEnd w:id="18"/>
    <w:bookmarkStart w:id="19" w:name="X38e1f88be37b1e5a1db828424b71c347b62d888"/>
    <w:p>
      <w:pPr>
        <w:pStyle w:val="Heading3"/>
      </w:pPr>
      <w:r>
        <w:t xml:space="preserve">1.6 Coverage completeness gate</w:t>
      </w:r>
    </w:p>
    <w:p>
      <w:pPr>
        <w:pStyle w:val="FirstParagraph"/>
      </w:pPr>
      <w:r>
        <w:rPr>
          <w:rStyle w:val="VerbatimChar"/>
        </w:rPr>
        <w:t xml:space="preserve">DS-GOLDEN-COVERAGE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CM-component-inventory</w:t>
      </w:r>
      <w:r>
        <w:t xml:space="preserve"> </w:t>
      </w:r>
      <w:r>
        <w:t xml:space="preserve">are the two completeness gates the</w:t>
      </w:r>
      <w:r>
        <w:t xml:space="preserve"> </w:t>
      </w:r>
      <w:r>
        <w:t xml:space="preserve">sibling docs reference: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CM-component-inventory</w:t>
      </w:r>
      <w:r>
        <w:t xml:space="preserve"> </w:t>
      </w:r>
      <w:r>
        <w:t xml:space="preserve">([CL §0] references it) — walks the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token</w:t>
      </w:r>
      <w:r>
        <w:t xml:space="preserve"> </w:t>
      </w:r>
      <w:r>
        <w:t xml:space="preserve">roots in the emitted</w:t>
      </w:r>
      <w:r>
        <w:t xml:space="preserve"> </w:t>
      </w:r>
      <w:r>
        <w:rPr>
          <w:rStyle w:val="VerbatimChar"/>
        </w:rPr>
        <w:t xml:space="preserve">dist/json/tokens.json</w:t>
      </w:r>
      <w:r>
        <w:t xml:space="preserve"> </w:t>
      </w:r>
      <w:r>
        <w:t xml:space="preserve">([EXP §4]) and asserts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has</w:t>
      </w:r>
      <w:r>
        <w:t xml:space="preserve"> </w:t>
      </w:r>
      <w:r>
        <w:t xml:space="preserve">(a) a row in the [CL §0] catalog table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(b) at least one golden key. A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token with no catalog row, or a catalog row with no golden, FAILs.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DS-GOLDEN-COVERAGE</w:t>
      </w:r>
      <w:r>
        <w:t xml:space="preserve"> </w:t>
      </w:r>
      <w:r>
        <w:t xml:space="preserve">— for every catalog row, asserts the declared</w:t>
      </w:r>
      <w:r>
        <w:t xml:space="preserve"> </w:t>
      </w:r>
      <w:r>
        <w:t xml:space="preserve">load-bearing-state × {light, dark} × {phone, tablet, desktop, tv} cells each</w:t>
      </w:r>
      <w:r>
        <w:t xml:space="preserve"> </w:t>
      </w:r>
      <w:r>
        <w:t xml:space="preserve">have a</w:t>
      </w:r>
      <w:r>
        <w:t xml:space="preserve"> </w:t>
      </w:r>
      <w:r>
        <w:rPr>
          <w:rStyle w:val="VerbatimChar"/>
        </w:rPr>
        <w:t xml:space="preserve">qa/golden/&lt;key&gt;.png</w:t>
      </w:r>
      <w:r>
        <w:t xml:space="preserve">. A missing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tv</w:t>
      </w:r>
      <w:r>
        <w:t xml:space="preserve"> </w:t>
      </w:r>
      <w:r>
        <w:t xml:space="preserve">golden FAILs — this is</w:t>
      </w:r>
      <w:r>
        <w:t xml:space="preserve"> </w:t>
      </w:r>
      <w:r>
        <w:t xml:space="preserve">the mechanical enforcement of [CL §1.4]'s "every component ships light + dark".</w:t>
      </w:r>
    </w:p>
    <w:p>
      <w:pPr>
        <w:pStyle w:val="FirstParagraph"/>
      </w:pPr>
      <w:r>
        <w:rPr>
          <w:b/>
          <w:bCs/>
        </w:rPr>
        <w:t xml:space="preserve">Paired §1.1 mutations.</w:t>
      </w:r>
      <w:r>
        <w:t xml:space="preserve"> </w:t>
      </w:r>
      <w:r>
        <w:t xml:space="preserve">(a) add a</w:t>
      </w:r>
      <w:r>
        <w:t xml:space="preserve"> </w:t>
      </w:r>
      <w:r>
        <w:rPr>
          <w:rStyle w:val="VerbatimChar"/>
        </w:rPr>
        <w:t xml:space="preserve">comp.newThing.*</w:t>
      </w:r>
      <w:r>
        <w:t xml:space="preserve"> </w:t>
      </w:r>
      <w:r>
        <w:t xml:space="preserve">token to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but no</w:t>
      </w:r>
      <w:r>
        <w:t xml:space="preserve"> </w:t>
      </w:r>
      <w:r>
        <w:t xml:space="preserve">[CL §0] row →</w:t>
      </w:r>
      <w:r>
        <w:t xml:space="preserve"> </w:t>
      </w:r>
      <w:r>
        <w:rPr>
          <w:rStyle w:val="VerbatimChar"/>
        </w:rPr>
        <w:t xml:space="preserve">CM-component-inventory</w:t>
      </w:r>
      <w:r>
        <w:t xml:space="preserve"> </w:t>
      </w:r>
      <w:r>
        <w:t xml:space="preserve">FAILs. (b) delete</w:t>
      </w:r>
      <w:r>
        <w:t xml:space="preserve"> </w:t>
      </w:r>
      <w:r>
        <w:rPr>
          <w:rStyle w:val="VerbatimChar"/>
        </w:rPr>
        <w:t xml:space="preserve">qa/golden/connectButton__connected_direct__dark__phone.png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DS-GOLDEN-COVERAGE</w:t>
      </w:r>
      <w:r>
        <w:t xml:space="preserve"> </w:t>
      </w:r>
      <w:r>
        <w:t xml:space="preserve">reports an empty cell → FAILs.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f64d6c8100e62f03ad7e04c647ca5a5e704214b"/>
    <w:p>
      <w:pPr>
        <w:pStyle w:val="Heading2"/>
      </w:pPr>
      <w:r>
        <w:t xml:space="preserve">2. The no-overlap / no-label-overlay check (§11.4.162)</w:t>
      </w:r>
    </w:p>
    <w:p>
      <w:pPr>
        <w:pStyle w:val="FirstParagraph"/>
      </w:pPr>
      <w:r>
        <w:t xml:space="preserve">§11.4.162: "elements MUST NOT overlap or overlay labels." [CL §1.5] guarantees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(layout); this section is the</w:t>
      </w:r>
      <w:r>
        <w:t xml:space="preserve"> </w:t>
      </w:r>
      <w:r>
        <w:rPr>
          <w:b/>
          <w:bCs/>
        </w:rPr>
        <w:t xml:space="preserve">automated proof</w:t>
      </w:r>
      <w:r>
        <w:t xml:space="preserve"> </w:t>
      </w:r>
      <w:r>
        <w:t xml:space="preserve">that the</w:t>
      </w:r>
      <w:r>
        <w:t xml:space="preserve"> </w:t>
      </w:r>
      <w:r>
        <w:t xml:space="preserve">guarantee holds in the rendered output — the gate</w:t>
      </w:r>
      <w:r>
        <w:t xml:space="preserve"> </w:t>
      </w:r>
      <w:r>
        <w:rPr>
          <w:rStyle w:val="VerbatimChar"/>
        </w:rPr>
        <w:t xml:space="preserve">CM-NO-LABEL-OVERLAY</w:t>
      </w:r>
      <w:r>
        <w:t xml:space="preserve"> </w:t>
      </w:r>
      <w:r>
        <w:t xml:space="preserve">the</w:t>
      </w:r>
      <w:r>
        <w:t xml:space="preserve"> </w:t>
      </w:r>
      <w:r>
        <w:t xml:space="preserve">sibling docs reference.</w:t>
      </w:r>
    </w:p>
    <w:bookmarkStart w:id="21" w:name="Xfb1a96321ad5b2a3d79a83f1baaf47ea6d69bae"/>
    <w:p>
      <w:pPr>
        <w:pStyle w:val="Heading3"/>
      </w:pPr>
      <w:r>
        <w:t xml:space="preserve">2.1 What it computes</w:t>
      </w:r>
    </w:p>
    <w:p>
      <w:pPr>
        <w:pStyle w:val="FirstParagraph"/>
      </w:pPr>
      <w:r>
        <w:t xml:space="preserve">For each rendered golden the suite extracts the</w:t>
      </w:r>
      <w:r>
        <w:t xml:space="preserve"> </w:t>
      </w:r>
      <w:r>
        <w:rPr>
          <w:b/>
          <w:bCs/>
        </w:rPr>
        <w:t xml:space="preserve">render tree's bounding boxes</w:t>
      </w:r>
      <w:r>
        <w:t xml:space="preserve"> </w:t>
      </w:r>
      <w:r>
        <w:t xml:space="preserve">(Flutter exposes the</w:t>
      </w:r>
      <w:r>
        <w:t xml:space="preserve"> </w:t>
      </w:r>
      <w:r>
        <w:rPr>
          <w:rStyle w:val="VerbatimChar"/>
        </w:rPr>
        <w:t xml:space="preserve">RenderObject</w:t>
      </w:r>
      <w:r>
        <w:t xml:space="preserve"> </w:t>
      </w:r>
      <w:r>
        <w:t xml:space="preserve">geometry; web reads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per element; both are captured to</w:t>
      </w:r>
      <w:r>
        <w:t xml:space="preserve"> </w:t>
      </w:r>
      <w:r>
        <w:rPr>
          <w:rStyle w:val="VerbatimChar"/>
        </w:rPr>
        <w:t xml:space="preserve">qa/occlusion/&lt;key&gt;.json</w:t>
      </w:r>
      <w:r>
        <w:t xml:space="preserve">). The occlusion</w:t>
      </w:r>
      <w:r>
        <w:t xml:space="preserve"> </w:t>
      </w:r>
      <w:r>
        <w:t xml:space="preserve">analyzer asserts: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text-box intersection.</w:t>
      </w:r>
      <w:r>
        <w:t xml:space="preserve"> </w:t>
      </w:r>
      <w:r>
        <w:t xml:space="preserve">For every pair of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slots (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subLabel</w:t>
      </w:r>
      <w:r>
        <w:t xml:space="preserve">, badges), their axis-aligned bounding boxes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intersect (a positive-area intersection = a label overlapping a label = FAIL,</w:t>
      </w:r>
      <w:r>
        <w:t xml:space="preserve"> </w:t>
      </w:r>
      <w:r>
        <w:t xml:space="preserve">the exact §11.4.162 prohibition).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label under a translucent wash.</w:t>
      </w:r>
      <w:r>
        <w:t xml:space="preserve"> </w:t>
      </w:r>
      <w:r>
        <w:t xml:space="preserve">A text box is never covered by a</w:t>
      </w:r>
      <w:r>
        <w:t xml:space="preserve"> </w:t>
      </w:r>
      <w:r>
        <w:t xml:space="preserve">sibling with</w:t>
      </w:r>
      <w:r>
        <w:t xml:space="preserve"> </w:t>
      </w:r>
      <w:r>
        <w:rPr>
          <w:rStyle w:val="VerbatimChar"/>
        </w:rPr>
        <w:t xml:space="preserve">0 &lt; opacity &lt; 1</w:t>
      </w:r>
      <w:r>
        <w:t xml:space="preserve"> </w:t>
      </w:r>
      <w:r>
        <w:t xml:space="preserve">painted above it in z-order (the [COLOR §5.2]</w:t>
      </w:r>
      <w:r>
        <w:t xml:space="preserve"> </w:t>
      </w:r>
      <w:r>
        <w:t xml:space="preserve">"overlays use an opaque surface + a scrim, never a translucent wash over</w:t>
      </w:r>
      <w:r>
        <w:t xml:space="preserve"> </w:t>
      </w:r>
      <w:r>
        <w:t xml:space="preserve">content" rule). Floating parts (tooltip/menu/dialog) must sit on an</w:t>
      </w:r>
      <w:r>
        <w:t xml:space="preserve"> </w:t>
      </w:r>
      <w:r>
        <w:rPr>
          <w:b/>
          <w:bCs/>
        </w:rPr>
        <w:t xml:space="preserve">opaque</w:t>
      </w:r>
      <w:r>
        <w:t xml:space="preserve"> </w:t>
      </w:r>
      <w:r>
        <w:rPr>
          <w:rStyle w:val="VerbatimChar"/>
        </w:rPr>
        <w:t xml:space="preserve">surface.*</w:t>
      </w:r>
      <w:r>
        <w:t xml:space="preserve"> </w:t>
      </w:r>
      <w:r>
        <w:t xml:space="preserve">above an</w:t>
      </w:r>
      <w:r>
        <w:t xml:space="preserve"> </w:t>
      </w:r>
      <w:r>
        <w:rPr>
          <w:rStyle w:val="VerbatimChar"/>
        </w:rPr>
        <w:t xml:space="preserve">overlay.scrim</w:t>
      </w:r>
      <w:r>
        <w:t xml:space="preserve"> </w:t>
      </w:r>
      <w:r>
        <w:t xml:space="preserve">— the analyzer checks the covering layer's</w:t>
      </w:r>
      <w:r>
        <w:t xml:space="preserve"> </w:t>
      </w:r>
      <w:r>
        <w:t xml:space="preserve">resolved alpha.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gaps.</w:t>
      </w:r>
      <w:r>
        <w:t xml:space="preserve"> </w:t>
      </w:r>
      <w:r>
        <w:t xml:space="preserve">Adjacent interactive/coloured boxes keep ≥</w:t>
      </w:r>
      <w:r>
        <w:t xml:space="preserve"> </w:t>
      </w:r>
      <w:r>
        <w:rPr>
          <w:rStyle w:val="VerbatimChar"/>
        </w:rPr>
        <w:t xml:space="preserve">space.scale.2</w:t>
      </w:r>
      <w:r>
        <w:t xml:space="preserve"> </w:t>
      </w:r>
      <w:r>
        <w:t xml:space="preserve">(8 px); icon-to-label ≥</w:t>
      </w:r>
      <w:r>
        <w:t xml:space="preserve"> </w:t>
      </w:r>
      <w:r>
        <w:rPr>
          <w:rStyle w:val="VerbatimChar"/>
        </w:rPr>
        <w:t xml:space="preserve">space.scale.1</w:t>
      </w:r>
      <w:r>
        <w:t xml:space="preserve"> </w:t>
      </w:r>
      <w:r>
        <w:t xml:space="preserve">(4 px) ([CL §1.5]). A gap below the</w:t>
      </w:r>
      <w:r>
        <w:t xml:space="preserve"> </w:t>
      </w:r>
      <w:r>
        <w:t xml:space="preserve">floor FAILs (boxes that touch are an overlap-in-waiting).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Truncation, not overflow.</w:t>
      </w:r>
      <w:r>
        <w:t xml:space="preserve"> </w:t>
      </w:r>
      <w:r>
        <w:t xml:space="preserve">A text box never exceeds its grid/flex cell's</w:t>
      </w:r>
      <w:r>
        <w:t xml:space="preserve"> </w:t>
      </w:r>
      <w:r>
        <w:t xml:space="preserve">intrinsic width (overflow that bleeds into a neighbour FAILs); the [CL §1.5]</w:t>
      </w:r>
      <w:r>
        <w:t xml:space="preserve"> </w:t>
      </w:r>
      <w:r>
        <w:t xml:space="preserve">contract is ellipsis + tooltip, proven by the box staying inside its cell.</w:t>
      </w:r>
    </w:p>
    <w:bookmarkEnd w:id="21"/>
    <w:bookmarkStart w:id="22" w:name="X1b470b857fd86210d53460334aae53cacd34c67"/>
    <w:p>
      <w:pPr>
        <w:pStyle w:val="Heading3"/>
      </w:pPr>
      <w:r>
        <w:t xml:space="preserve">2.2 The captured-evidence form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qa/occlusion/serverListItem__default__light__desktop.json</w:t>
      </w:r>
      <w:r>
        <w:rPr>
          <w:rStyle w:val="NormalTok"/>
        </w:rPr>
        <w:t xml:space="preserve">  </w:t>
      </w:r>
      <w:r>
        <w:rPr>
          <w:rStyle w:val="ErrorTok"/>
        </w:rPr>
        <w:t xml:space="preserve">(PASS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sample)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"serverListItem__default__light__desktop"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"Sweden · Stockholm"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"privacy exit"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ms"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"favourite"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644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"selectedMark"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"text_box_intersections"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⇒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overlays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"translucent_over_text"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⇒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over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"min_gap_px"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"gap_floor_px"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12</w:t>
      </w:r>
      <w:r>
        <w:rPr>
          <w:rStyle w:val="NormalTok"/>
        </w:rPr>
        <w:t xml:space="preserve"> </w:t>
      </w:r>
      <w:r>
        <w:rPr>
          <w:rStyle w:val="ErrorTok"/>
        </w:rPr>
        <w:t xml:space="preserve">≥</w:t>
      </w:r>
      <w:r>
        <w:rPr>
          <w:rStyle w:val="NormalTok"/>
        </w:rPr>
        <w:t xml:space="preserve"> </w:t>
      </w:r>
      <w:r>
        <w:rPr>
          <w:rStyle w:val="ErrorTok"/>
        </w:rPr>
        <w:t xml:space="preserve">8</w:t>
      </w:r>
      <w:r>
        <w:rPr>
          <w:rStyle w:val="NormalTok"/>
        </w:rPr>
        <w:t xml:space="preserve"> </w:t>
      </w:r>
      <w:r>
        <w:rPr>
          <w:rStyle w:val="ErrorTok"/>
        </w:rPr>
        <w:t xml:space="preserve">⇒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"overflow_violations"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non-empty</w:t>
      </w:r>
      <w:r>
        <w:t xml:space="preserve"> </w:t>
      </w:r>
      <w:r>
        <w:rPr>
          <w:rStyle w:val="VerbatimChar"/>
        </w:rPr>
        <w:t xml:space="preserve">text_box_intersections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min_gap_px</w:t>
      </w:r>
      <w:r>
        <w:t xml:space="preserve"> </w:t>
      </w:r>
      <w:r>
        <w:t xml:space="preserve">below the floor, or any</w:t>
      </w:r>
      <w:r>
        <w:t xml:space="preserve"> </w:t>
      </w:r>
      <w:r>
        <w:rPr>
          <w:rStyle w:val="VerbatimChar"/>
        </w:rPr>
        <w:t xml:space="preserve">translucent_over_text</w:t>
      </w:r>
      <w:r>
        <w:t xml:space="preserve"> </w:t>
      </w:r>
      <w:r>
        <w:t xml:space="preserve">entry, sets</w:t>
      </w:r>
      <w:r>
        <w:t xml:space="preserve"> </w:t>
      </w:r>
      <w:r>
        <w:rPr>
          <w:rStyle w:val="VerbatimChar"/>
        </w:rPr>
        <w:t xml:space="preserve">verdict: "FAIL"</w:t>
      </w:r>
      <w:r>
        <w:t xml:space="preserve"> </w:t>
      </w:r>
      <w:r>
        <w:t xml:space="preserve">and the offending pair is</w:t>
      </w:r>
      <w:r>
        <w:t xml:space="preserve"> </w:t>
      </w:r>
      <w:r>
        <w:t xml:space="preserve">named — the operator sees</w:t>
      </w:r>
      <w:r>
        <w:t xml:space="preserve"> </w:t>
      </w:r>
      <w:r>
        <w:rPr>
          <w:i/>
          <w:iCs/>
        </w:rPr>
        <w:t xml:space="preserve">which two slots</w:t>
      </w:r>
      <w:r>
        <w:t xml:space="preserve"> </w:t>
      </w:r>
      <w:r>
        <w:t xml:space="preserve">collided, never a bare red.</w:t>
      </w:r>
    </w:p>
    <w:bookmarkEnd w:id="22"/>
    <w:bookmarkStart w:id="23" w:name="Xcbb69de5707fc8881c9ba301205aef05bc4d6df"/>
    <w:p>
      <w:pPr>
        <w:pStyle w:val="Heading3"/>
      </w:pPr>
      <w:r>
        <w:t xml:space="preserve">2.3 The OCR cross-check (pixel-side)</w:t>
      </w:r>
    </w:p>
    <w:p>
      <w:pPr>
        <w:pStyle w:val="FirstParagraph"/>
      </w:pPr>
      <w:r>
        <w:t xml:space="preserve">Geometry catches structural overlap; a</w:t>
      </w:r>
      <w:r>
        <w:t xml:space="preserve"> </w:t>
      </w:r>
      <w:r>
        <w:rPr>
          <w:b/>
          <w:bCs/>
        </w:rPr>
        <w:t xml:space="preserve">pixel</w:t>
      </w:r>
      <w:r>
        <w:t xml:space="preserve"> </w:t>
      </w:r>
      <w:r>
        <w:t xml:space="preserve">OCR pass catches the case where</w:t>
      </w:r>
      <w:r>
        <w:t xml:space="preserve"> </w:t>
      </w:r>
      <w:r>
        <w:t xml:space="preserve">two glyphs</w:t>
      </w:r>
      <w:r>
        <w:t xml:space="preserve"> </w:t>
      </w:r>
      <w:r>
        <w:rPr>
          <w:i/>
          <w:iCs/>
        </w:rPr>
        <w:t xml:space="preserve">visually</w:t>
      </w:r>
      <w:r>
        <w:t xml:space="preserve"> </w:t>
      </w:r>
      <w:r>
        <w:t xml:space="preserve">smear even with non-intersecting boxes (e.g. a descender of</w:t>
      </w:r>
      <w:r>
        <w:t xml:space="preserve"> </w:t>
      </w:r>
      <w:r>
        <w:t xml:space="preserve">one line touching the next). The suite OCRs the golden's text regions with a</w:t>
      </w:r>
      <w:r>
        <w:t xml:space="preserve"> </w:t>
      </w:r>
      <w:r>
        <w:t xml:space="preserve">per-word confidence floor + ROI (§11.4.107(12)) and asserts every expected label</w:t>
      </w:r>
      <w:r>
        <w:t xml:space="preserve"> </w:t>
      </w:r>
      <w:r>
        <w:t xml:space="preserve">string is read back</w:t>
      </w:r>
      <w:r>
        <w:t xml:space="preserve"> </w:t>
      </w:r>
      <w:r>
        <w:rPr>
          <w:b/>
          <w:bCs/>
        </w:rPr>
        <w:t xml:space="preserve">legibly</w:t>
      </w:r>
      <w:r>
        <w:t xml:space="preserve"> </w:t>
      </w:r>
      <w:r>
        <w:t xml:space="preserve">(confidence ≥ floor) and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(a doubled read</w:t>
      </w:r>
      <w:r>
        <w:t xml:space="preserve"> </w:t>
      </w:r>
      <w:r>
        <w:t xml:space="preserve">in one ROI signals an overlay). Calibrated on the project's own goldens, not a</w:t>
      </w:r>
      <w:r>
        <w:t xml:space="preserve"> </w:t>
      </w:r>
      <w:r>
        <w:t xml:space="preserve">hardcoded threshold (§11.4.6).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Author a fixture where the</w:t>
      </w:r>
      <w:r>
        <w:t xml:space="preserve"> </w:t>
      </w:r>
      <w:r>
        <w:rPr>
          <w:rStyle w:val="VerbatimChar"/>
        </w:rPr>
        <w:t xml:space="preserve">rtt</w:t>
      </w:r>
      <w:r>
        <w:t xml:space="preserve"> </w:t>
      </w:r>
      <w:r>
        <w:t xml:space="preserve">box is absolutely</w:t>
      </w:r>
      <w:r>
        <w:t xml:space="preserve"> </w:t>
      </w:r>
      <w:r>
        <w:t xml:space="preserve">positioned over 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box →</w:t>
      </w:r>
      <w:r>
        <w:t xml:space="preserve"> </w:t>
      </w:r>
      <w:r>
        <w:rPr>
          <w:rStyle w:val="VerbatimChar"/>
        </w:rPr>
        <w:t xml:space="preserve">text_box_intersections</w:t>
      </w:r>
      <w:r>
        <w:t xml:space="preserve"> </w:t>
      </w:r>
      <w:r>
        <w:t xml:space="preserve">is non-empty →</w:t>
      </w:r>
      <w:r>
        <w:t xml:space="preserve"> </w:t>
      </w:r>
      <w:r>
        <w:rPr>
          <w:rStyle w:val="VerbatimChar"/>
        </w:rPr>
        <w:t xml:space="preserve">CM-NO-LABEL-OVERLAY</w:t>
      </w:r>
      <w:r>
        <w:t xml:space="preserve"> </w:t>
      </w:r>
      <w:r>
        <w:t xml:space="preserve">FAILs. (And the analyzer's own golden-bad in §5 is exactly</w:t>
      </w:r>
      <w:r>
        <w:t xml:space="preserve"> </w:t>
      </w:r>
      <w:r>
        <w:t xml:space="preserve">this fixture, so the analyzer is proven able to catch it.)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2ffbf0bde70da56158da066fd29d0f6b75c422b"/>
    <w:p>
      <w:pPr>
        <w:pStyle w:val="Heading2"/>
      </w:pPr>
      <w:r>
        <w:t xml:space="preserve">3. The token-drift gate (visual side)</w:t>
      </w:r>
    </w:p>
    <w:p>
      <w:pPr>
        <w:pStyle w:val="FirstParagraph"/>
      </w:pPr>
      <w:r>
        <w:t xml:space="preserve">[EXP §5] owns the</w:t>
      </w:r>
      <w:r>
        <w:t xml:space="preserve"> </w:t>
      </w:r>
      <w:r>
        <w:rPr>
          <w:b/>
          <w:bCs/>
        </w:rPr>
        <w:t xml:space="preserve">source-side</w:t>
      </w:r>
      <w:r>
        <w:t xml:space="preserve"> </w:t>
      </w:r>
      <w:r>
        <w:t xml:space="preserve">byte gate</w:t>
      </w:r>
      <w:r>
        <w:t xml:space="preserve"> </w:t>
      </w:r>
      <w:r>
        <w:rPr>
          <w:rStyle w:val="VerbatimChar"/>
        </w:rPr>
        <w:t xml:space="preserve">DS-DRIFT</w:t>
      </w:r>
      <w:r>
        <w:t xml:space="preserve"> </w:t>
      </w:r>
      <w:r>
        <w:t xml:space="preserve">(a generated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form</w:t>
      </w:r>
      <w:r>
        <w:t xml:space="preserve"> </w:t>
      </w:r>
      <w:r>
        <w:t xml:space="preserve">must equal a fresh regenerate). This document owns the</w:t>
      </w:r>
      <w:r>
        <w:t xml:space="preserve"> </w:t>
      </w:r>
      <w:r>
        <w:rPr>
          <w:b/>
          <w:bCs/>
        </w:rPr>
        <w:t xml:space="preserve">consumer-side</w:t>
      </w:r>
      <w:r>
        <w:t xml:space="preserve"> </w:t>
      </w:r>
      <w:r>
        <w:t xml:space="preserve">half:</w:t>
      </w:r>
      <w:r>
        <w:t xml:space="preserve"> </w:t>
      </w:r>
      <w:r>
        <w:t xml:space="preserve">when a token change lands, the</w:t>
      </w:r>
      <w:r>
        <w:t xml:space="preserve"> </w:t>
      </w:r>
      <w:r>
        <w:rPr>
          <w:b/>
          <w:bCs/>
        </w:rPr>
        <w:t xml:space="preserve">rendered</w:t>
      </w:r>
      <w:r>
        <w:t xml:space="preserve"> </w:t>
      </w:r>
      <w:r>
        <w:t xml:space="preserve">UI must be re-blessed too, or a stale</w:t>
      </w:r>
      <w:r>
        <w:t xml:space="preserve"> </w:t>
      </w:r>
      <w:r>
        <w:t xml:space="preserve">golden hides the new colour. The gate is</w:t>
      </w:r>
      <w:r>
        <w:t xml:space="preserve"> </w:t>
      </w:r>
      <w:r>
        <w:rPr>
          <w:rStyle w:val="VerbatimChar"/>
        </w:rPr>
        <w:t xml:space="preserve">DS-TOKEN-DRIFT</w:t>
      </w:r>
      <w:r>
        <w:t xml:space="preserve"> </w:t>
      </w:r>
      <w:r>
        <w:t xml:space="preserve">(the [EXP §5.4] / [CL §0]</w:t>
      </w:r>
      <w:r>
        <w:t xml:space="preserve"> </w:t>
      </w:r>
      <w:r>
        <w:rPr>
          <w:rStyle w:val="VerbatimChar"/>
        </w:rPr>
        <w:t xml:space="preserve">DS-I5</w:t>
      </w:r>
      <w:r>
        <w:t xml:space="preserve"> </w:t>
      </w:r>
      <w:r>
        <w:t xml:space="preserve">reference).</w:t>
      </w:r>
    </w:p>
    <w:bookmarkStart w:id="25" w:name="Xa73a4cc6f6fe8d4a421a0e6f9532e63759dd3d6"/>
    <w:p>
      <w:pPr>
        <w:pStyle w:val="Heading3"/>
      </w:pPr>
      <w:r>
        <w:t xml:space="preserve">3.1 What it asserts</w:t>
      </w:r>
    </w:p>
    <w:p>
      <w:pPr>
        <w:pStyle w:val="SourceCode"/>
      </w:pPr>
      <w:r>
        <w:rPr>
          <w:rStyle w:val="VerbatimChar"/>
        </w:rPr>
        <w:t xml:space="preserve">DS-TOKEN-DRIFT  (the visual-regression coupling to a token change):</w:t>
      </w:r>
      <w:r>
        <w:br/>
      </w:r>
      <w:r>
        <w:rPr>
          <w:rStyle w:val="VerbatimChar"/>
        </w:rPr>
        <w:t xml:space="preserve">  1. detect a change to tokens/** OR dist/** (the EXP §5 DS-DRIFT trigger)</w:t>
      </w:r>
      <w:r>
        <w:br/>
      </w:r>
      <w:r>
        <w:rPr>
          <w:rStyle w:val="VerbatimChar"/>
        </w:rPr>
        <w:t xml:space="preserve">  2. re-render the affected component goldens (the components whose comp.* root</w:t>
      </w:r>
      <w:r>
        <w:br/>
      </w:r>
      <w:r>
        <w:rPr>
          <w:rStyle w:val="VerbatimChar"/>
        </w:rPr>
        <w:t xml:space="preserve">     references the changed semantic/primitive token — resolved via the token</w:t>
      </w:r>
      <w:r>
        <w:br/>
      </w:r>
      <w:r>
        <w:rPr>
          <w:rStyle w:val="VerbatimChar"/>
        </w:rPr>
        <w:t xml:space="preserve">     reference graph [DT §3.1])</w:t>
      </w:r>
      <w:r>
        <w:br/>
      </w:r>
      <w:r>
        <w:rPr>
          <w:rStyle w:val="VerbatimChar"/>
        </w:rPr>
        <w:t xml:space="preserve">  3. run DS-GOLDEN-MATCH on the re-rendered set against the committed goldens</w:t>
      </w:r>
      <w:r>
        <w:br/>
      </w:r>
      <w:r>
        <w:rPr>
          <w:rStyle w:val="VerbatimChar"/>
        </w:rPr>
        <w:t xml:space="preserve">  4. if the source DS-DRIFT (EXP §5) is GREEN but a golden now differs and was</w:t>
      </w:r>
      <w:r>
        <w:br/>
      </w:r>
      <w:r>
        <w:rPr>
          <w:rStyle w:val="VerbatimChar"/>
        </w:rPr>
        <w:t xml:space="preserve">     NOT re-blessed in the same change ⇒ FAIL (the token moved but the UI proof</w:t>
      </w:r>
      <w:r>
        <w:br/>
      </w:r>
      <w:r>
        <w:rPr>
          <w:rStyle w:val="VerbatimChar"/>
        </w:rPr>
        <w:t xml:space="preserve">     is stale)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reference graph</w:t>
      </w:r>
      <w:r>
        <w:t xml:space="preserve"> </w:t>
      </w:r>
      <w:r>
        <w:t xml:space="preserve">keeps the re-render targeted: a change to</w:t>
      </w:r>
      <w:r>
        <w:t xml:space="preserve"> </w:t>
      </w:r>
      <w:r>
        <w:rPr>
          <w:rStyle w:val="VerbatimChar"/>
        </w:rPr>
        <w:t xml:space="preserve">color.semantic.state.connected.fill</w:t>
      </w:r>
      <w:r>
        <w:t xml:space="preserve"> </w:t>
      </w:r>
      <w:r>
        <w:t xml:space="preserve">re-renders only ConnectButton + StatusChip +</w:t>
      </w:r>
      <w:r>
        <w:t xml:space="preserve"> </w:t>
      </w:r>
      <w:r>
        <w:t xml:space="preserve">the screens that show connection state ([SCR-C §5/§11]), not the whole catalog —</w:t>
      </w:r>
      <w:r>
        <w:t xml:space="preserve"> </w:t>
      </w:r>
      <w:r>
        <w:t xml:space="preserve">the [DT §3.1] resolution map says which</w:t>
      </w:r>
      <w:r>
        <w:t xml:space="preserve"> </w:t>
      </w:r>
      <w:r>
        <w:rPr>
          <w:rStyle w:val="VerbatimChar"/>
        </w:rPr>
        <w:t xml:space="preserve">comp.*</w:t>
      </w:r>
      <w:r>
        <w:t xml:space="preserve"> </w:t>
      </w:r>
      <w:r>
        <w:t xml:space="preserve">tokens dereference the changed</w:t>
      </w:r>
      <w:r>
        <w:t xml:space="preserve"> </w:t>
      </w:r>
      <w:r>
        <w:t xml:space="preserve">token. The targeted set + its diff result is captured to</w:t>
      </w:r>
      <w:r>
        <w:t xml:space="preserve"> </w:t>
      </w:r>
      <w:r>
        <w:rPr>
          <w:rStyle w:val="VerbatimChar"/>
        </w:rPr>
        <w:t xml:space="preserve">qa/drift/visual_rerun.json</w:t>
      </w:r>
      <w:r>
        <w:t xml:space="preserve">.</w:t>
      </w:r>
    </w:p>
    <w:bookmarkEnd w:id="25"/>
    <w:bookmarkStart w:id="26" w:name="X992737cd3f3f6c7b68fc41b317136de18e10f5a"/>
    <w:p>
      <w:pPr>
        <w:pStyle w:val="Heading3"/>
      </w:pPr>
      <w:r>
        <w:t xml:space="preserve">3.2 Why both halves are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  <w:r>
              <w:t xml:space="preserve"> </w:t>
            </w:r>
            <w:r>
              <w:t xml:space="preserve">([EXP §5])</w:t>
            </w:r>
          </w:p>
        </w:tc>
        <w:tc>
          <w:tcPr/>
          <w:p>
            <w:pPr>
              <w:pStyle w:val="Compact"/>
            </w:pPr>
            <w:r>
              <w:t xml:space="preserve">a hand-edit of a generated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form; source ≠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DS-TOKEN-DRIFT</w:t>
            </w:r>
            <w:r>
              <w:t xml:space="preserve"> </w:t>
            </w:r>
            <w:r>
              <w:t xml:space="preserve">(here)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correct</w:t>
            </w:r>
            <w:r>
              <w:t xml:space="preserve"> </w:t>
            </w:r>
            <w:r>
              <w:t xml:space="preserve">token change whose</w:t>
            </w:r>
            <w:r>
              <w:t xml:space="preserve"> </w:t>
            </w:r>
            <w:r>
              <w:rPr>
                <w:b/>
                <w:bCs/>
              </w:rPr>
              <w:t xml:space="preserve">rendered</w:t>
            </w:r>
            <w:r>
              <w:t xml:space="preserve"> </w:t>
            </w:r>
            <w:r>
              <w:t xml:space="preserve">golden was never updated — the artifact changed but the visual proof is stale</w:t>
            </w:r>
          </w:p>
        </w:tc>
      </w:tr>
    </w:tbl>
    <w:p>
      <w:pPr>
        <w:pStyle w:val="BodyText"/>
      </w:pPr>
      <w:r>
        <w:t xml:space="preserve">Together they span "the token bytes are right" (EXP) and "the pixels the user sees</w:t>
      </w:r>
      <w:r>
        <w:t xml:space="preserve"> </w:t>
      </w:r>
      <w:r>
        <w:t xml:space="preserve">match the current tokens" (here) — the [EXP §5.2] §11.4.108 SOURCE→ARTIFACT logic</w:t>
      </w:r>
      <w:r>
        <w:t xml:space="preserve"> </w:t>
      </w:r>
      <w:r>
        <w:t xml:space="preserve">extended one hop further, to ARTIFACT→RENDERED-PIXELS.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state.connected.fill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, regenerate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DS-DRIFT</w:t>
      </w:r>
      <w:r>
        <w:t xml:space="preserve"> </w:t>
      </w:r>
      <w:r>
        <w:t xml:space="preserve">is GREEN), but commit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ConnectButton golden →</w:t>
      </w:r>
      <w:r>
        <w:t xml:space="preserve"> </w:t>
      </w:r>
      <w:r>
        <w:t xml:space="preserve">the re-render differs from the stale golden →</w:t>
      </w:r>
      <w:r>
        <w:t xml:space="preserve"> </w:t>
      </w:r>
      <w:r>
        <w:rPr>
          <w:rStyle w:val="VerbatimChar"/>
        </w:rPr>
        <w:t xml:space="preserve">DS-TOKEN-DRIFT</w:t>
      </w:r>
      <w:r>
        <w:t xml:space="preserve"> </w:t>
      </w:r>
      <w:r>
        <w:t xml:space="preserve">FAILs (forcing the</w:t>
      </w:r>
      <w:r>
        <w:t xml:space="preserve"> </w:t>
      </w:r>
      <w:r>
        <w:t xml:space="preserve">golden re-bless in the same change).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cd85bce4dcc64c280cb528b3c3a41c43b94a8e"/>
    <w:p>
      <w:pPr>
        <w:pStyle w:val="Heading2"/>
      </w:pPr>
      <w:r>
        <w:t xml:space="preserve">4. The accessibility automated battery</w:t>
      </w:r>
    </w:p>
    <w:p>
      <w:pPr>
        <w:pStyle w:val="FirstParagraph"/>
      </w:pPr>
      <w:r>
        <w:t xml:space="preserve">Five gates, all autonomous (no human eyeball required, §11.4.52), each citing a</w:t>
      </w:r>
      <w:r>
        <w:t xml:space="preserve"> </w:t>
      </w:r>
      <w:r>
        <w:t xml:space="preserve">captured-evidence file (§11.4.69).</w:t>
      </w:r>
    </w:p>
    <w:bookmarkStart w:id="28" w:name="X5b44291694edbeccb6a4286ee7a4758556758d4"/>
    <w:p>
      <w:pPr>
        <w:pStyle w:val="Heading3"/>
      </w:pPr>
      <w:r>
        <w:t xml:space="preserve">4.1 Contrast from tokens (self-validated)</w:t>
      </w:r>
    </w:p>
    <w:p>
      <w:pPr>
        <w:pStyle w:val="FirstParagraph"/>
      </w:pPr>
      <w:r>
        <w:rPr>
          <w:rStyle w:val="VerbatimChar"/>
        </w:rPr>
        <w:t xml:space="preserve">DS-A11Y-CONTRAST</w:t>
      </w:r>
      <w:r>
        <w:t xml:space="preserve"> </w:t>
      </w:r>
      <w:r>
        <w:t xml:space="preserve">recomputes the [COLOR §4] WCAG arithmetic</w:t>
      </w:r>
      <w:r>
        <w:t xml:space="preserve"> </w:t>
      </w:r>
      <w:r>
        <w:rPr>
          <w:b/>
          <w:bCs/>
        </w:rPr>
        <w:t xml:space="preserve">directly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token values</w:t>
      </w:r>
      <w:r>
        <w:t xml:space="preserve"> </w:t>
      </w:r>
      <w:r>
        <w:t xml:space="preserve">(not from a hand-typed table) so a token edit that drops a pair</w:t>
      </w:r>
      <w:r>
        <w:t xml:space="preserve"> </w:t>
      </w:r>
      <w:r>
        <w:t xml:space="preserve">below its floor FAILs the build. The analyzer reads</w:t>
      </w:r>
      <w:r>
        <w:t xml:space="preserve"> </w:t>
      </w:r>
      <w:r>
        <w:rPr>
          <w:rStyle w:val="VerbatimChar"/>
        </w:rPr>
        <w:t xml:space="preserve">dist/json/tokens.json</w:t>
      </w:r>
      <w:r>
        <w:t xml:space="preserve"> </w:t>
      </w:r>
      <w:r>
        <w:t xml:space="preserve">([EXP §4]), pairs every</w:t>
      </w:r>
      <w:r>
        <w:t xml:space="preserve"> </w:t>
      </w:r>
      <w:r>
        <w:rPr>
          <w:rStyle w:val="VerbatimChar"/>
        </w:rPr>
        <w:t xml:space="preserve">text.*</w:t>
      </w:r>
      <w:r>
        <w:t xml:space="preserve">/</w:t>
      </w:r>
      <w:r>
        <w:rPr>
          <w:rStyle w:val="VerbatimChar"/>
        </w:rPr>
        <w:t xml:space="preserve">icon.*</w:t>
      </w:r>
      <w:r>
        <w:t xml:space="preserve">/</w:t>
      </w:r>
      <w:r>
        <w:rPr>
          <w:rStyle w:val="VerbatimChar"/>
        </w:rPr>
        <w:t xml:space="preserve">border.*</w:t>
      </w:r>
      <w:r>
        <w:t xml:space="preserve"> </w:t>
      </w:r>
      <w:r>
        <w:t xml:space="preserve">token with the surface(s) it</w:t>
      </w:r>
      <w:r>
        <w:t xml:space="preserve"> </w:t>
      </w:r>
      <w:r>
        <w:t xml:space="preserve">renders on (per the [CL] component slots), computes</w:t>
      </w:r>
      <w:r>
        <w:t xml:space="preserve"> </w:t>
      </w:r>
      <w:r>
        <w:rPr>
          <w:rStyle w:val="VerbatimChar"/>
        </w:rPr>
        <w:t xml:space="preserve">(L1+0.05)/(L2+0.05)</w:t>
      </w:r>
      <w:r>
        <w:t xml:space="preserve"> </w:t>
      </w:r>
      <w:r>
        <w:t xml:space="preserve">on the relative luminances, and asserts each clears its</w:t>
      </w:r>
      <w:r>
        <w:t xml:space="preserve"> </w:t>
      </w:r>
      <w:r>
        <w:t xml:space="preserve">governing threshold: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 class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Example (from [COLOR §4.1], reproduced)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text</w:t>
            </w:r>
          </w:p>
        </w:tc>
        <w:tc>
          <w:tcPr/>
          <w:p>
            <w:pPr>
              <w:pStyle w:val="Compact"/>
            </w:pPr>
            <w:r>
              <w:t xml:space="preserve">AA 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text.tertiary #6B7385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surface.default #FFFFFF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4.76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large/bold text (≥24 px)</w:t>
            </w:r>
          </w:p>
        </w:tc>
        <w:tc>
          <w:tcPr/>
          <w:p>
            <w:pPr>
              <w:pStyle w:val="Compact"/>
            </w:pPr>
            <w:r>
              <w:t xml:space="preserve">AA-large 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text.onState</w:t>
            </w:r>
            <w:r>
              <w:t xml:space="preserve"> </w:t>
            </w:r>
            <w:r>
              <w:t xml:space="preserve">white on every state fill (≥3.0, [COLOR §4.3])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non-text UI (focus ring, borders, dots)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border.focus</w:t>
            </w:r>
            <w:r>
              <w:t xml:space="preserve"> </w:t>
            </w:r>
            <w:r>
              <w:t xml:space="preserve">≥ 3.0 in both themes ([COLOR §4.5])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text</w:t>
            </w:r>
          </w:p>
        </w:tc>
        <w:tc>
          <w:tcPr/>
          <w:p>
            <w:pPr>
              <w:pStyle w:val="Compact"/>
            </w:pPr>
            <w:r>
              <w:t xml:space="preserve">exempt (SC 1.4.3)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text.disabled #9AA2B2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= 2.57, flagged</w:t>
            </w:r>
            <w:r>
              <w:t xml:space="preserve"> </w:t>
            </w:r>
            <w:r>
              <w:rPr>
                <w:rStyle w:val="VerbatimChar"/>
              </w:rPr>
              <w:t xml:space="preserve">exempt</w:t>
            </w:r>
            <w:r>
              <w:t xml:space="preserve"> </w:t>
            </w:r>
            <w:r>
              <w:t xml:space="preserve">not FAIL</w:t>
            </w:r>
          </w:p>
        </w:tc>
      </w:tr>
    </w:tbl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qa/a11y/contrast_report.json</w:t>
      </w:r>
      <w:r>
        <w:rPr>
          <w:rStyle w:val="NormalTok"/>
        </w:rPr>
        <w:t xml:space="preserve">  </w:t>
      </w:r>
      <w:r>
        <w:rPr>
          <w:rStyle w:val="ErrorTok"/>
        </w:rPr>
        <w:t xml:space="preserve">(excerpt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ratio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computed,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typed)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"wcag21 relative-luminance + (L1+0.05)/(L2+0.05)"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"text.tertiary #6B7385"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"surface.default 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"text.disabled #9AA2B2"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"surface.default 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"WCAG SC 1.4.3 inactive-control exemption"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Self-validation (§11.4.107(10), §5): the analyzer ships a</w:t>
      </w:r>
      <w:r>
        <w:t xml:space="preserve"> </w:t>
      </w:r>
      <w:r>
        <w:rPr>
          <w:b/>
          <w:bCs/>
        </w:rPr>
        <w:t xml:space="preserve">golden-good</w:t>
      </w:r>
      <w:r>
        <w:t xml:space="preserve"> </w:t>
      </w:r>
      <w:r>
        <w:t xml:space="preserve">fixture</w:t>
      </w:r>
      <w:r>
        <w:t xml:space="preserve"> </w:t>
      </w:r>
      <w:r>
        <w:t xml:space="preserve">(a token set whose every pair clears its floor → MUST PASS) and a</w:t>
      </w:r>
      <w:r>
        <w:t xml:space="preserve"> </w:t>
      </w:r>
      <w:r>
        <w:rPr>
          <w:b/>
          <w:bCs/>
        </w:rPr>
        <w:t xml:space="preserve">golden-bad</w:t>
      </w:r>
      <w:r>
        <w:t xml:space="preserve"> </w:t>
      </w:r>
      <w:r>
        <w:t xml:space="preserve">fixture (one text token deliberately at a 3.9 ratio → MUST FAIL). An analyzer that</w:t>
      </w:r>
      <w:r>
        <w:t xml:space="preserve"> </w:t>
      </w:r>
      <w:r>
        <w:t xml:space="preserve">passes its golden-bad is itself the bluff, caught by</w:t>
      </w:r>
      <w:r>
        <w:t xml:space="preserve"> </w:t>
      </w:r>
      <w:r>
        <w:rPr>
          <w:rStyle w:val="VerbatimChar"/>
        </w:rPr>
        <w:t xml:space="preserve">DS-ANALYZER-SELF-VALIDATED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text.primary</w:t>
      </w:r>
      <w:r>
        <w:t xml:space="preserve"> </w:t>
      </w:r>
      <w:r>
        <w:t xml:space="preserve">to a near-surface grey (ratio &lt; 4.5)</w:t>
      </w:r>
      <w:r>
        <w:t xml:space="preserve"> </w:t>
      </w:r>
      <w:r>
        <w:t xml:space="preserve">in a fixture →</w:t>
      </w:r>
      <w:r>
        <w:t xml:space="preserve"> </w:t>
      </w:r>
      <w:r>
        <w:rPr>
          <w:rStyle w:val="VerbatimChar"/>
        </w:rPr>
        <w:t xml:space="preserve">DS-A11Y-CONTRAST</w:t>
      </w:r>
      <w:r>
        <w:t xml:space="preserve"> </w:t>
      </w:r>
      <w:r>
        <w:t xml:space="preserve">FAILs.</w:t>
      </w:r>
    </w:p>
    <w:bookmarkEnd w:id="28"/>
    <w:bookmarkStart w:id="29" w:name="X6fec7197b661e62fd30802ea6cc49bea8caea90"/>
    <w:p>
      <w:pPr>
        <w:pStyle w:val="Heading3"/>
      </w:pPr>
      <w:r>
        <w:t xml:space="preserve">4.2 Focus order</w:t>
      </w:r>
    </w:p>
    <w:p>
      <w:pPr>
        <w:pStyle w:val="FirstParagraph"/>
      </w:pPr>
      <w:r>
        <w:rPr>
          <w:rStyle w:val="VerbatimChar"/>
        </w:rPr>
        <w:t xml:space="preserve">DS-A11Y-FOCUS-ORDER</w:t>
      </w:r>
      <w:r>
        <w:t xml:space="preserve"> </w:t>
      </w:r>
      <w:r>
        <w:t xml:space="preserve">drives each screen's focus traversal autonomously (Flutter</w:t>
      </w:r>
      <w:r>
        <w:t xml:space="preserve"> </w:t>
      </w:r>
      <w:r>
        <w:rPr>
          <w:rStyle w:val="VerbatimChar"/>
        </w:rPr>
        <w:t xml:space="preserve">FocusTraversalPolicy</w:t>
      </w:r>
      <w:r>
        <w:t xml:space="preserve"> </w:t>
      </w:r>
      <w:r>
        <w:t xml:space="preserve">walk / web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key simulation) and asserts the visited</w:t>
      </w:r>
      <w:r>
        <w:t xml:space="preserve"> </w:t>
      </w:r>
      <w:r>
        <w:t xml:space="preserve">order matches the</w:t>
      </w:r>
      <w:r>
        <w:t xml:space="preserve"> </w:t>
      </w:r>
      <w:r>
        <w:rPr>
          <w:b/>
          <w:bCs/>
        </w:rPr>
        <w:t xml:space="preserve">declared reading order</w:t>
      </w:r>
      <w:r>
        <w:t xml:space="preserve"> </w:t>
      </w:r>
      <w:r>
        <w:t xml:space="preserve">([CL §1.3]: top→bottom,</w:t>
      </w:r>
      <w:r>
        <w:t xml:space="preserve"> </w:t>
      </w:r>
      <w:r>
        <w:t xml:space="preserve">leading→trailing). For modals it asserts focus is</w:t>
      </w:r>
      <w:r>
        <w:t xml:space="preserve"> </w:t>
      </w:r>
      <w:r>
        <w:rPr>
          <w:b/>
          <w:bCs/>
        </w:rPr>
        <w:t xml:space="preserve">trapped</w:t>
      </w:r>
      <w:r>
        <w:t xml:space="preserve"> </w:t>
      </w:r>
      <w:r>
        <w:t xml:space="preserve">(tabbing past the</w:t>
      </w:r>
      <w:r>
        <w:t xml:space="preserve"> </w:t>
      </w:r>
      <w:r>
        <w:t xml:space="preserve">last control returns to the first, never escapes to the page behind) and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+</w:t>
      </w:r>
      <w:r>
        <w:t xml:space="preserve"> </w:t>
      </w:r>
      <w:r>
        <w:rPr>
          <w:b/>
          <w:bCs/>
        </w:rPr>
        <w:t xml:space="preserve">restores</w:t>
      </w:r>
      <w:r>
        <w:t xml:space="preserve"> </w:t>
      </w:r>
      <w:r>
        <w:t xml:space="preserve">focus to the trigger ([CL §4.3 ExitPicker]). The visited</w:t>
      </w:r>
      <w:r>
        <w:t xml:space="preserve"> </w:t>
      </w:r>
      <w:r>
        <w:t xml:space="preserve">sequence is captured to</w:t>
      </w:r>
      <w:r>
        <w:t xml:space="preserve"> </w:t>
      </w:r>
      <w:r>
        <w:rPr>
          <w:rStyle w:val="VerbatimChar"/>
        </w:rPr>
        <w:t xml:space="preserve">qa/a11y/focus_order/&lt;screen&gt;.json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Move the Sign-in screen's password field's traversal</w:t>
      </w:r>
      <w:r>
        <w:t xml:space="preserve"> </w:t>
      </w:r>
      <w:r>
        <w:t xml:space="preserve">order before the username ([SCR-C §4.2]) → visited order ≠ reading order → FAIL.</w:t>
      </w:r>
    </w:p>
    <w:bookmarkEnd w:id="29"/>
    <w:bookmarkStart w:id="30" w:name="Xa0b8279eb09a6e15e75ea03761c7ba4e9e37a95"/>
    <w:p>
      <w:pPr>
        <w:pStyle w:val="Heading3"/>
      </w:pPr>
      <w:r>
        <w:t xml:space="preserve">4.3 Hit-target ≥44 px</w:t>
      </w:r>
    </w:p>
    <w:p>
      <w:pPr>
        <w:pStyle w:val="FirstParagraph"/>
      </w:pPr>
      <w:r>
        <w:rPr>
          <w:rStyle w:val="VerbatimChar"/>
        </w:rPr>
        <w:t xml:space="preserve">CM-hit-target-44</w:t>
      </w:r>
      <w:r>
        <w:t xml:space="preserve"> </w:t>
      </w:r>
      <w:r>
        <w:t xml:space="preserve">(the [CL §1.3]/[CL §1.5] reference) asserts every interactive</w:t>
      </w:r>
      <w:r>
        <w:t xml:space="preserve"> </w:t>
      </w:r>
      <w:r>
        <w:t xml:space="preserve">element's</w:t>
      </w:r>
      <w:r>
        <w:t xml:space="preserve"> </w:t>
      </w:r>
      <w:r>
        <w:rPr>
          <w:b/>
          <w:bCs/>
        </w:rPr>
        <w:t xml:space="preserve">hit box</w:t>
      </w:r>
      <w:r>
        <w:t xml:space="preserve"> </w:t>
      </w:r>
      <w:r>
        <w:t xml:space="preserve">(not its visual box) is ≥ 44 × 44 px. It reads the gesture</w:t>
      </w:r>
      <w:r>
        <w:t xml:space="preserve"> </w:t>
      </w:r>
      <w:r>
        <w:t xml:space="preserve">geometry from the render tree (Flutter</w:t>
      </w:r>
      <w:r>
        <w:t xml:space="preserve"> </w:t>
      </w:r>
      <w:r>
        <w:rPr>
          <w:rStyle w:val="VerbatimChar"/>
        </w:rPr>
        <w:t xml:space="preserve">GestureDetector</w:t>
      </w:r>
      <w:r>
        <w:t xml:space="preserve">/</w:t>
      </w:r>
      <w:r>
        <w:rPr>
          <w:rStyle w:val="VerbatimChar"/>
        </w:rPr>
        <w:t xml:space="preserve">InkWell</w:t>
      </w:r>
      <w:r>
        <w:t xml:space="preserve"> </w:t>
      </w:r>
      <w:r>
        <w:t xml:space="preserve">hit-test size;</w:t>
      </w:r>
      <w:r>
        <w:t xml:space="preserve"> </w:t>
      </w:r>
      <w:r>
        <w:t xml:space="preserve">web the clickable element's box + padding) so a</w:t>
      </w:r>
      <w:r>
        <w:t xml:space="preserve"> </w:t>
      </w:r>
      <w:r>
        <w:rPr>
          <w:i/>
          <w:iCs/>
        </w:rPr>
        <w:t xml:space="preserve">visually</w:t>
      </w:r>
      <w:r>
        <w:t xml:space="preserve"> </w:t>
      </w:r>
      <w:r>
        <w:t xml:space="preserve">20 px checkbox with a</w:t>
      </w:r>
      <w:r>
        <w:t xml:space="preserve"> </w:t>
      </w:r>
      <w:r>
        <w:t xml:space="preserve">44 px transparent tap area ([CL §1.3]) PASSes, while a 40 px button FAILs. Captured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qa/a11y/hit_targets.json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Shrink the StatusChip's tappable variant to a 40 px</w:t>
      </w:r>
      <w:r>
        <w:t xml:space="preserve"> </w:t>
      </w:r>
      <w:r>
        <w:t xml:space="preserve">height ([CL §3]) →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 </w:t>
      </w:r>
      <w:r>
        <w:t xml:space="preserve">FAILs.</w:t>
      </w:r>
    </w:p>
    <w:bookmarkEnd w:id="30"/>
    <w:bookmarkStart w:id="31" w:name="Xb4612d27f28793a338e024f843751876977ec77"/>
    <w:p>
      <w:pPr>
        <w:pStyle w:val="Heading3"/>
      </w:pPr>
      <w:r>
        <w:t xml:space="preserve">4.4 Screen-reader label presence</w:t>
      </w:r>
    </w:p>
    <w:p>
      <w:pPr>
        <w:pStyle w:val="FirstParagraph"/>
      </w:pPr>
      <w:r>
        <w:rPr>
          <w:rStyle w:val="VerbatimChar"/>
        </w:rPr>
        <w:t xml:space="preserve">DS-A11Y-LABEL-PRESENT</w:t>
      </w:r>
      <w:r>
        <w:t xml:space="preserve"> </w:t>
      </w:r>
      <w:r>
        <w:t xml:space="preserve">dumps each rendered surface's</w:t>
      </w:r>
      <w:r>
        <w:t xml:space="preserve"> </w:t>
      </w:r>
      <w:r>
        <w:rPr>
          <w:b/>
          <w:bCs/>
        </w:rPr>
        <w:t xml:space="preserve">semantics tree</w:t>
      </w:r>
      <w:r>
        <w:t xml:space="preserve"> </w:t>
      </w:r>
      <w:r>
        <w:t xml:space="preserve">(Flutter</w:t>
      </w:r>
      <w:r>
        <w:t xml:space="preserve"> </w:t>
      </w:r>
      <w:r>
        <w:rPr>
          <w:rStyle w:val="VerbatimChar"/>
        </w:rPr>
        <w:t xml:space="preserve">SemanticsNode</w:t>
      </w:r>
      <w:r>
        <w:t xml:space="preserve"> </w:t>
      </w:r>
      <w:r>
        <w:t xml:space="preserve">tree / web accessibility tree) and asserts every node with an</w:t>
      </w:r>
      <w:r>
        <w:t xml:space="preserve"> </w:t>
      </w:r>
      <w:r>
        <w:t xml:space="preserve">interactive role (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, …) has a</w:t>
      </w:r>
      <w:r>
        <w:t xml:space="preserve"> </w:t>
      </w:r>
      <w:r>
        <w:rPr>
          <w:b/>
          <w:bCs/>
        </w:rPr>
        <w:t xml:space="preserve">non-empty</w:t>
      </w:r>
      <w:r>
        <w:rPr>
          <w:b/>
          <w:bCs/>
        </w:rPr>
        <w:t xml:space="preserve"> </w:t>
      </w:r>
      <w:r>
        <w:rPr>
          <w:b/>
          <w:bCs/>
        </w:rPr>
        <w:t xml:space="preserve">accessible name</w:t>
      </w:r>
      <w:r>
        <w:t xml:space="preserve"> </w:t>
      </w:r>
      <w:r>
        <w:t xml:space="preserve">([CL §1.3]). Icon-only controls (ConnectButton, favourite star)</w:t>
      </w:r>
      <w:r>
        <w:t xml:space="preserve"> </w:t>
      </w:r>
      <w:r>
        <w:t xml:space="preserve">MUST carry an explicit</w:t>
      </w:r>
      <w:r>
        <w:t xml:space="preserve"> </w:t>
      </w:r>
      <w:r>
        <w:rPr>
          <w:rStyle w:val="VerbatimChar"/>
        </w:rPr>
        <w:t xml:space="preserve">semanticLabel</w:t>
      </w:r>
      <w:r>
        <w:t xml:space="preserve"> </w:t>
      </w:r>
      <w:r>
        <w:t xml:space="preserve">— an icon-only node with an empty name</w:t>
      </w:r>
      <w:r>
        <w:t xml:space="preserve"> </w:t>
      </w:r>
      <w:r>
        <w:t xml:space="preserve">FAILs. The tree dump is</w:t>
      </w:r>
      <w:r>
        <w:t xml:space="preserve"> </w:t>
      </w:r>
      <w:r>
        <w:rPr>
          <w:rStyle w:val="VerbatimChar"/>
        </w:rPr>
        <w:t xml:space="preserve">qa/a11y/semantics_tree/&lt;key&gt;.json</w:t>
      </w:r>
      <w:r>
        <w:t xml:space="preserve">; it also feeds the</w:t>
      </w:r>
      <w:r>
        <w:t xml:space="preserve"> </w:t>
      </w:r>
      <w:r>
        <w:t xml:space="preserve">[CL §2] "stateful accessible name" check (ConnectButton announces "Connected,</w:t>
      </w:r>
      <w:r>
        <w:t xml:space="preserve"> </w:t>
      </w:r>
      <w:r>
        <w:t xml:space="preserve">direct path, 28 milliseconds", not a bare "button").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Remove the</w:t>
      </w:r>
      <w:r>
        <w:t xml:space="preserve"> </w:t>
      </w:r>
      <w:r>
        <w:rPr>
          <w:rStyle w:val="VerbatimChar"/>
        </w:rPr>
        <w:t xml:space="preserve">semanticLabel</w:t>
      </w:r>
      <w:r>
        <w:t xml:space="preserve"> </w:t>
      </w:r>
      <w:r>
        <w:t xml:space="preserve">from the icon-only ConnectButton</w:t>
      </w:r>
      <w:r>
        <w:t xml:space="preserve"> </w:t>
      </w:r>
      <w:r>
        <w:t xml:space="preserve">→ empty name on an interactive node →</w:t>
      </w:r>
      <w:r>
        <w:t xml:space="preserve"> </w:t>
      </w:r>
      <w:r>
        <w:rPr>
          <w:rStyle w:val="VerbatimChar"/>
        </w:rPr>
        <w:t xml:space="preserve">DS-A11Y-LABEL-PRESENT</w:t>
      </w:r>
      <w:r>
        <w:t xml:space="preserve"> </w:t>
      </w:r>
      <w:r>
        <w:t xml:space="preserve">FAILs.</w:t>
      </w:r>
    </w:p>
    <w:bookmarkEnd w:id="31"/>
    <w:bookmarkStart w:id="32" w:name="X82c25954a3594af77d180df586b3b7d95ab2496"/>
    <w:p>
      <w:pPr>
        <w:pStyle w:val="Heading3"/>
      </w:pPr>
      <w:r>
        <w:t xml:space="preserve">4.5 Reduce-motion no-flash</w:t>
      </w:r>
    </w:p>
    <w:p>
      <w:pPr>
        <w:pStyle w:val="FirstParagraph"/>
      </w:pPr>
      <w:r>
        <w:rPr>
          <w:rStyle w:val="VerbatimChar"/>
        </w:rPr>
        <w:t xml:space="preserve">DS-A11Y-NO-FLASH</w:t>
      </w:r>
      <w:r>
        <w:t xml:space="preserve"> </w:t>
      </w:r>
      <w:r>
        <w:t xml:space="preserve">renders the animated components ([CL §1.2], [DT §6.4]</w:t>
      </w:r>
      <w:r>
        <w:t xml:space="preserve"> </w:t>
      </w:r>
      <w:r>
        <w:rPr>
          <w:rStyle w:val="VerbatimChar"/>
        </w:rPr>
        <w:t xml:space="preserve">connectPulse</w:t>
      </w:r>
      <w:r>
        <w:t xml:space="preserve">/</w:t>
      </w:r>
      <w:r>
        <w:rPr>
          <w:rStyle w:val="VerbatimChar"/>
        </w:rPr>
        <w:t xml:space="preserve">stateXfade</w:t>
      </w:r>
      <w:r>
        <w:t xml:space="preserve">)</w:t>
      </w:r>
      <w:r>
        <w:t xml:space="preserve"> </w:t>
      </w:r>
      <w:r>
        <w:rPr>
          <w:b/>
          <w:bCs/>
        </w:rPr>
        <w:t xml:space="preserve">under the OS reduce-motion flag</w:t>
      </w:r>
      <w:r>
        <w:t xml:space="preserve"> </w:t>
      </w:r>
      <w:r>
        <w:t xml:space="preserve">and asserts the</w:t>
      </w:r>
      <w:r>
        <w:t xml:space="preserve"> </w:t>
      </w:r>
      <w:r>
        <w:t xml:space="preserve">animation degrades to its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end-state (the pulse becomes a static amber</w:t>
      </w:r>
      <w:r>
        <w:t xml:space="preserve"> </w:t>
      </w:r>
      <w:r>
        <w:t xml:space="preserve">ring, [COLOR §3.2]) — i.e. the frame at t=0 and t=600 ms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under</w:t>
      </w:r>
      <w:r>
        <w:t xml:space="preserve"> </w:t>
      </w:r>
      <w:r>
        <w:t xml:space="preserve">reduce-motion (frame-hash equality), proving nothing loops or strobes (§11.4.107</w:t>
      </w:r>
      <w:r>
        <w:t xml:space="preserve"> </w:t>
      </w:r>
      <w:r>
        <w:t xml:space="preserve">no-flash). Without reduce-motion the two frames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(the pulse animates),</w:t>
      </w:r>
      <w:r>
        <w:t xml:space="preserve"> </w:t>
      </w:r>
      <w:r>
        <w:t xml:space="preserve">proving the animation is real, not dead. Both frame hashes are captured to</w:t>
      </w:r>
      <w:r>
        <w:t xml:space="preserve"> </w:t>
      </w:r>
      <w:r>
        <w:rPr>
          <w:rStyle w:val="VerbatimChar"/>
        </w:rPr>
        <w:t xml:space="preserve">qa/a11y/motion/&lt;key&gt;.json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connectPulse</w:t>
      </w:r>
      <w:r>
        <w:t xml:space="preserve"> </w:t>
      </w:r>
      <w:r>
        <w:t xml:space="preserve">looping under reduce-motion (ignore</w:t>
      </w:r>
      <w:r>
        <w:t xml:space="preserve"> </w:t>
      </w:r>
      <w:r>
        <w:t xml:space="preserve">the flag) → the two frames differ when they must match →</w:t>
      </w:r>
      <w:r>
        <w:t xml:space="preserve"> </w:t>
      </w:r>
      <w:r>
        <w:rPr>
          <w:rStyle w:val="VerbatimChar"/>
        </w:rPr>
        <w:t xml:space="preserve">DS-A11Y-NO-FLASH</w:t>
      </w:r>
      <w:r>
        <w:t xml:space="preserve"> </w:t>
      </w:r>
      <w:r>
        <w:t xml:space="preserve">FAILs.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585c442488c480e2a4293f58b57a6b479208790"/>
    <w:p>
      <w:pPr>
        <w:pStyle w:val="Heading2"/>
      </w:pPr>
      <w:r>
        <w:t xml:space="preserve">5. Self-validated analyzers (§11.4.107(10))</w:t>
      </w:r>
    </w:p>
    <w:p>
      <w:pPr>
        <w:pStyle w:val="FirstParagraph"/>
      </w:pPr>
      <w:r>
        <w:t xml:space="preserve">Every analyzer in this document (the perceptual differ, the occlusion analyzer,</w:t>
      </w:r>
      <w:r>
        <w:t xml:space="preserve"> </w:t>
      </w:r>
      <w:r>
        <w:t xml:space="preserve">the contrast computer, the OCR reader, the motion frame-hasher, the §6 doc</w:t>
      </w:r>
      <w:r>
        <w:t xml:space="preserve"> </w:t>
      </w:r>
      <w:r>
        <w:t xml:space="preserve">validator) is itself a possible bluff: an analyzer that always returns PASS makes</w:t>
      </w:r>
      <w:r>
        <w:t xml:space="preserve"> </w:t>
      </w:r>
      <w:r>
        <w:t xml:space="preserve">every gate green while the design is broken.</w:t>
      </w:r>
      <w:r>
        <w:t xml:space="preserve"> </w:t>
      </w:r>
      <w:r>
        <w:rPr>
          <w:rStyle w:val="VerbatimChar"/>
        </w:rPr>
        <w:t xml:space="preserve">DS-ANALYZER-SELF-VALIDATED</w:t>
      </w:r>
      <w:r>
        <w:t xml:space="preserve"> </w:t>
      </w:r>
      <w:r>
        <w:t xml:space="preserve">closes</w:t>
      </w:r>
      <w:r>
        <w:t xml:space="preserve"> </w:t>
      </w:r>
      <w:r>
        <w:t xml:space="preserve">this with the §11.4.107(10) golden-good / golden-bad fixture pair per analyzer: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Analyzer</w:t>
            </w:r>
          </w:p>
        </w:tc>
        <w:tc>
          <w:tcPr/>
          <w:p>
            <w:pPr>
              <w:pStyle w:val="Compact"/>
            </w:pPr>
            <w:r>
              <w:t xml:space="preserve">Golden-good fixture (MUST PASS)</w:t>
            </w:r>
          </w:p>
        </w:tc>
        <w:tc>
          <w:tcPr/>
          <w:p>
            <w:pPr>
              <w:pStyle w:val="Compact"/>
            </w:pPr>
            <w:r>
              <w:t xml:space="preserve">Golden-bad fixture (MUST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perceptual differ</w:t>
            </w:r>
          </w:p>
        </w:tc>
        <w:tc>
          <w:tcPr/>
          <w:p>
            <w:pPr>
              <w:pStyle w:val="Compact"/>
            </w:pPr>
            <w:r>
              <w:t xml:space="preserve">a render byte-identical to its golden</w:t>
            </w:r>
          </w:p>
        </w:tc>
        <w:tc>
          <w:tcPr/>
          <w:p>
            <w:pPr>
              <w:pStyle w:val="Compact"/>
            </w:pPr>
            <w:r>
              <w:t xml:space="preserve">a render with one shifted hex above</w:t>
            </w:r>
            <w:r>
              <w:t xml:space="preserve"> </w:t>
            </w:r>
            <w:r>
              <w:rPr>
                <w:rStyle w:val="VerbatimChar"/>
              </w:rPr>
              <w:t xml:space="preserve">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occlusion analyzer</w:t>
            </w:r>
          </w:p>
        </w:tc>
        <w:tc>
          <w:tcPr/>
          <w:p>
            <w:pPr>
              <w:pStyle w:val="Compact"/>
            </w:pPr>
            <w:r>
              <w:t xml:space="preserve">the §2.2 PASS layout</w:t>
            </w:r>
          </w:p>
        </w:tc>
        <w:tc>
          <w:tcPr/>
          <w:p>
            <w:pPr>
              <w:pStyle w:val="Compact"/>
            </w:pPr>
            <w:r>
              <w:t xml:space="preserve">a layout with two intersecting label 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computer</w:t>
            </w:r>
          </w:p>
        </w:tc>
        <w:tc>
          <w:tcPr/>
          <w:p>
            <w:pPr>
              <w:pStyle w:val="Compact"/>
            </w:pPr>
            <w:r>
              <w:t xml:space="preserve">a token set all-pairs ≥ floor</w:t>
            </w:r>
          </w:p>
        </w:tc>
        <w:tc>
          <w:tcPr/>
          <w:p>
            <w:pPr>
              <w:pStyle w:val="Compact"/>
            </w:pPr>
            <w:r>
              <w:t xml:space="preserve">a token set with one pair at 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reader</w:t>
            </w:r>
          </w:p>
        </w:tc>
        <w:tc>
          <w:tcPr/>
          <w:p>
            <w:pPr>
              <w:pStyle w:val="Compact"/>
            </w:pPr>
            <w:r>
              <w:t xml:space="preserve">a clean caption strip</w:t>
            </w:r>
          </w:p>
        </w:tc>
        <w:tc>
          <w:tcPr/>
          <w:p>
            <w:pPr>
              <w:pStyle w:val="Compact"/>
            </w:pPr>
            <w:r>
              <w:t xml:space="preserve">a chrome menu label where dialogue is expected ([CL] /§11.4.137-class)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frame-hasher</w:t>
            </w:r>
          </w:p>
        </w:tc>
        <w:tc>
          <w:tcPr/>
          <w:p>
            <w:pPr>
              <w:pStyle w:val="Compact"/>
            </w:pPr>
            <w:r>
              <w:t xml:space="preserve">reduce-motion → identical frames</w:t>
            </w:r>
          </w:p>
        </w:tc>
        <w:tc>
          <w:tcPr/>
          <w:p>
            <w:pPr>
              <w:pStyle w:val="Compact"/>
            </w:pPr>
            <w:r>
              <w:t xml:space="preserve">a looping animation under reduce-motion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validator (§6)</w:t>
            </w:r>
          </w:p>
        </w:tc>
        <w:tc>
          <w:tcPr/>
          <w:p>
            <w:pPr>
              <w:pStyle w:val="Compact"/>
            </w:pPr>
            <w:r>
              <w:t xml:space="preserve">a rendered PDF with rasterised diagrams</w:t>
            </w:r>
          </w:p>
        </w:tc>
        <w:tc>
          <w:tcPr/>
          <w:p>
            <w:pPr>
              <w:pStyle w:val="Compact"/>
            </w:pPr>
            <w:r>
              <w:t xml:space="preserve">a PDF with raw</w:t>
            </w:r>
            <w:r>
              <w:t xml:space="preserve"> </w:t>
            </w:r>
            <w:r>
              <w:rPr>
                <w:rStyle w:val="VerbatimChar"/>
              </w:rPr>
              <w:t xml:space="preserve">flowchart TD</w:t>
            </w:r>
            <w:r>
              <w:t xml:space="preserve"> </w:t>
            </w:r>
            <w:r>
              <w:t xml:space="preserve">as body text</w:t>
            </w:r>
          </w:p>
        </w:tc>
      </w:tr>
    </w:tbl>
    <w:p>
      <w:pPr>
        <w:pStyle w:val="BodyText"/>
      </w:pPr>
      <w:r>
        <w:t xml:space="preserve">The self-check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real gates each cycle; an analyzer that fails</w:t>
      </w:r>
      <w:r>
        <w:t xml:space="preserve"> </w:t>
      </w:r>
      <w:r>
        <w:t xml:space="preserve">its self-check blocks the whole battery (a broken analyzer cannot be trusted to</w:t>
      </w:r>
      <w:r>
        <w:t xml:space="preserve"> </w:t>
      </w:r>
      <w:r>
        <w:t xml:space="preserve">judge the design). Captured to</w:t>
      </w:r>
      <w:r>
        <w:t xml:space="preserve"> </w:t>
      </w:r>
      <w:r>
        <w:rPr>
          <w:rStyle w:val="VerbatimChar"/>
        </w:rPr>
        <w:t xml:space="preserve">qa/selfcheck/&lt;analyzer&gt;.json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Make the contrast computer treat its golden-bad fixture</w:t>
      </w:r>
      <w:r>
        <w:t xml:space="preserve"> </w:t>
      </w:r>
      <w:r>
        <w:t xml:space="preserve">as PASS (e.g. invert the threshold comparison) → its golden-bad no longer FAILs →</w:t>
      </w:r>
      <w:r>
        <w:t xml:space="preserve"> </w:t>
      </w:r>
      <w:r>
        <w:rPr>
          <w:rStyle w:val="VerbatimChar"/>
        </w:rPr>
        <w:t xml:space="preserve">DS-ANALYZER-SELF-VALIDATED</w:t>
      </w:r>
      <w:r>
        <w:t xml:space="preserve"> </w:t>
      </w:r>
      <w:r>
        <w:t xml:space="preserve">FAILs (the discriminator §11.4.120: a real gate's</w:t>
      </w:r>
      <w:r>
        <w:t xml:space="preserve"> </w:t>
      </w:r>
      <w:r>
        <w:t xml:space="preserve">mutation makes it FAIL; a bluffed one does not).</w:t>
      </w:r>
    </w:p>
    <w:p>
      <w:r>
        <w:pict>
          <v:rect style="width:0;height:1.5pt" o:hralign="center" o:hrstd="t" o:hr="t"/>
        </w:pict>
      </w:r>
    </w:p>
    <w:bookmarkEnd w:id="34"/>
    <w:bookmarkStart w:id="37" w:name="Xf595e185d646bd161b30e8765b7ab46bf752224"/>
    <w:p>
      <w:pPr>
        <w:pStyle w:val="Heading2"/>
      </w:pPr>
      <w:r>
        <w:t xml:space="preserve">6. §11.4.168 exported-design-doc visual validation</w:t>
      </w:r>
    </w:p>
    <w:p>
      <w:pPr>
        <w:pStyle w:val="FirstParagraph"/>
      </w:pPr>
      <w:r>
        <w:t xml:space="preserve">Every Volume-10 design doc (this one, [CL], [COLOR], [DT], [EXP], the screen docs)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rendered swatches + Mermaid diagrams</w:t>
      </w:r>
      <w:r>
        <w:t xml:space="preserve">; per §11.4.65 each has</w:t>
      </w:r>
      <w:r>
        <w:t xml:space="preserve"> </w:t>
      </w:r>
      <w:r>
        <w:t xml:space="preserve">synchronized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([EXP §6]). §11.4.168 demands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check that the</w:t>
      </w:r>
      <w:r>
        <w:t xml:space="preserve"> </w:t>
      </w:r>
      <w:r>
        <w:rPr>
          <w:i/>
          <w:iCs/>
        </w:rPr>
        <w:t xml:space="preserve">exported artefact a reader opens</w:t>
      </w:r>
      <w:r>
        <w:t xml:space="preserve"> </w:t>
      </w:r>
      <w:r>
        <w:t xml:space="preserve">is faithful,</w:t>
      </w:r>
      <w:r>
        <w:t xml:space="preserve"> </w:t>
      </w:r>
      <w:r>
        <w:t xml:space="preserve">readable, and visually rendered — not just that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correct. The gate is</w:t>
      </w:r>
      <w:r>
        <w:t xml:space="preserve"> </w:t>
      </w:r>
      <w:r>
        <w:rPr>
          <w:rStyle w:val="VerbatimChar"/>
        </w:rPr>
        <w:t xml:space="preserve">CM-EXPORTED-DOC-VISUALLY-VALIDATED</w:t>
      </w:r>
      <w:r>
        <w:t xml:space="preserve">.</w:t>
      </w:r>
    </w:p>
    <w:bookmarkStart w:id="35" w:name="X8492b0e22b88e5a443ef16e8b30729a51dfd2e5"/>
    <w:p>
      <w:pPr>
        <w:pStyle w:val="Heading3"/>
      </w:pPr>
      <w:r>
        <w:t xml:space="preserve">6.1 The three layers (§11.4.168)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</w:t>
      </w:r>
      <w:r>
        <w:t xml:space="preserve"> </w:t>
      </w:r>
      <w:r>
        <w:t xml:space="preserve">— the export carries the source's data; nothing dropped/truncated.</w:t>
      </w:r>
      <w:r>
        <w:t xml:space="preserve"> </w:t>
      </w:r>
      <w:r>
        <w:t xml:space="preserve">Checked by extracting the PDF/HTML text and asserting the section headings +</w:t>
      </w:r>
      <w:r>
        <w:t xml:space="preserve"> </w:t>
      </w:r>
      <w:r>
        <w:t xml:space="preserve">key tables ([COLOR §3] palette, [CL §0] inventory) are present.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Textual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raw Mermaid/diagram source as body text.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over</w:t>
      </w:r>
      <w:r>
        <w:t xml:space="preserve"> </w:t>
      </w:r>
      <w:r>
        <w:t xml:space="preserve">the export, asserting it contains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lines matching the Mermaid grammar</w:t>
      </w:r>
      <w:r>
        <w:t xml:space="preserve"> </w:t>
      </w:r>
      <w:r>
        <w:t xml:space="preserve">(</w:t>
      </w:r>
      <w:r>
        <w:rPr>
          <w:rStyle w:val="VerbatimChar"/>
        </w:rPr>
        <w:t xml:space="preserve">^\s*(flowchart|sequenceDiagram|stateDiagram|graph|gantt|classDiagram)\b</w:t>
      </w:r>
      <w:r>
        <w:t xml:space="preserve">) as</w:t>
      </w:r>
      <w:r>
        <w:t xml:space="preserve"> </w:t>
      </w:r>
      <w:r>
        <w:t xml:space="preserve">readable body text. This is the exact §11.4.168 forensic failure (raw</w:t>
      </w:r>
      <w:r>
        <w:t xml:space="preserve"> </w:t>
      </w:r>
      <w:r>
        <w:rPr>
          <w:rStyle w:val="VerbatimChar"/>
        </w:rPr>
        <w:t xml:space="preserve">gantt</w:t>
      </w:r>
      <w:r>
        <w:t xml:space="preserve"> </w:t>
      </w:r>
      <w:r>
        <w:t xml:space="preserve">shipped as text) applied to the design docs' many diagrams.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visual</w:t>
      </w:r>
      <w:r>
        <w:t xml:space="preserve"> </w:t>
      </w:r>
      <w:r>
        <w:t xml:space="preserve">— every Mermaid diagram rendered as an</w:t>
      </w:r>
      <w:r>
        <w:t xml:space="preserve"> </w:t>
      </w:r>
      <w:r>
        <w:rPr>
          <w:b/>
          <w:bCs/>
        </w:rPr>
        <w:t xml:space="preserve">image</w:t>
      </w:r>
      <w:r>
        <w:t xml:space="preserve">, every swatch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visible colour block</w:t>
      </w:r>
      <w:r>
        <w:t xml:space="preserve">.</w:t>
      </w:r>
      <w:r>
        <w:t xml:space="preserve"> </w:t>
      </w:r>
      <w:r>
        <w:rPr>
          <w:rStyle w:val="VerbatimChar"/>
        </w:rPr>
        <w:t xml:space="preserve">pdfimages -list</w:t>
      </w:r>
      <w:r>
        <w:t xml:space="preserve"> </w:t>
      </w:r>
      <w:r>
        <w:t xml:space="preserve">confirms the diagrams</w:t>
      </w:r>
      <w:r>
        <w:t xml:space="preserve"> </w:t>
      </w:r>
      <w:r>
        <w:t xml:space="preserve">rasterised (an expected image count);</w:t>
      </w:r>
      <w:r>
        <w:t xml:space="preserve"> </w:t>
      </w:r>
      <w:r>
        <w:rPr>
          <w:rStyle w:val="VerbatimChar"/>
        </w:rPr>
        <w:t xml:space="preserve">pdftoppm</w:t>
      </w:r>
      <w:r>
        <w:t xml:space="preserve"> </w:t>
      </w:r>
      <w:r>
        <w:t xml:space="preserve">→ OCR confirms the rendered</w:t>
      </w:r>
      <w:r>
        <w:t xml:space="preserve"> </w:t>
      </w:r>
      <w:r>
        <w:t xml:space="preserve">page text is human-readable and the swatch ROIs carry the expected colour</w:t>
      </w:r>
      <w:r>
        <w:t xml:space="preserve"> </w:t>
      </w:r>
      <w:r>
        <w:t xml:space="preserve">blocks (not empty).</w:t>
      </w:r>
    </w:p>
    <w:bookmarkEnd w:id="35"/>
    <w:bookmarkStart w:id="36" w:name="X8ca917d0e030052bdc254174704c797141898ef"/>
    <w:p>
      <w:pPr>
        <w:pStyle w:val="Heading3"/>
      </w:pPr>
      <w:r>
        <w:t xml:space="preserve">6.2 The captured-evidence form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qa/docs/color-system.validation.json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"final/v10-design/color-system.md"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"color-system.html"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"color-system.pdf"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"headings_found"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"headings_expected"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"palette_table_present"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"raw_mermaid_lines"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"raw_codefence_leaks"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⇒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"mermaid_blocks"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"rasterised_images"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"swatch_blocks_rendered"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non-empty</w:t>
      </w:r>
      <w:r>
        <w:t xml:space="preserve"> </w:t>
      </w:r>
      <w:r>
        <w:rPr>
          <w:rStyle w:val="VerbatimChar"/>
        </w:rPr>
        <w:t xml:space="preserve">raw_mermaid_lines</w:t>
      </w:r>
      <w:r>
        <w:t xml:space="preserve"> </w:t>
      </w:r>
      <w:r>
        <w:t xml:space="preserve">(a diagram leaked as text), or</w:t>
      </w:r>
      <w:r>
        <w:t xml:space="preserve"> </w:t>
      </w:r>
      <w:r>
        <w:rPr>
          <w:rStyle w:val="VerbatimChar"/>
        </w:rPr>
        <w:t xml:space="preserve">rasterised_images &lt; mermaid_blocks</w:t>
      </w:r>
      <w:r>
        <w:t xml:space="preserve"> </w:t>
      </w:r>
      <w:r>
        <w:t xml:space="preserve">(a diagram failed to render), or a swatch ROI</w:t>
      </w:r>
      <w:r>
        <w:t xml:space="preserve"> </w:t>
      </w:r>
      <w:r>
        <w:t xml:space="preserve">that OCRs to empty/garble, sets</w:t>
      </w:r>
      <w:r>
        <w:t xml:space="preserve"> </w:t>
      </w:r>
      <w:r>
        <w:rPr>
          <w:rStyle w:val="VerbatimChar"/>
        </w:rPr>
        <w:t xml:space="preserve">verdict: "FAIL"</w:t>
      </w:r>
      <w:r>
        <w:t xml:space="preserve"> </w:t>
      </w:r>
      <w:r>
        <w:t xml:space="preserve">— a release blocker (§11.4.168).</w:t>
      </w:r>
      <w:r>
        <w:t xml:space="preserve"> </w:t>
      </w:r>
      <w:r>
        <w:t xml:space="preserve">The doc validator is self-validated (§5): a golden-bad PDF seeded with a raw</w:t>
      </w:r>
      <w:r>
        <w:t xml:space="preserve"> </w:t>
      </w:r>
      <w:r>
        <w:rPr>
          <w:rStyle w:val="VerbatimChar"/>
        </w:rPr>
        <w:t xml:space="preserve">flowchart TD</w:t>
      </w:r>
      <w:r>
        <w:t xml:space="preserve"> </w:t>
      </w:r>
      <w:r>
        <w:t xml:space="preserve">block MUST FAIL.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Export a design-doc PDF with a Mermaid block left as raw</w:t>
      </w:r>
      <w:r>
        <w:t xml:space="preserve"> </w:t>
      </w:r>
      <w:r>
        <w:rPr>
          <w:rStyle w:val="VerbatimChar"/>
        </w:rPr>
        <w:t xml:space="preserve">flowchart TD …</w:t>
      </w:r>
      <w:r>
        <w:t xml:space="preserve"> </w:t>
      </w:r>
      <w:r>
        <w:t xml:space="preserve">text in the body →</w:t>
      </w:r>
      <w:r>
        <w:t xml:space="preserve"> </w:t>
      </w:r>
      <w:r>
        <w:rPr>
          <w:rStyle w:val="VerbatimChar"/>
        </w:rPr>
        <w:t xml:space="preserve">raw_mermaid_lines</w:t>
      </w:r>
      <w:r>
        <w:t xml:space="preserve"> </w:t>
      </w:r>
      <w:r>
        <w:t xml:space="preserve">non-empty →</w:t>
      </w:r>
      <w:r>
        <w:t xml:space="preserve"> </w:t>
      </w:r>
      <w:r>
        <w:rPr>
          <w:rStyle w:val="VerbatimChar"/>
        </w:rPr>
        <w:t xml:space="preserve">CM-EXPORTED-DOC-VISUALLY-VALIDATED</w:t>
      </w:r>
      <w:r>
        <w:t xml:space="preserve"> </w:t>
      </w:r>
      <w:r>
        <w:t xml:space="preserve">FAILs.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9ece287caf4687f602b257b5e8f753ccbe853db"/>
    <w:p>
      <w:pPr>
        <w:pStyle w:val="Heading2"/>
      </w:pPr>
      <w:r>
        <w:t xml:space="preserve">7. The local CI-equivalent gate wiring (§11.4.156)</w:t>
      </w:r>
    </w:p>
    <w:p>
      <w:pPr>
        <w:pStyle w:val="FirstParagraph"/>
      </w:pPr>
      <w:r>
        <w:t xml:space="preserve">Per §11.4.156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server-side CI/CD is disabled across every governed repo —</w:t>
      </w:r>
      <w:r>
        <w:t xml:space="preserve"> </w:t>
      </w:r>
      <w:r>
        <w:t xml:space="preserve">no GitHub Actions, no GitLab pipeline triggers a run. The entire QA battery is</w:t>
      </w:r>
      <w:r>
        <w:t xml:space="preserve"> </w:t>
      </w:r>
      <w:r>
        <w:t xml:space="preserve">therefore wired at the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seam (the §11.4.75 mechanical-enforcement layer),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CM-LOCAL-GATE-WIRED</w:t>
      </w:r>
      <w:r>
        <w:t xml:space="preserve"> </w:t>
      </w:r>
      <w:r>
        <w:t xml:space="preserve">asserts it.</w:t>
      </w:r>
    </w:p>
    <w:bookmarkStart w:id="41" w:name="Xd453997c644578f8055084bf169d04361c758b9"/>
    <w:p>
      <w:pPr>
        <w:pStyle w:val="Heading3"/>
      </w:pPr>
      <w:r>
        <w:t xml:space="preserve">7.1 Where each gate runs</w:t>
      </w:r>
    </w:p>
    <w:p>
      <w:pPr>
        <w:pStyle w:val="FirstParagraph"/>
      </w:pPr>
      <w:r>
        <w:drawing>
          <wp:inline>
            <wp:extent cx="5334000" cy="4242245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/tmp/.private/milosvasic/tmp.Z98w5GSX1Z/img/diagram_002_f7dba62e4e3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pre-commit</w:t>
      </w:r>
      <w:r>
        <w:t xml:space="preserve"> </w:t>
      </w:r>
      <w:r>
        <w:t xml:space="preserve">(§11.4.75) — the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subset on staged files only (occlusion</w:t>
      </w:r>
    </w:p>
    <w:p>
      <w:pPr>
        <w:pStyle w:val="Compact"/>
        <w:numPr>
          <w:ilvl w:val="1"/>
          <w:numId w:val="1010"/>
        </w:numPr>
      </w:pPr>
      <w:r>
        <w:t xml:space="preserve">contrast + label-present +</w:t>
      </w:r>
      <w:r>
        <w:t xml:space="preserve"> </w:t>
      </w:r>
      <w:r>
        <w:rPr>
          <w:rStyle w:val="VerbatimChar"/>
        </w:rPr>
        <w:t xml:space="preserve">DS-TOKEN-DRIFT</w:t>
      </w:r>
      <w:r>
        <w:t xml:space="preserve"> </w:t>
      </w:r>
      <w:r>
        <w:t xml:space="preserve">for touched tokens); blocks the</w:t>
      </w:r>
      <w:r>
        <w:t xml:space="preserve"> </w:t>
      </w:r>
      <w:r>
        <w:t xml:space="preserve">commit on FAIL. Full golden rendering is too slow for every commit.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pre-build / pre-merge</w:t>
      </w:r>
      <w:r>
        <w:t xml:space="preserve"> </w:t>
      </w:r>
      <w:r>
        <w:t xml:space="preserve">(§11.4.32 post-pull sweep) —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battery:</w:t>
      </w:r>
      <w:r>
        <w:t xml:space="preserve"> </w:t>
      </w:r>
      <w:r>
        <w:t xml:space="preserve">every golden re-rendered + matched, the whole a11y battery, the §6 doc</w:t>
      </w:r>
      <w:r>
        <w:t xml:space="preserve"> </w:t>
      </w:r>
      <w:r>
        <w:t xml:space="preserve">validation, and</w:t>
      </w:r>
      <w:r>
        <w:t xml:space="preserve"> </w:t>
      </w:r>
      <w:r>
        <w:rPr>
          <w:rStyle w:val="VerbatimChar"/>
        </w:rPr>
        <w:t xml:space="preserve">DS-ANALYZER-SELF-VALIDATED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pre-tag</w:t>
      </w:r>
      <w:r>
        <w:t xml:space="preserve"> </w:t>
      </w:r>
      <w:r>
        <w:t xml:space="preserve">(§11.4.40 full retest) — every gate, every form-factor, on a clean</w:t>
      </w:r>
      <w:r>
        <w:t xml:space="preserve"> </w:t>
      </w:r>
      <w:r>
        <w:t xml:space="preserve">baseline, before a release tag.</w:t>
      </w:r>
    </w:p>
    <w:bookmarkEnd w:id="41"/>
    <w:bookmarkStart w:id="42" w:name="X6508d40538f63aaf249bfca2ce8984a24e9eff6"/>
    <w:p>
      <w:pPr>
        <w:pStyle w:val="Heading3"/>
      </w:pPr>
      <w:r>
        <w:t xml:space="preserve">7.2 What the gate asserts</w:t>
      </w:r>
    </w:p>
    <w:p>
      <w:pPr>
        <w:pStyle w:val="FirstParagraph"/>
      </w:pPr>
      <w:r>
        <w:rPr>
          <w:rStyle w:val="VerbatimChar"/>
        </w:rPr>
        <w:t xml:space="preserve">CM-LOCAL-GATE-WIRED</w:t>
      </w:r>
      <w:r>
        <w:t xml:space="preserve"> </w:t>
      </w:r>
      <w:r>
        <w:t xml:space="preserve">asserts (a) the pre-commit + pre-build hooks invoke the QA</w:t>
      </w:r>
      <w:r>
        <w:t xml:space="preserve"> </w:t>
      </w:r>
      <w:r>
        <w:t xml:space="preserve">battery, (b)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) runs</w:t>
      </w:r>
      <w:r>
        <w:t xml:space="preserve"> </w:t>
      </w:r>
      <w:r>
        <w:t xml:space="preserve">these gates — a remote CI workflow that runs the design QA is a §11.4.156</w:t>
      </w:r>
      <w:r>
        <w:t xml:space="preserve"> </w:t>
      </w:r>
      <w:r>
        <w:t xml:space="preserve">violation, the workflow may exist only as</w:t>
      </w:r>
      <w:r>
        <w:t xml:space="preserve"> </w:t>
      </w:r>
      <w:r>
        <w:rPr>
          <w:rStyle w:val="VerbatimChar"/>
        </w:rPr>
        <w:t xml:space="preserve">*.disabled-local-only</w:t>
      </w:r>
      <w:r>
        <w:t xml:space="preserve"> </w:t>
      </w:r>
      <w:r>
        <w:t xml:space="preserve">([§11.4.75 Layer 5]). Captured to</w:t>
      </w:r>
      <w:r>
        <w:t xml:space="preserve"> </w:t>
      </w:r>
      <w:r>
        <w:rPr>
          <w:rStyle w:val="VerbatimChar"/>
        </w:rPr>
        <w:t xml:space="preserve">qa/wiring/local_gate.json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Paired §1.1 mutation.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.github/workflows/visual-regression.yml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on: push</w:t>
      </w:r>
      <w:r>
        <w:t xml:space="preserve"> </w:t>
      </w:r>
      <w:r>
        <w:t xml:space="preserve">running these gates →</w:t>
      </w:r>
      <w:r>
        <w:t xml:space="preserve"> </w:t>
      </w:r>
      <w:r>
        <w:rPr>
          <w:rStyle w:val="VerbatimChar"/>
        </w:rPr>
        <w:t xml:space="preserve">CM-LOCAL-GATE-WIRED</w:t>
      </w:r>
      <w:r>
        <w:t xml:space="preserve"> </w:t>
      </w:r>
      <w:r>
        <w:t xml:space="preserve">FAILs (and the §11.4.156</w:t>
      </w:r>
      <w:r>
        <w:t xml:space="preserve"> </w:t>
      </w:r>
      <w:r>
        <w:rPr>
          <w:rStyle w:val="VerbatimChar"/>
        </w:rPr>
        <w:t xml:space="preserve">CM-NO-ACTIVE-CI</w:t>
      </w:r>
      <w:r>
        <w:t xml:space="preserve"> </w:t>
      </w:r>
      <w:r>
        <w:t xml:space="preserve">gate FAILs in parallel).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a1f1413352b373c5b20033857778bc0a669185"/>
    <w:p>
      <w:pPr>
        <w:pStyle w:val="Heading2"/>
      </w:pPr>
      <w:r>
        <w:t xml:space="preserve">8. The coverage matrix</w:t>
      </w:r>
    </w:p>
    <w:p>
      <w:pPr>
        <w:pStyle w:val="FirstParagraph"/>
      </w:pPr>
      <w:r>
        <w:t xml:space="preserve">The §11.4.25/§11.4.52 coverage ledger for the design system: feature</w:t>
      </w:r>
      <w:r>
        <w:t xml:space="preserve"> </w:t>
      </w:r>
      <w:r>
        <w:t xml:space="preserve">(component/screen) × theme × form-factor × evidence-state. Regenerated each</w:t>
      </w:r>
      <w:r>
        <w:t xml:space="preserve"> </w:t>
      </w:r>
      <w:r>
        <w:t xml:space="preserve">release-gate sweep ([SCR-C §1], [CL §0] are its row sources). A cell's</w:t>
      </w:r>
      <w:r>
        <w:t xml:space="preserve"> </w:t>
      </w:r>
      <w:r>
        <w:rPr>
          <w:b/>
          <w:bCs/>
        </w:rPr>
        <w:t xml:space="preserve">evidence-state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(golden + a11y green, evidence path on</w:t>
      </w:r>
      <w:r>
        <w:t xml:space="preserve"> </w:t>
      </w:r>
      <w:r>
        <w:t xml:space="preserve">file),</w:t>
      </w:r>
      <w:r>
        <w:t xml:space="preserve"> </w:t>
      </w:r>
      <w:r>
        <w:rPr>
          <w:rStyle w:val="VerbatimChar"/>
        </w:rPr>
        <w:t xml:space="preserve">DESIGNED</w:t>
      </w:r>
      <w:r>
        <w:t xml:space="preserve"> </w:t>
      </w:r>
      <w:r>
        <w:t xml:space="preserve">(golden authored, gate not yet wired),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(honest</w:t>
      </w:r>
      <w:r>
        <w:t xml:space="preserve"> </w:t>
      </w:r>
      <w:r>
        <w:t xml:space="preserve">un-rendered state per §1.1),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(state does not apply on this form-factor).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/ screen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ConnectButton (7 FFI states)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qa/golden/connectButton__*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qa/a11y/*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qa/golden/statusChip__*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ServerListItem / ServerList / ExitPicker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qa/golden/server*__*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ShieldToggle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qa/golden/shieldToggle__*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MultiHopChainEditor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GAP (reorder on tv)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qa/golden/hopChain__*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PeerCard / PolicyEditor / TopologyGraph / AuditLogRow (Console)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qa/golden/&lt;comp&gt;__*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components (Button…Skeleton, [CL §11])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qa/golden/&lt;comp&gt;__*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screens (Home, Exit, Multi-hop, Shields, Account, Settings, Danger) [SCR-C §1]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qa/golden/screen_*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gaps (§11.4.6/§11.4.118).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cells (e.g. MultiHopChainEditor's</w:t>
      </w:r>
      <w:r>
        <w:t xml:space="preserve"> </w:t>
      </w:r>
      <w:r>
        <w:t xml:space="preserve">reorder interaction on TV-leanback) are</w:t>
      </w:r>
      <w:r>
        <w:t xml:space="preserve"> </w:t>
      </w:r>
      <w:r>
        <w:rPr>
          <w:b/>
          <w:bCs/>
        </w:rPr>
        <w:t xml:space="preserve">tracked</w:t>
      </w:r>
      <w:r>
        <w:t xml:space="preserve">, not silently implied</w:t>
      </w:r>
      <w:r>
        <w:t xml:space="preserve"> </w:t>
      </w:r>
      <w:r>
        <w:t xml:space="preserve">covered — each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carries a migration item.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cells (Console components on</w:t>
      </w:r>
      <w:r>
        <w:t xml:space="preserve"> </w:t>
      </w:r>
      <w:r>
        <w:t xml:space="preserve">phone) reflect that those surfaces are tablet/desktop-only ([CL §0] Used-by). The</w:t>
      </w:r>
      <w:r>
        <w:t xml:space="preserve"> </w:t>
      </w:r>
      <w:r>
        <w:t xml:space="preserve">matrix is the §8 evidence-state ledger; a row claiming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with no</w:t>
      </w:r>
      <w:r>
        <w:t xml:space="preserve"> </w:t>
      </w:r>
      <w:r>
        <w:t xml:space="preserve">evidence path FAILs the §11.4.25 ledger audit.</w:t>
      </w:r>
    </w:p>
    <w:p>
      <w:r>
        <w:pict>
          <v:rect style="width:0;height:1.5pt" o:hralign="center" o:hrstd="t" o:hr="t"/>
        </w:pict>
      </w:r>
    </w:p>
    <w:bookmarkEnd w:id="44"/>
    <w:bookmarkStart w:id="45" w:name="Xaf9f18036fbd6a183b01643f0e0f68ed47e9c53"/>
    <w:p>
      <w:pPr>
        <w:pStyle w:val="Heading2"/>
      </w:pPr>
      <w:r>
        <w:t xml:space="preserve">9. How a design change flows through the gates</w:t>
      </w:r>
    </w:p>
    <w:p>
      <w:pPr>
        <w:pStyle w:val="FirstParagraph"/>
      </w:pPr>
      <w:r>
        <w:t xml:space="preserve">The end-to-end path a design edit takes — the §11.4.142 (every-change-reviewed) +</w:t>
      </w:r>
      <w:r>
        <w:t xml:space="preserve"> </w:t>
      </w:r>
      <w:r>
        <w:t xml:space="preserve">§11.4.134 (iterate-to-GO) discipline applied to the design system: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— change a token ([DT]/[EXP]), a component ([CL]), a screen ([SCR-C]),</w:t>
      </w:r>
      <w:r>
        <w:t xml:space="preserve"> </w:t>
      </w:r>
      <w:r>
        <w:t xml:space="preserve">or a doc. (A token edit may instead originate from the OpenDesign round-trip</w:t>
      </w:r>
      <w:r>
        <w:t xml:space="preserve"> </w:t>
      </w:r>
      <w:r>
        <w:t xml:space="preserve">reconcile, [EXP §7].)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pnpm export</w:t>
      </w:r>
      <w:r>
        <w:t xml:space="preserve"> </w:t>
      </w:r>
      <w:r>
        <w:t xml:space="preserve">([EXP §3]) emits the platform forms;</w:t>
      </w:r>
      <w:r>
        <w:t xml:space="preserve"> </w:t>
      </w:r>
      <w:r>
        <w:rPr>
          <w:rStyle w:val="VerbatimChar"/>
        </w:rPr>
        <w:t xml:space="preserve">DS-DRIFT</w:t>
      </w:r>
      <w:r>
        <w:t xml:space="preserve"> </w:t>
      </w:r>
      <w:r>
        <w:t xml:space="preserve">([EXP §5]) proves source==artifact.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Re-render goldens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DS-TOKEN-DRIFT</w:t>
      </w:r>
      <w:r>
        <w:t xml:space="preserve"> </w:t>
      </w:r>
      <w:r>
        <w:t xml:space="preserve">(§3) re-renders the affected component</w:t>
      </w:r>
      <w:r>
        <w:t xml:space="preserve"> </w:t>
      </w:r>
      <w:r>
        <w:t xml:space="preserve">goldens; the author re-blesses intentionally (reviewed, §1.3).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 the battery</w:t>
      </w:r>
      <w:r>
        <w:t xml:space="preserve"> </w:t>
      </w:r>
      <w:r>
        <w:t xml:space="preserve">— pre-build sweep (§7):</w:t>
      </w:r>
      <w:r>
        <w:t xml:space="preserve"> </w:t>
      </w:r>
      <w:r>
        <w:rPr>
          <w:rStyle w:val="VerbatimChar"/>
        </w:rPr>
        <w:t xml:space="preserve">DS-ANALYZER-SELF-VALIDATED</w:t>
      </w:r>
      <w:r>
        <w:t xml:space="preserve"> </w:t>
      </w:r>
      <w:r>
        <w:t xml:space="preserve">first,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DS-GOLDEN-MATCH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DS-GOLDEN-COVERAGE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CM-NO-LABEL-OVERLAY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DS-A11Y-*</w:t>
      </w:r>
      <w:r>
        <w:t xml:space="preserve"> </w:t>
      </w:r>
      <w:r>
        <w:t xml:space="preserve">battery +</w:t>
      </w:r>
      <w:r>
        <w:t xml:space="preserve"> </w:t>
      </w:r>
      <w:r>
        <w:rPr>
          <w:rStyle w:val="VerbatimChar"/>
        </w:rPr>
        <w:t xml:space="preserve">CM-EXPORTED-DOC-VISUALLY-VALIDATED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Independent review</w:t>
      </w:r>
      <w:r>
        <w:t xml:space="preserve"> </w:t>
      </w:r>
      <w:r>
        <w:t xml:space="preserve">(§11.4.142) — a reviewer distinct from the author reads</w:t>
      </w:r>
      <w:r>
        <w:t xml:space="preserve"> </w:t>
      </w:r>
      <w:r>
        <w:t xml:space="preserve">the diff + the diff heat-maps + the occlusion/contrast reports; the goldens</w:t>
      </w:r>
      <w:r>
        <w:t xml:space="preserve"> </w:t>
      </w:r>
      <w:r>
        <w:t xml:space="preserve">make the visual change auditable.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Iterate to GO</w:t>
      </w:r>
      <w:r>
        <w:t xml:space="preserve"> </w:t>
      </w:r>
      <w:r>
        <w:t xml:space="preserve">(§11.4.134) — any FAIL (or warning) re-arms the loop:</w:t>
      </w:r>
      <w:r>
        <w:t xml:space="preserve"> </w:t>
      </w:r>
      <w:r>
        <w:t xml:space="preserve">fix → re-render → re-validate, until zero findings.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— only with every gate GREEN + the coverage matrix (§8) updated.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Pre-tag</w:t>
      </w:r>
      <w:r>
        <w:t xml:space="preserve"> </w:t>
      </w:r>
      <w:r>
        <w:t xml:space="preserve">(§11.4.40) — the full battery re-runs on a clean baseline before a</w:t>
      </w:r>
      <w:r>
        <w:t xml:space="preserve"> </w:t>
      </w:r>
      <w:r>
        <w:t xml:space="preserve">release tag ([EXP §5.4]).</w:t>
      </w:r>
    </w:p>
    <w:p>
      <w:pPr>
        <w:pStyle w:val="FirstParagraph"/>
      </w:pPr>
      <w:r>
        <w:t xml:space="preserve">A design change that reaches merge with a stale golden, an un-rendered theme, a</w:t>
      </w:r>
      <w:r>
        <w:t xml:space="preserve"> </w:t>
      </w:r>
      <w:r>
        <w:t xml:space="preserve">sub-floor contrast pair, an overlapping label, or a doc PDF leaking raw Mermaid is</w:t>
      </w:r>
      <w:r>
        <w:t xml:space="preserve"> </w:t>
      </w:r>
      <w:r>
        <w:t xml:space="preserve">impossible to land green — that is the §11.4.162/§11.4.168/§11.4 promise made</w:t>
      </w:r>
      <w:r>
        <w:t xml:space="preserve"> </w:t>
      </w:r>
      <w:r>
        <w:t xml:space="preserve">mechanical.</w:t>
      </w:r>
    </w:p>
    <w:p>
      <w:r>
        <w:pict>
          <v:rect style="width:0;height:1.5pt" o:hralign="center" o:hrstd="t" o:hr="t"/>
        </w:pict>
      </w:r>
    </w:p>
    <w:bookmarkEnd w:id="45"/>
    <w:bookmarkStart w:id="49" w:name="X792466c838e3fd906ffb9dbb82518080d2ddec0"/>
    <w:p>
      <w:pPr>
        <w:pStyle w:val="Heading2"/>
      </w:pPr>
      <w:r>
        <w:t xml:space="preserve">10. The full QA pipeline diagram</w:t>
      </w:r>
    </w:p>
    <w:p>
      <w:pPr>
        <w:pStyle w:val="FirstParagraph"/>
      </w:pPr>
      <w:r>
        <w:drawing>
          <wp:inline>
            <wp:extent cx="5334000" cy="5483678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.private/milosvasic/tmp.Z98w5GSX1Z/img/diagram_003_cb0fd333e43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Start w:id="50" w:name="X0dfc62b5ef034cf4aa7990bc59a4a0be578f642"/>
    <w:p>
      <w:pPr>
        <w:pStyle w:val="Heading2"/>
      </w:pPr>
      <w:r>
        <w:t xml:space="preserve">11.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Snapshot harnesses =</w:t>
            </w:r>
            <w:r>
              <w:t xml:space="preserve"> </w:t>
            </w:r>
            <w:r>
              <w:rPr>
                <w:rStyle w:val="VerbatimChar"/>
              </w:rPr>
              <w:t xml:space="preserve">alchemist</w:t>
            </w:r>
            <w:r>
              <w:t xml:space="preserve"> </w:t>
            </w:r>
            <w:r>
              <w:t xml:space="preserve">(Flutter) + Playwright (web); native shim snapshot pending its test target. Build-time dev dep only. Exact tools + versions ratified at Volume-10 review per §11.4.99.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D-QA-2</w:t>
            </w:r>
          </w:p>
        </w:tc>
        <w:tc>
          <w:tcPr/>
          <w:p>
            <w:pPr>
              <w:pStyle w:val="Compact"/>
            </w:pPr>
            <w:r>
              <w:t xml:space="preserve">Comparator = pixel pre-filter → perceptual diff vs a</w:t>
            </w:r>
            <w:r>
              <w:t xml:space="preserve"> </w:t>
            </w: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(per project goldens, not hardcoded, §11.4.6/§11.4.107(13)).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D-QA-3</w:t>
            </w:r>
          </w:p>
        </w:tc>
        <w:tc>
          <w:tcPr/>
          <w:p>
            <w:pPr>
              <w:pStyle w:val="Compact"/>
            </w:pPr>
            <w:r>
              <w:t xml:space="preserve">Every component golden ships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themes ×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form-factors; a missing theme/form-factor cell FAILs</w:t>
            </w:r>
            <w:r>
              <w:t xml:space="preserve"> </w:t>
            </w:r>
            <w:r>
              <w:rPr>
                <w:rStyle w:val="VerbatimChar"/>
              </w:rPr>
              <w:t xml:space="preserve">DS-GOLDEN-COVERAGE</w:t>
            </w:r>
            <w:r>
              <w:t xml:space="preserve"> </w:t>
            </w:r>
            <w:r>
              <w:t xml:space="preserve">(mechanises [CL §1.4]).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D-QA-4</w:t>
            </w:r>
          </w:p>
        </w:tc>
        <w:tc>
          <w:tcPr/>
          <w:p>
            <w:pPr>
              <w:pStyle w:val="Compact"/>
            </w:pPr>
            <w:r>
              <w:t xml:space="preserve">Occlusion is checked</w:t>
            </w:r>
            <w:r>
              <w:t xml:space="preserve"> </w:t>
            </w:r>
            <w:r>
              <w:rPr>
                <w:b/>
                <w:bCs/>
              </w:rPr>
              <w:t xml:space="preserve">structurally</w:t>
            </w:r>
            <w:r>
              <w:t xml:space="preserve"> </w:t>
            </w:r>
            <w:r>
              <w:t xml:space="preserve">(bounding-box geometry)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pixel-side</w:t>
            </w:r>
            <w:r>
              <w:t xml:space="preserve"> </w:t>
            </w:r>
            <w:r>
              <w:t xml:space="preserve">(OCR legibility) — the §11.4.162 no-label-overlay made mechanical, the [CL §1.5] guarantee's proof.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D-QA-5</w:t>
            </w:r>
          </w:p>
        </w:tc>
        <w:tc>
          <w:tcPr/>
          <w:p>
            <w:pPr>
              <w:pStyle w:val="Compact"/>
            </w:pPr>
            <w:r>
              <w:t xml:space="preserve">Every analyzer is self-validated golden-good/golden-bad (§11.4.107(10)); a broken analyzer blocks the battery via</w:t>
            </w:r>
            <w:r>
              <w:t xml:space="preserve"> </w:t>
            </w:r>
            <w:r>
              <w:rPr>
                <w:rStyle w:val="VerbatimChar"/>
              </w:rPr>
              <w:t xml:space="preserve">DS-ANALYZER-SELF-VALIDATED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D-QA-6</w:t>
            </w:r>
          </w:p>
        </w:tc>
        <w:tc>
          <w:tcPr/>
          <w:p>
            <w:pPr>
              <w:pStyle w:val="Compact"/>
            </w:pPr>
            <w:r>
              <w:t xml:space="preserve">All gates run</w:t>
            </w:r>
            <w:r>
              <w:t xml:space="preserve"> </w:t>
            </w:r>
            <w:r>
              <w:rPr>
                <w:b/>
                <w:bCs/>
              </w:rPr>
              <w:t xml:space="preserve">local only</w:t>
            </w:r>
            <w:r>
              <w:t xml:space="preserve"> </w:t>
            </w:r>
            <w:r>
              <w:t xml:space="preserve">(pre-commit/pre-build/pre-tag);</w:t>
            </w:r>
            <w:r>
              <w:t xml:space="preserve"> </w:t>
            </w:r>
            <w:r>
              <w:rPr>
                <w:b/>
                <w:bCs/>
              </w:rPr>
              <w:t xml:space="preserve">no remote CI</w:t>
            </w:r>
            <w:r>
              <w:t xml:space="preserve"> </w:t>
            </w:r>
            <w:r>
              <w:t xml:space="preserve">runs them (§11.4.156);</w:t>
            </w:r>
            <w:r>
              <w:t xml:space="preserve"> </w:t>
            </w:r>
            <w:r>
              <w:rPr>
                <w:rStyle w:val="VerbatimChar"/>
              </w:rPr>
              <w:t xml:space="preserve">CM-LOCAL-GATE-WIRED</w:t>
            </w:r>
            <w:r>
              <w:t xml:space="preserve"> </w:t>
            </w:r>
            <w:r>
              <w:t xml:space="preserve">enforces.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C-QA-A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The gate ids</w:t>
            </w:r>
            <w:r>
              <w:t xml:space="preserve"> </w:t>
            </w:r>
            <w:r>
              <w:rPr>
                <w:rStyle w:val="VerbatimChar"/>
              </w:rPr>
              <w:t xml:space="preserve">CM-component-inventory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CM-hit-target-44</w:t>
            </w:r>
            <w:r>
              <w:t xml:space="preserve">, the per-theme golden suite, and</w:t>
            </w:r>
            <w:r>
              <w:t xml:space="preserve"> </w:t>
            </w:r>
            <w:r>
              <w:rPr>
                <w:rStyle w:val="VerbatimChar"/>
              </w:rPr>
              <w:t xml:space="preserve">DS-I5</w:t>
            </w:r>
            <w:r>
              <w:t xml:space="preserve">/</w:t>
            </w:r>
            <w:r>
              <w:rPr>
                <w:rStyle w:val="VerbatimChar"/>
              </w:rPr>
              <w:t xml:space="preserve">DS-TOKEN-DRIFT</w:t>
            </w:r>
            <w:r>
              <w:t xml:space="preserve"> </w:t>
            </w:r>
            <w:r>
              <w:t xml:space="preserve">referenced by [CL §0/§1] and [EXP §5.4] are</w:t>
            </w:r>
            <w:r>
              <w:t xml:space="preserve"> </w:t>
            </w:r>
            <w:r>
              <w:rPr>
                <w:b/>
                <w:bCs/>
              </w:rPr>
              <w:t xml:space="preserve">defined here</w:t>
            </w:r>
            <w:r>
              <w:t xml:space="preserve"> </w:t>
            </w:r>
            <w:r>
              <w:t xml:space="preserve">— this doc is their canonical owner.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C-QA-B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source-side byte gate</w:t>
            </w:r>
            <w:r>
              <w:t xml:space="preserve"> </w:t>
            </w:r>
            <w:r>
              <w:rPr>
                <w:rStyle w:val="VerbatimChar"/>
              </w:rPr>
              <w:t xml:space="preserve">DS-DRIFT</w:t>
            </w:r>
            <w:r>
              <w:t xml:space="preserve"> </w:t>
            </w:r>
            <w:r>
              <w:t xml:space="preserve">[EXP §5] —</w:t>
            </w:r>
            <w:r>
              <w:t xml:space="preserve"> </w:t>
            </w:r>
            <w:r>
              <w:rPr>
                <w:rStyle w:val="VerbatimChar"/>
              </w:rPr>
              <w:t xml:space="preserve">DS-TOKEN-DRIFT</w:t>
            </w:r>
            <w:r>
              <w:t xml:space="preserve"> </w:t>
            </w:r>
            <w:r>
              <w:t xml:space="preserve">(§3) is its rendered-pixels extension.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C-QA-C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computed contrast ratios [COLOR §4] —</w:t>
            </w:r>
            <w:r>
              <w:t xml:space="preserve"> </w:t>
            </w:r>
            <w:r>
              <w:rPr>
                <w:rStyle w:val="VerbatimChar"/>
              </w:rPr>
              <w:t xml:space="preserve">DS-A11Y-CONTRAST</w:t>
            </w:r>
            <w:r>
              <w:t xml:space="preserve"> </w:t>
            </w:r>
            <w:r>
              <w:t xml:space="preserve">(§4.1) recomputes them from tokens so a token edit cannot silently break a proven pair.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C-QA-D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component catalog + state sets [CL §0–§11] + the no-overlap structural guarantee [CL §1.5] — the suite's row source and the occlusion gate's contract.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U-QA-1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native-shim snapshot target (XCUITest/Espresso) + its determinism flags — pinned when the shim test target exists per §11.4.99.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U-QA-2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perceptual-diff library + the per-golden calibrated</w:t>
            </w:r>
            <w:r>
              <w:t xml:space="preserve"> </w:t>
            </w: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values — measured on the reference host at the suite's first run, not asserted as a settled number here (§11.4.6).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QA architecture (the golden-screenshot suite, the occlusion analyzer, the</w:t>
      </w:r>
      <w:r>
        <w:rPr>
          <w:b/>
          <w:bCs/>
        </w:rPr>
        <w:t xml:space="preserve"> </w:t>
      </w:r>
      <w:r>
        <w:rPr>
          <w:b/>
          <w:bCs/>
        </w:rPr>
        <w:t xml:space="preserve">a11y battery, the self-validated-analyzer discipline, the token-drift visual</w:t>
      </w:r>
      <w:r>
        <w:rPr>
          <w:b/>
          <w:bCs/>
        </w:rPr>
        <w:t xml:space="preserve"> </w:t>
      </w:r>
      <w:r>
        <w:rPr>
          <w:b/>
          <w:bCs/>
        </w:rPr>
        <w:t xml:space="preserve">coupling, the §11.4.168 doc validation, the local gate wiring, the coverage</w:t>
      </w:r>
      <w:r>
        <w:rPr>
          <w:b/>
          <w:bCs/>
        </w:rPr>
        <w:t xml:space="preserve"> </w:t>
      </w:r>
      <w:r>
        <w:rPr>
          <w:b/>
          <w:bCs/>
        </w:rPr>
        <w:t xml:space="preserve">matrix, the change-flow) and every gate id defined here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</w:t>
      </w:r>
      <w:r>
        <w:rPr>
          <w:b/>
          <w:bCs/>
        </w:rPr>
        <w:t xml:space="preserve"> </w:t>
      </w:r>
      <w:r>
        <w:rPr>
          <w:b/>
          <w:bCs/>
        </w:rPr>
        <w:t xml:space="preserve">needed — original HelixVPN design work</w:t>
      </w:r>
      <w:r>
        <w:t xml:space="preserve">, layered on the well-established</w:t>
      </w:r>
      <w:r>
        <w:t xml:space="preserve"> </w:t>
      </w:r>
      <w:r>
        <w:t xml:space="preserve">golden-test / visual-regression pattern (Flutter golden tests; the</w:t>
      </w:r>
      <w:r>
        <w:t xml:space="preserve"> </w:t>
      </w:r>
      <w:r>
        <w:rPr>
          <w:rStyle w:val="VerbatimChar"/>
        </w:rPr>
        <w:t xml:space="preserve">alchemist</w:t>
      </w:r>
      <w:r>
        <w:t xml:space="preserve">/</w:t>
      </w:r>
      <w:r>
        <w:rPr>
          <w:rStyle w:val="VerbatimChar"/>
        </w:rPr>
        <w:t xml:space="preserve">golden_toolkit</w:t>
      </w:r>
      <w:r>
        <w:t xml:space="preserve"> </w:t>
      </w:r>
      <w:r>
        <w:t xml:space="preserve">CI-determinism approach; Playwright</w:t>
      </w:r>
      <w:r>
        <w:t xml:space="preserve"> </w:t>
      </w:r>
      <w:r>
        <w:rPr>
          <w:rStyle w:val="VerbatimChar"/>
        </w:rPr>
        <w:t xml:space="preserve">toHaveScreenshot</w:t>
      </w:r>
      <w:r>
        <w:t xml:space="preserve">;</w:t>
      </w:r>
      <w:r>
        <w:t xml:space="preserve"> </w:t>
      </w:r>
      <w:r>
        <w:rPr>
          <w:rStyle w:val="VerbatimChar"/>
        </w:rPr>
        <w:t xml:space="preserve">pixelmatch</w:t>
      </w:r>
      <w:r>
        <w:t xml:space="preserve">/SSIM perceptual diffing) and the WCAG 2.1</w:t>
      </w:r>
      <w:r>
        <w:t xml:space="preserve"> </w:t>
      </w:r>
      <w:r>
        <w:t xml:space="preserve">success criteria (1.4.3 contrast-minimum, 1.4.11 non-text-contrast, 2.5.5/2.5.8</w:t>
      </w:r>
      <w:r>
        <w:t xml:space="preserve"> </w:t>
      </w:r>
      <w:r>
        <w:t xml:space="preserve">target-size, 2.3.x no-flash). The exact harness + library + calibrated tolerance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D-QA-1/D-QA-2/U-QA-2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, pinned per §11.4.99 at the Volume-10</w:t>
      </w:r>
      <w:r>
        <w:t xml:space="preserve"> </w:t>
      </w:r>
      <w:r>
        <w:t xml:space="preserve">review — not asserted as settled facts here.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component catalog, the load-bearing state sets, the cross-cutting a11y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(role/name/focus/≥44 px/contrast/reduce-motion/colour-independence),</w:t>
      </w:r>
      <w:r>
        <w:rPr>
          <w:b/>
          <w:bCs/>
        </w:rPr>
        <w:t xml:space="preserve"> </w:t>
      </w:r>
      <w:r>
        <w:rPr>
          <w:b/>
          <w:bCs/>
        </w:rPr>
        <w:t xml:space="preserve">and the structural no-overlap / no-label-overlay guarantee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 </w:t>
      </w:r>
      <w:r>
        <w:t xml:space="preserve">§0, §1.3, §1.4, §1.5, §2, §3, §11</w:t>
      </w:r>
      <w:r>
        <w:t xml:space="preserve"> </w:t>
      </w:r>
      <w:r>
        <w:t xml:space="preserve">(sibling, this wave, read 2026-06-25). Every gate this doc references from the</w:t>
      </w:r>
      <w:r>
        <w:t xml:space="preserve"> </w:t>
      </w:r>
      <w:r>
        <w:t xml:space="preserve">catalog (</w:t>
      </w:r>
      <w:r>
        <w:rPr>
          <w:rStyle w:val="VerbatimChar"/>
        </w:rPr>
        <w:t xml:space="preserve">CM-component-inventory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, the per-theme golden</w:t>
      </w:r>
      <w:r>
        <w:t xml:space="preserve"> </w:t>
      </w:r>
      <w:r>
        <w:t xml:space="preserve">suite) is the catalog's own forward-reference, defined here.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computed WCAG contrast ratios (reproduced, not re-guessed) + the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connection-state palette + the no-overlay colour-layer rule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§3, §4.1–§4.5, §5 (sibling, read 2026-06-25).</w:t>
      </w:r>
      <w:r>
        <w:t xml:space="preserve"> </w:t>
      </w:r>
      <w:r>
        <w:rPr>
          <w:rStyle w:val="VerbatimChar"/>
        </w:rPr>
        <w:t xml:space="preserve">text.tertiary #6B7385 / #FFFFFF = 4.76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border.focus ≥ 3.0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text.disabled #9AA2B2 / #FFFFFF = 2.57 (exempt)</w:t>
      </w:r>
      <w:r>
        <w:t xml:space="preserve"> </w:t>
      </w:r>
      <w:r>
        <w:t xml:space="preserve">are reproduced from [COLOR §4]'s</w:t>
      </w:r>
      <w:r>
        <w:t xml:space="preserve"> </w:t>
      </w:r>
      <w:r>
        <w:t xml:space="preserve">captured computation, not re-derived.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source-side drift gate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DS-DRIFT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dist/json/tokens.json</w:t>
      </w:r>
      <w:r>
        <w:rPr>
          <w:b/>
          <w:bCs/>
        </w:rPr>
        <w:t xml:space="preserve"> </w:t>
      </w:r>
      <w:r>
        <w:rPr>
          <w:b/>
          <w:bCs/>
        </w:rPr>
        <w:t xml:space="preserve">emit, the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reference-resolution graph, and the §11.4.65/§11.4.168 export hook the doc</w:t>
      </w:r>
      <w:r>
        <w:rPr>
          <w:b/>
          <w:bCs/>
        </w:rPr>
        <w:t xml:space="preserve"> </w:t>
      </w:r>
      <w:r>
        <w:rPr>
          <w:b/>
          <w:bCs/>
        </w:rPr>
        <w:t xml:space="preserve">validator extends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 </w:t>
      </w:r>
      <w:r>
        <w:t xml:space="preserve">§3.1, §4, §5,</w:t>
      </w:r>
      <w:r>
        <w:t xml:space="preserve"> </w:t>
      </w:r>
      <w:r>
        <w:t xml:space="preserve">§6 (sibling, read 2026-06-25).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token reference model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$type</w:t>
      </w:r>
      <w:r>
        <w:rPr>
          <w:b/>
          <w:bCs/>
        </w:rPr>
        <w:t xml:space="preserve"> </w:t>
      </w:r>
      <w:r>
        <w:rPr>
          <w:b/>
          <w:bCs/>
        </w:rPr>
        <w:t xml:space="preserve">mapping + naming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§2, §3.1, §3.2, §6 (sibling, this wave).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screen inventory + the four form-factors 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AdaptiveScaffold</w:t>
      </w:r>
      <w:r>
        <w:rPr>
          <w:b/>
          <w:bCs/>
        </w:rPr>
        <w:t xml:space="preserve"> </w:t>
      </w:r>
      <w:r>
        <w:rPr>
          <w:b/>
          <w:bCs/>
        </w:rPr>
        <w:t xml:space="preserve">responsive contract + the loading-≠-connected distinction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final/v10-design/screens-client.md</w:t>
      </w:r>
      <w:r>
        <w:t xml:space="preserve"> </w:t>
      </w:r>
      <w:r>
        <w:t xml:space="preserve">§0, §1, §3, §5, §11 (sibling, read</w:t>
      </w:r>
      <w:r>
        <w:t xml:space="preserve"> </w:t>
      </w:r>
      <w:r>
        <w:t xml:space="preserve">2026-06-25).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§11.4.6 (no-guessing — calibrated thresholds, computed</w:t>
      </w:r>
      <w:r>
        <w:t xml:space="preserve"> </w:t>
      </w:r>
      <w:r>
        <w:t xml:space="preserve">ratios, honest gaps), §11.4.25/§11.4.52 (coverage ledger / autonomous</w:t>
      </w:r>
      <w:r>
        <w:t xml:space="preserve"> </w:t>
      </w:r>
      <w:r>
        <w:t xml:space="preserve">validation), §11.4.32 (post-pull validation sweep), §11.4.40 (pre-tag full</w:t>
      </w:r>
      <w:r>
        <w:t xml:space="preserve"> </w:t>
      </w:r>
      <w:r>
        <w:t xml:space="preserve">retest), §11.4.69 (captured evidence per check), §11.4.75 (mechanical</w:t>
      </w:r>
      <w:r>
        <w:t xml:space="preserve"> </w:t>
      </w:r>
      <w:r>
        <w:t xml:space="preserve">enforcement / local pre-commit), §11.4.107(10)/(12)/(13) (self-validated</w:t>
      </w:r>
      <w:r>
        <w:t xml:space="preserve"> </w:t>
      </w:r>
      <w:r>
        <w:t xml:space="preserve">analyzer / OCR confidence-floor+ROI / calibrated-not-hardcoded thresholds),</w:t>
      </w:r>
      <w:r>
        <w:t xml:space="preserve"> </w:t>
      </w:r>
      <w:r>
        <w:t xml:space="preserve">§11.4.108 (SOURCE→ARTIFACT equality — the drift gate's class, extended to</w:t>
      </w:r>
      <w:r>
        <w:t xml:space="preserve"> </w:t>
      </w:r>
      <w:r>
        <w:t xml:space="preserve">rendered pixels), §11.4.118 (enumerated coverage, no implied-clean), §11.4.120</w:t>
      </w:r>
      <w:r>
        <w:t xml:space="preserve"> </w:t>
      </w:r>
      <w:r>
        <w:t xml:space="preserve">(gate-mutation discriminator), §11.4.134 (iterate-to-GO), §11.4.142</w:t>
      </w:r>
      <w:r>
        <w:t xml:space="preserve"> </w:t>
      </w:r>
      <w:r>
        <w:t xml:space="preserve">(every-change-reviewed), §11.4.156 (all remote CI disabled — local only),</w:t>
      </w:r>
      <w:r>
        <w:t xml:space="preserve"> </w:t>
      </w:r>
      <w:r>
        <w:t xml:space="preserve">§11.4.162 (OpenDesign UI system / light+dark / no-overlap / visual-regression</w:t>
      </w:r>
      <w:r>
        <w:t xml:space="preserve"> </w:t>
      </w:r>
      <w:r>
        <w:t xml:space="preserve">mandate), §11.4.168 (exported-doc content+textual+visual validation) —</w:t>
      </w:r>
      <w:r>
        <w:t xml:space="preserve"> </w:t>
      </w:r>
      <w:r>
        <w:t xml:space="preserve">constitution submodule text embedded in this repo's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</w:t>
      </w:r>
      <w:r>
        <w:t xml:space="preserve"> </w:t>
      </w:r>
      <w:r>
        <w:t xml:space="preserve">accessed 2026-06-25.</w:t>
      </w:r>
    </w:p>
    <w:p>
      <w:pPr>
        <w:pStyle w:val="Compact"/>
        <w:numPr>
          <w:ilvl w:val="0"/>
          <w:numId w:val="1012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(D-QA-1 exact harnesses, U-QA-1 native-shim</w:t>
      </w:r>
      <w:r>
        <w:t xml:space="preserve"> </w:t>
      </w:r>
      <w:r>
        <w:t xml:space="preserve">target, U-QA-2 perceptual library + calibrated</w:t>
      </w:r>
      <w:r>
        <w:t xml:space="preserve"> </w:t>
      </w:r>
      <w:r>
        <w:rPr>
          <w:rStyle w:val="VerbatimChar"/>
        </w:rPr>
        <w:t xml:space="preserve">τ</w:t>
      </w:r>
      <w:r>
        <w:t xml:space="preserve">) are pending their named</w:t>
      </w:r>
      <w:r>
        <w:t xml:space="preserve"> </w:t>
      </w:r>
      <w:r>
        <w:t xml:space="preserve">first-run / §11.4.99 verification per §11.4.6 — not asserted as fact.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8" Target="media/rId38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Visual-regression &amp; design-system QA — the gate wall every UI change crosses</dc:title>
  <dc:creator/>
  <cp:keywords/>
  <dcterms:created xsi:type="dcterms:W3CDTF">2026-07-04T13:45:57Z</dcterms:created>
  <dcterms:modified xsi:type="dcterms:W3CDTF">2026-07-04T13:45:57Z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