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HelixVPN MVP — Documentation Gap-Closure Summary</w:t>
      </w:r>
    </w:p>
    <w:bookmarkStart w:id="14" w:name="X444cc6bc1cee498b90c705bd950ce1c7b5fa43d"/>
    <w:p>
      <w:pPr>
        <w:pStyle w:val="Heading1"/>
      </w:pPr>
      <w:r>
        <w:t xml:space="preserve">HelixVPN MVP — Documentation Gap-Closure Summary</w:t>
      </w:r>
    </w:p>
    <w:p>
      <w:pPr>
        <w:pStyle w:val="FirstParagraph"/>
      </w:pPr>
      <w:r>
        <w:rPr>
          <w:b/>
          <w:bCs/>
        </w:rPr>
        <w:t xml:space="preserve">Subsystem:</w:t>
      </w:r>
      <w:r>
        <w:t xml:space="preserve"> </w:t>
      </w:r>
      <w:r>
        <w:t xml:space="preserve">MVP specification documentation (</w:t>
      </w:r>
      <w:r>
        <w:rPr>
          <w:rStyle w:val="VerbatimChar"/>
        </w:rPr>
        <w:t xml:space="preserve">docs/research/mvp/final/</w:t>
      </w:r>
      <w:r>
        <w:t xml:space="preserve">)</w:t>
      </w:r>
      <w:r>
        <w:t xml:space="preserve"> </w:t>
      </w:r>
      <w:r>
        <w:rPr>
          <w:b/>
          <w:bCs/>
        </w:rPr>
        <w:t xml:space="preserve">Signatory:</w:t>
      </w:r>
      <w:r>
        <w:t xml:space="preserve"> </w:t>
      </w:r>
      <w:r>
        <w:t xml:space="preserve">Independent documentation agent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2026-07-06T10:44:05Z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GAP-1 through GAP-6 as registered in</w:t>
      </w:r>
      <w:r>
        <w:t xml:space="preserve"> </w:t>
      </w:r>
      <w:r>
        <w:rPr>
          <w:rStyle w:val="VerbatimChar"/>
        </w:rPr>
        <w:t xml:space="preserve">docs/research/mvp/final/v00-meta/requirements-traceability.md</w:t>
      </w:r>
      <w:r>
        <w:t xml:space="preserve"> </w:t>
      </w:r>
      <w:r>
        <w:t xml:space="preserve">§6.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sign-off closes the documentation-level portion of</w:t>
      </w:r>
      <w:r>
        <w:t xml:space="preserve"> </w:t>
      </w:r>
      <w:r>
        <w:rPr>
          <w:b/>
          <w:bCs/>
        </w:rPr>
        <w:t xml:space="preserve">GAP-5</w:t>
      </w:r>
      <w:r>
        <w:t xml:space="preserve">: all 15</w:t>
      </w:r>
      <w:r>
        <w:t xml:space="preserve"> </w:t>
      </w:r>
      <w:r>
        <w:rPr>
          <w:rStyle w:val="VerbatimChar"/>
        </w:rPr>
        <w:t xml:space="preserve">v08-testing/</w:t>
      </w:r>
      <w:r>
        <w:t xml:space="preserve"> </w:t>
      </w:r>
      <w:r>
        <w:t xml:space="preserve">nano-detail documents exist on disk, the coverage-ledger schema is authored, and every enumerated FR/NFR maps to a planned §11.4.169 test type. The residual "evidence state PENDING" is the honest spec-phase state (no code has been built yet); it is not a documentation gap.</w:t>
      </w:r>
    </w:p>
    <w:p>
      <w:pPr>
        <w:pStyle w:val="BodyText"/>
      </w:pPr>
      <w:r>
        <w:t xml:space="preserve">No GAP is a development kick-off blocker. The open items are measurement deferrals (GAP-3, GAP-6 quantitative targets) or a doc-locality seam (GAP-4) where the behaviour is already specified.</w:t>
      </w:r>
    </w:p>
    <w:p>
      <w:r>
        <w:pict>
          <v:rect style="width:0;height:1.5pt" o:hralign="center" o:hrstd="t" o:hr="t"/>
        </w:pict>
      </w:r>
    </w:p>
    <w:bookmarkEnd w:id="9"/>
    <w:bookmarkStart w:id="10" w:name="gap-closure-table"/>
    <w:p>
      <w:pPr>
        <w:pStyle w:val="Heading2"/>
      </w:pPr>
      <w:r>
        <w:t xml:space="preserve">Gap-closure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Owner doc(s)</w:t>
            </w:r>
          </w:p>
        </w:tc>
        <w:tc>
          <w:tcPr/>
          <w:p>
            <w:pPr>
              <w:pStyle w:val="Compact"/>
            </w:pPr>
            <w:r>
              <w:t xml:space="preserve">Residual measurement / deferral</w:t>
            </w:r>
          </w:p>
        </w:tc>
        <w:tc>
          <w:tcPr/>
          <w:p>
            <w:pPr>
              <w:pStyle w:val="Compact"/>
            </w:pPr>
            <w:r>
              <w:t xml:space="preserve">Kick-off blocker?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GAP-1</w:t>
            </w:r>
            <w:r>
              <w:t xml:space="preserve"> </w:t>
            </w:r>
            <w:r>
              <w:t xml:space="preserve">— FR-705 connector local-ACL × central-policy precedence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source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v03-control-plane/svc-policy.md</w:t>
            </w:r>
            <w:r>
              <w:t xml:space="preserve"> </w:t>
            </w:r>
            <w:r>
              <w:t xml:space="preserve">§2/§4/§5/§7/§8/§10;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  <w:r>
              <w:t xml:space="preserve"> </w:t>
            </w:r>
            <w:r>
              <w:t xml:space="preserve">§9.3</w:t>
            </w:r>
          </w:p>
        </w:tc>
        <w:tc>
          <w:tcPr/>
          <w:p>
            <w:pPr>
              <w:pStyle w:val="Compact"/>
            </w:pPr>
            <w:r>
              <w:t xml:space="preserve">None — precedence rule pinned and backported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GAP-2</w:t>
            </w:r>
            <w:r>
              <w:t xml:space="preserve"> </w:t>
            </w:r>
            <w:r>
              <w:t xml:space="preserve">— FR-1103 Rosenpass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Intentional / documented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v05-security/post-quantum.md</w:t>
            </w:r>
          </w:p>
        </w:tc>
        <w:tc>
          <w:tcPr/>
          <w:p>
            <w:pPr>
              <w:pStyle w:val="Compact"/>
            </w:pPr>
            <w:r>
              <w:t xml:space="preserve">Acceptance criterion is "documented evaluation exists"; no runtime test type required by design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GAP-3</w:t>
            </w:r>
            <w:r>
              <w:t xml:space="preserve"> </w:t>
            </w:r>
            <w:r>
              <w:t xml:space="preserve">— NFR-205 DR RTO/RPO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Doc-level CLOSED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v06-deploy/disaster-recovery.md</w:t>
            </w:r>
          </w:p>
        </w:tc>
        <w:tc>
          <w:tcPr/>
          <w:p>
            <w:pPr>
              <w:pStyle w:val="Compact"/>
            </w:pPr>
            <w:r>
              <w:t xml:space="preserve">RTO/RPO numbers are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targets until a real region-failover drill measures them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GAP-4</w:t>
            </w:r>
            <w:r>
              <w:t xml:space="preserve"> </w:t>
            </w:r>
            <w:r>
              <w:t xml:space="preserve">— Connector single owning doc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doc-locality seam</w:t>
            </w:r>
          </w:p>
        </w:tc>
        <w:tc>
          <w:tcPr/>
          <w:p>
            <w:pPr>
              <w:pStyle w:val="Compact"/>
            </w:pPr>
            <w:r>
              <w:t xml:space="preserve">Distributed across</w:t>
            </w:r>
            <w:r>
              <w:t xml:space="preserve"> </w:t>
            </w:r>
            <w:r>
              <w:rPr>
                <w:rStyle w:val="VerbatimChar"/>
              </w:rPr>
              <w:t xml:space="preserve">v04-client/helix-core-rust.md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v03-control-plane/svc-registry.md</w:t>
            </w:r>
            <w:r>
              <w:t xml:space="preserve">, and platform shim docs</w:t>
            </w:r>
          </w:p>
        </w:tc>
        <w:tc>
          <w:tcPr/>
          <w:p>
            <w:pPr>
              <w:pStyle w:val="Compact"/>
            </w:pPr>
            <w:r>
              <w:t xml:space="preserve">Behaviour is specified but spans three files; future pass MAY add</w:t>
            </w:r>
            <w:r>
              <w:t xml:space="preserve"> </w:t>
            </w:r>
            <w:r>
              <w:rPr>
                <w:rStyle w:val="VerbatimChar"/>
              </w:rPr>
              <w:t xml:space="preserve">v04-client/connector.md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GAP-5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v08-testing/</w:t>
            </w:r>
            <w:r>
              <w:t xml:space="preserve"> </w:t>
            </w:r>
            <w:r>
              <w:t xml:space="preserve">docs and coverage-ledger schema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at doc 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docs/research/mvp/final/v08-testing/*</w:t>
            </w:r>
            <w:r>
              <w:t xml:space="preserve"> </w:t>
            </w:r>
            <w:r>
              <w:t xml:space="preserve">(15 nano-detail docs incl.</w:t>
            </w:r>
            <w:r>
              <w:t xml:space="preserve"> </w:t>
            </w:r>
            <w:r>
              <w:rPr>
                <w:rStyle w:val="VerbatimChar"/>
              </w:rPr>
              <w:t xml:space="preserve">coverage-ledger-schema.md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test-rig.md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Evidence states are honestly</w:t>
            </w:r>
            <w:r>
              <w:t xml:space="preserve"> </w:t>
            </w:r>
            <w:r>
              <w:rPr>
                <w:rStyle w:val="VerbatimChar"/>
              </w:rPr>
              <w:t xml:space="preserve">PENDING</w:t>
            </w:r>
            <w:r>
              <w:t xml:space="preserve"> </w:t>
            </w:r>
            <w:r>
              <w:t xml:space="preserve">until implementation produces captured PASS artifacts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GAP-6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DDOS</w:t>
            </w:r>
            <w:r>
              <w:t xml:space="preserve">/RBAC/rate-limiting traceability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CLOSED in source docs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v01-product/nonfunctional-requirements.md</w:t>
            </w:r>
            <w:r>
              <w:t xml:space="preserve"> </w:t>
            </w:r>
            <w:r>
              <w:t xml:space="preserve">(NFR-413/414);</w:t>
            </w:r>
            <w:r>
              <w:t xml:space="preserve"> </w:t>
            </w:r>
            <w:r>
              <w:rPr>
                <w:rStyle w:val="VerbatimChar"/>
              </w:rPr>
              <w:t xml:space="preserve">v01-product/functional-requirements.md</w:t>
            </w:r>
            <w:r>
              <w:t xml:space="preserve"> </w:t>
            </w:r>
            <w:r>
              <w:t xml:space="preserve">(FR-610);</w:t>
            </w:r>
            <w:r>
              <w:t xml:space="preserve"> </w:t>
            </w:r>
            <w:r>
              <w:rPr>
                <w:rStyle w:val="VerbatimChar"/>
              </w:rPr>
              <w:t xml:space="preserve">v03-control-plane/svc-api.md</w:t>
            </w:r>
            <w:r>
              <w:t xml:space="preserve">; edge/routing docs</w:t>
            </w:r>
          </w:p>
        </w:tc>
        <w:tc>
          <w:tcPr/>
          <w:p>
            <w:pPr>
              <w:pStyle w:val="Compact"/>
            </w:pPr>
            <w:r>
              <w:t xml:space="preserve">Quantitative targets for NFR-413/414 remain</w:t>
            </w:r>
            <w:r>
              <w:t xml:space="preserve"> </w:t>
            </w:r>
            <w:r>
              <w:rPr>
                <w:rStyle w:val="VerbatimChar"/>
              </w:rPr>
              <w:t xml:space="preserve">UNVERIFIED</w:t>
            </w:r>
            <w:r>
              <w:t xml:space="preserve"> </w:t>
            </w:r>
            <w:r>
              <w:t xml:space="preserve">until Phase-2 benchmarks run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evidence-checked"/>
    <w:p>
      <w:pPr>
        <w:pStyle w:val="Heading2"/>
      </w:pPr>
      <w:r>
        <w:t xml:space="preserve">Evidence checked</w:t>
      </w:r>
    </w:p>
    <w:p>
      <w:pPr>
        <w:pStyle w:val="Compact"/>
        <w:numPr>
          <w:ilvl w:val="0"/>
          <w:numId w:val="1001"/>
        </w:numPr>
      </w:pPr>
      <w:r>
        <w:t xml:space="preserve">On-disk existence of all 15</w:t>
      </w:r>
      <w:r>
        <w:t xml:space="preserve"> </w:t>
      </w:r>
      <w:r>
        <w:rPr>
          <w:rStyle w:val="VerbatimChar"/>
        </w:rPr>
        <w:t xml:space="preserve">docs/research/mvp/final/v08-testing/*.md</w:t>
      </w:r>
      <w:r>
        <w:t xml:space="preserve"> </w:t>
      </w:r>
      <w:r>
        <w:t xml:space="preserve">files verified by directory listing.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docs/research/mvp/final/v00-meta/requirements-traceability.md</w:t>
      </w:r>
      <w:r>
        <w:t xml:space="preserve"> </w:t>
      </w:r>
      <w:r>
        <w:t xml:space="preserve">§6 updated to mark GAP-5</w:t>
      </w:r>
      <w:r>
        <w:t xml:space="preserve"> </w:t>
      </w:r>
      <w:r>
        <w:rPr>
          <w:b/>
          <w:bCs/>
        </w:rPr>
        <w:t xml:space="preserve">CLOSED at doc level</w:t>
      </w:r>
      <w:r>
        <w:t xml:space="preserve"> </w:t>
      </w:r>
      <w:r>
        <w:t xml:space="preserve">and to clarify that residual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evidence states are spec-phase honesty.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docs/research/mvp/final/implementation/09-testing-qa/README.md</w:t>
      </w:r>
      <w:r>
        <w:t xml:space="preserve"> </w:t>
      </w:r>
      <w:r>
        <w:t xml:space="preserve">updated with a source-doc section listing all 15</w:t>
      </w:r>
      <w:r>
        <w:t xml:space="preserve"> </w:t>
      </w:r>
      <w:r>
        <w:rPr>
          <w:rStyle w:val="VerbatimChar"/>
        </w:rPr>
        <w:t xml:space="preserve">v08-testing/</w:t>
      </w:r>
      <w:r>
        <w:t xml:space="preserve"> </w:t>
      </w:r>
      <w:r>
        <w:t xml:space="preserve">docs.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docs/research/mvp/final/implementation/README.md</w:t>
      </w:r>
      <w:r>
        <w:t xml:space="preserve"> </w:t>
      </w:r>
      <w:r>
        <w:t xml:space="preserve">known-gaps line updated to reflect GAP-5 closure and remaining GAP-3/GAP-4 open items.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docs/research/mvp/final/implementation/99-source-coverage-ledger/README.md</w:t>
      </w:r>
      <w:r>
        <w:t xml:space="preserve"> </w:t>
      </w:r>
      <w:r>
        <w:t xml:space="preserve">cross-checked; G1→GAP-3 traceability note added plus a GAP-1..GAP-6 status cross-check table.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docs/research/mvp/final/implementation/09-testing-qa/coverage-ledger.md</w:t>
      </w:r>
      <w:r>
        <w:t xml:space="preserve"> </w:t>
      </w:r>
      <w:r>
        <w:t xml:space="preserve">coverage summary updated to show GAP-5 closed at doc level.</w:t>
      </w:r>
    </w:p>
    <w:p>
      <w:r>
        <w:pict>
          <v:rect style="width:0;height:1.5pt" o:hralign="center" o:hrstd="t" o:hr="t"/>
        </w:pict>
      </w:r>
    </w:p>
    <w:bookmarkEnd w:id="11"/>
    <w:bookmarkStart w:id="12" w:name="remaining-open-items"/>
    <w:p>
      <w:pPr>
        <w:pStyle w:val="Heading2"/>
      </w:pPr>
      <w:r>
        <w:t xml:space="preserve">Remaining open items</w:t>
      </w:r>
    </w:p>
    <w:p>
      <w:pPr>
        <w:pStyle w:val="Compact"/>
        <w:numPr>
          <w:ilvl w:val="0"/>
          <w:numId w:val="1002"/>
        </w:numPr>
      </w:pPr>
      <w:r>
        <w:t xml:space="preserve">GAP-3 — schedule Phase-2 DR failover drill to measure NFR-205 RTO/RPO targets.</w:t>
      </w:r>
    </w:p>
    <w:p>
      <w:pPr>
        <w:pStyle w:val="Compact"/>
        <w:numPr>
          <w:ilvl w:val="0"/>
          <w:numId w:val="1002"/>
        </w:numPr>
      </w:pPr>
      <w:r>
        <w:t xml:space="preserve">GAP-4 — optional future consolidation of connector docs into a single</w:t>
      </w:r>
      <w:r>
        <w:t xml:space="preserve"> </w:t>
      </w:r>
      <w:r>
        <w:rPr>
          <w:rStyle w:val="VerbatimChar"/>
        </w:rPr>
        <w:t xml:space="preserve">v04-client/connector.md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GAP-5 — evidence states move from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DESIGNED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AUTONOMOUS_VERIFIED</w:t>
      </w:r>
      <w:r>
        <w:t xml:space="preserve"> </w:t>
      </w:r>
      <w:r>
        <w:t xml:space="preserve">once implementation and the Volume-8 harness run.</w:t>
      </w:r>
    </w:p>
    <w:p>
      <w:pPr>
        <w:pStyle w:val="Compact"/>
        <w:numPr>
          <w:ilvl w:val="0"/>
          <w:numId w:val="1002"/>
        </w:numPr>
      </w:pPr>
      <w:r>
        <w:t xml:space="preserve">GAP-6 — run Phase-2 benchmarks to verify NFR-413/NFR-414 quantitative targets.</w:t>
      </w:r>
    </w:p>
    <w:p>
      <w:r>
        <w:pict>
          <v:rect style="width:0;height:1.5pt" o:hralign="center" o:hrstd="t" o:hr="t"/>
        </w:pict>
      </w:r>
    </w:p>
    <w:bookmarkEnd w:id="12"/>
    <w:bookmarkStart w:id="13" w:name="signature"/>
    <w:p>
      <w:pPr>
        <w:pStyle w:val="Heading2"/>
      </w:pPr>
      <w:r>
        <w:t xml:space="preserve">Signature</w:t>
      </w:r>
    </w:p>
    <w:p>
      <w:pPr>
        <w:pStyle w:val="FirstParagraph"/>
      </w:pPr>
      <w:r>
        <w:t xml:space="preserve">Independent documentation agent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HelixVPN MVP — Documentation Gap-Closure Summary</dc:title>
  <dc:creator/>
  <cp:keywords/>
  <dcterms:created xsi:type="dcterms:W3CDTF">2026-07-06T10:58:24Z</dcterms:created>
  <dcterms:modified xsi:type="dcterms:W3CDTF">2026-07-06T10:58:24Z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