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color w:val="1F4E78"/>
          <w:sz w:val="48"/>
          <w:szCs w:val="48"/>
        </w:rPr>
        <w:t xml:space="preserve">National Citizen Data Vault</w:t>
      </w:r>
    </w:p>
    <w:p>
      <w:pPr>
        <w:spacing w:after="960"/>
        <w:jc w:val="center"/>
      </w:pPr>
      <w:r>
        <w:rPr>
          <w:b/>
          <w:bCs/>
          <w:color w:val="2E5C8A"/>
          <w:sz w:val="36"/>
          <w:szCs w:val="36"/>
        </w:rPr>
        <w:t xml:space="preserve">(NCDV)</w:t>
      </w:r>
    </w:p>
    <w:p>
      <w:pPr>
        <w:spacing w:after="1920"/>
        <w:jc w:val="center"/>
      </w:pPr>
      <w:r>
        <w:rPr>
          <w:i/>
          <w:iCs/>
          <w:sz w:val="28"/>
          <w:szCs w:val="28"/>
        </w:rPr>
        <w:t xml:space="preserve">A Comprehensive Guide to Transforming Digital Governance</w:t>
      </w:r>
    </w:p>
    <w:p>
      <w:pPr>
        <w:spacing w:after="240"/>
        <w:jc w:val="center"/>
      </w:pPr>
      <w:r>
        <w:rPr>
          <w:sz w:val="24"/>
          <w:szCs w:val="24"/>
        </w:rPr>
        <w:t xml:space="preserve">Secure, Privacy-Compliant Citizen Data Infrastructure</w:t>
      </w:r>
    </w:p>
    <w:p>
      <w:pPr>
        <w:spacing w:after="1440"/>
        <w:jc w:val="center"/>
      </w:pPr>
      <w:r>
        <w:rPr>
          <w:i/>
          <w:iCs/>
          <w:sz w:val="22"/>
          <w:szCs w:val="22"/>
        </w:rPr>
        <w:t xml:space="preserve">Version 1.0 - February 2026</w:t>
      </w:r>
    </w:p>
    <w:p>
      <w:pPr>
        <w:spacing w:after="120"/>
        <w:jc w:val="center"/>
      </w:pPr>
      <w:r>
        <w:rPr>
          <w:b/>
          <w:bCs/>
          <w:sz w:val="24"/>
          <w:szCs w:val="24"/>
        </w:rPr>
        <w:t xml:space="preserve">Created by: Kallol Chakrabarti</w:t>
      </w:r>
    </w:p>
    <w:p>
      <w:pPr>
        <w:jc w:val="center"/>
      </w:pPr>
      <w:r>
        <w:rPr>
          <w:i/>
          <w:iCs/>
          <w:sz w:val="22"/>
          <w:szCs w:val="22"/>
        </w:rPr>
        <w:t xml:space="preserve">Global Independent Researcher</w:t>
      </w:r>
    </w:p>
    <w:p>
      <w:r>
        <w:br w:type="page"/>
      </w:r>
    </w:p>
    <w:p>
      <w:pPr>
        <w:pStyle w:val="Heading1"/>
      </w:pPr>
      <w:r>
        <w:t xml:space="preserve">Table of Contents</w:t>
      </w:r>
    </w:p>
    <w:p>
      <w:r>
        <w:t xml:space="preserve">1. Executive Summary</w:t>
      </w:r>
    </w:p>
    <w:p>
      <w:r>
        <w:t xml:space="preserve">2. Vision and Mission</w:t>
      </w:r>
    </w:p>
    <w:p>
      <w:r>
        <w:t xml:space="preserve">3. Core Features and Capabilities</w:t>
      </w:r>
    </w:p>
    <w:p>
      <w:r>
        <w:t xml:space="preserve">4. Technical Architecture</w:t>
      </w:r>
    </w:p>
    <w:p>
      <w:r>
        <w:t xml:space="preserve">5. Security and Privacy Framework</w:t>
      </w:r>
    </w:p>
    <w:p>
      <w:r>
        <w:t xml:space="preserve">6. Data Governance and Compliance</w:t>
      </w:r>
    </w:p>
    <w:p>
      <w:r>
        <w:t xml:space="preserve">7. Implementation Roadmap</w:t>
      </w:r>
    </w:p>
    <w:p>
      <w:r>
        <w:t xml:space="preserve">8. Use Cases and Applications</w:t>
      </w:r>
    </w:p>
    <w:p>
      <w:r>
        <w:t xml:space="preserve">9. Stakeholder Benefits</w:t>
      </w:r>
    </w:p>
    <w:p>
      <w:r>
        <w:t xml:space="preserve">10. Risk Mitigation and Challenges</w:t>
      </w:r>
    </w:p>
    <w:p>
      <w:r>
        <w:t xml:space="preserve">11. Future Enhancements</w:t>
      </w:r>
    </w:p>
    <w:p>
      <w:r>
        <w:t xml:space="preserve">12. Conclusion</w:t>
      </w:r>
    </w:p>
    <w:p>
      <w:r>
        <w:br w:type="page"/>
      </w:r>
    </w:p>
    <w:p>
      <w:pPr>
        <w:pStyle w:val="Heading1"/>
      </w:pPr>
      <w:r>
        <w:t xml:space="preserve">1. Executive Summary</w:t>
      </w:r>
    </w:p>
    <w:p>
      <w:pPr>
        <w:spacing w:after="240"/>
      </w:pPr>
      <w:r>
        <w:t xml:space="preserve">The National Citizen Data Vault (NCDV) represents a paradigm shift in how governments manage, protect, and utilize citizen data. This revolutionary digital public infrastructure initiative aims to transform governance through secure, privacy-compliant, and consent-based data management.</w:t>
      </w:r>
    </w:p>
    <w:p>
      <w:pPr>
        <w:spacing w:after="240"/>
      </w:pPr>
      <w:r>
        <w:t xml:space="preserve">In an era where data has become one of the most valuable assets, citizens often lack control over their personal information. The NCDV addresses this critical gap by establishing a centralized yet decentralized system where citizens maintain sovereignty over their data while enabling government agencies, researchers, and policymakers to access anonymized, aggregated insights for the greater good.</w:t>
      </w:r>
    </w:p>
    <w:p>
      <w:pPr>
        <w:pStyle w:val="Heading2"/>
      </w:pPr>
      <w:r>
        <w:t xml:space="preserve">Key Highlights</w:t>
      </w:r>
    </w:p>
    <w:p>
      <w:pPr>
        <w:pStyle w:val="ListParagraph"/>
        <w:numPr>
          <w:ilvl w:val="0"/>
          <w:numId w:val="2"/>
        </w:numPr>
      </w:pPr>
      <w:r>
        <w:t xml:space="preserve">Privacy-first architecture with end-to-end encryption</w:t>
      </w:r>
    </w:p>
    <w:p>
      <w:pPr>
        <w:pStyle w:val="ListParagraph"/>
        <w:numPr>
          <w:ilvl w:val="0"/>
          <w:numId w:val="2"/>
        </w:numPr>
      </w:pPr>
      <w:r>
        <w:t xml:space="preserve">Citizen-controlled consent mechanisms</w:t>
      </w:r>
    </w:p>
    <w:p>
      <w:pPr>
        <w:pStyle w:val="ListParagraph"/>
        <w:numPr>
          <w:ilvl w:val="0"/>
          <w:numId w:val="2"/>
        </w:numPr>
      </w:pPr>
      <w:r>
        <w:t xml:space="preserve">Blockchain-based audit trails for transparency</w:t>
      </w:r>
    </w:p>
    <w:p>
      <w:pPr>
        <w:pStyle w:val="ListParagraph"/>
        <w:numPr>
          <w:ilvl w:val="0"/>
          <w:numId w:val="2"/>
        </w:numPr>
      </w:pPr>
      <w:r>
        <w:t xml:space="preserve">Advanced anonymization and data masking technologies</w:t>
      </w:r>
    </w:p>
    <w:p>
      <w:pPr>
        <w:pStyle w:val="ListParagraph"/>
        <w:numPr>
          <w:ilvl w:val="0"/>
          <w:numId w:val="2"/>
        </w:numPr>
      </w:pPr>
      <w:r>
        <w:t xml:space="preserve">Secure API infrastructure for authorized access</w:t>
      </w:r>
    </w:p>
    <w:p>
      <w:pPr>
        <w:pStyle w:val="ListParagraph"/>
        <w:numPr>
          <w:ilvl w:val="0"/>
          <w:numId w:val="2"/>
        </w:numPr>
      </w:pPr>
      <w:r>
        <w:t xml:space="preserve">Comprehensive compliance with global data protection regulations</w:t>
      </w:r>
    </w:p>
    <w:p>
      <w:pPr>
        <w:pStyle w:val="ListParagraph"/>
        <w:numPr>
          <w:ilvl w:val="0"/>
          <w:numId w:val="2"/>
        </w:numPr>
      </w:pPr>
      <w:r>
        <w:t xml:space="preserve">Scalable microservices architecture</w:t>
      </w:r>
    </w:p>
    <w:p>
      <w:pPr>
        <w:spacing w:after="240"/>
      </w:pPr>
    </w:p>
    <w:p>
      <w:r>
        <w:br w:type="page"/>
      </w:r>
    </w:p>
    <w:p>
      <w:pPr>
        <w:pStyle w:val="Heading1"/>
      </w:pPr>
      <w:r>
        <w:t xml:space="preserve">2. Vision and Mission</w:t>
      </w:r>
    </w:p>
    <w:p>
      <w:pPr>
        <w:pStyle w:val="Heading2"/>
      </w:pPr>
      <w:r>
        <w:t xml:space="preserve">Vision</w:t>
      </w:r>
    </w:p>
    <w:p>
      <w:pPr>
        <w:spacing w:after="240"/>
      </w:pPr>
      <w:r>
        <w:t xml:space="preserve">To create a world where citizen data serves the public good while respecting individual privacy, fostering trust between citizens and their government, and enabling data-driven decision-making that improves lives.</w:t>
      </w:r>
    </w:p>
    <w:p>
      <w:pPr>
        <w:pStyle w:val="Heading2"/>
      </w:pPr>
      <w:r>
        <w:t xml:space="preserve">Mission</w:t>
      </w:r>
    </w:p>
    <w:p>
      <w:pPr>
        <w:spacing w:after="120"/>
      </w:pPr>
      <w:r>
        <w:t xml:space="preserve">Our mission is to build and maintain a secure, transparent, and citizen-centric digital infrastructure that:</w:t>
      </w:r>
    </w:p>
    <w:p>
      <w:pPr>
        <w:pStyle w:val="ListParagraph"/>
        <w:numPr>
          <w:ilvl w:val="0"/>
          <w:numId w:val="2"/>
        </w:numPr>
      </w:pPr>
      <w:r>
        <w:t xml:space="preserve">Empowers citizens with complete control over their personal data</w:t>
      </w:r>
    </w:p>
    <w:p>
      <w:pPr>
        <w:pStyle w:val="ListParagraph"/>
        <w:numPr>
          <w:ilvl w:val="0"/>
          <w:numId w:val="2"/>
        </w:numPr>
      </w:pPr>
      <w:r>
        <w:t xml:space="preserve">Enables evidence-based policymaking through secure access to aggregated insights</w:t>
      </w:r>
    </w:p>
    <w:p>
      <w:pPr>
        <w:pStyle w:val="ListParagraph"/>
        <w:numPr>
          <w:ilvl w:val="0"/>
          <w:numId w:val="2"/>
        </w:numPr>
      </w:pPr>
      <w:r>
        <w:t xml:space="preserve">Facilitates cutting-edge research while protecting individual privacy</w:t>
      </w:r>
    </w:p>
    <w:p>
      <w:pPr>
        <w:pStyle w:val="ListParagraph"/>
        <w:numPr>
          <w:ilvl w:val="0"/>
          <w:numId w:val="2"/>
        </w:numPr>
      </w:pPr>
      <w:r>
        <w:t xml:space="preserve">Sets global standards for ethical data governance</w:t>
      </w:r>
    </w:p>
    <w:p>
      <w:pPr>
        <w:pStyle w:val="ListParagraph"/>
        <w:numPr>
          <w:ilvl w:val="0"/>
          <w:numId w:val="2"/>
        </w:numPr>
      </w:pPr>
      <w:r>
        <w:t xml:space="preserve">Builds public trust through transparency and accountability</w:t>
      </w:r>
    </w:p>
    <w:p>
      <w:r>
        <w:br w:type="page"/>
      </w:r>
    </w:p>
    <w:p>
      <w:pPr>
        <w:pStyle w:val="Heading1"/>
      </w:pPr>
      <w:r>
        <w:t xml:space="preserve">3. Core Features and Capabilities</w:t>
      </w:r>
    </w:p>
    <w:p>
      <w:pPr>
        <w:pStyle w:val="Heading2"/>
      </w:pPr>
      <w:r>
        <w:t xml:space="preserve">3.1 Privacy-First Design</w:t>
      </w:r>
    </w:p>
    <w:p>
      <w:pPr>
        <w:spacing w:after="120"/>
      </w:pPr>
      <w:r>
        <w:t xml:space="preserve">The NCDV is built on the principle of privacy by design, ensuring that data protection is embedded into every layer of the system:</w:t>
      </w:r>
    </w:p>
    <w:p>
      <w:pPr>
        <w:pStyle w:val="ListParagraph"/>
        <w:numPr>
          <w:ilvl w:val="0"/>
          <w:numId w:val="2"/>
        </w:numPr>
      </w:pPr>
      <w:r>
        <w:t xml:space="preserve">End-to-End Encryption: All data at rest and in transit is encrypted using industry-standard AES-256 encryption</w:t>
      </w:r>
    </w:p>
    <w:p>
      <w:pPr>
        <w:pStyle w:val="ListParagraph"/>
        <w:numPr>
          <w:ilvl w:val="0"/>
          <w:numId w:val="2"/>
        </w:numPr>
      </w:pPr>
      <w:r>
        <w:t xml:space="preserve">Zero-Knowledge Architecture: System administrators cannot access raw citizen data</w:t>
      </w:r>
    </w:p>
    <w:p>
      <w:pPr>
        <w:pStyle w:val="ListParagraph"/>
        <w:numPr>
          <w:ilvl w:val="0"/>
          <w:numId w:val="2"/>
        </w:numPr>
      </w:pPr>
      <w:r>
        <w:t xml:space="preserve">Data Minimization: Only necessary data is collected and stored</w:t>
      </w:r>
    </w:p>
    <w:p>
      <w:pPr>
        <w:pStyle w:val="ListParagraph"/>
        <w:numPr>
          <w:ilvl w:val="0"/>
          <w:numId w:val="2"/>
        </w:numPr>
      </w:pPr>
      <w:r>
        <w:t xml:space="preserve">Purpose Limitation: Data can only be used for explicitly stated purposes</w:t>
      </w:r>
    </w:p>
    <w:p>
      <w:pPr>
        <w:spacing w:after="240"/>
      </w:pPr>
    </w:p>
    <w:p>
      <w:pPr>
        <w:pStyle w:val="Heading2"/>
      </w:pPr>
      <w:r>
        <w:t xml:space="preserve">3.2 Consent Management System</w:t>
      </w:r>
    </w:p>
    <w:p>
      <w:pPr>
        <w:spacing w:after="120"/>
      </w:pPr>
      <w:r>
        <w:t xml:space="preserve">Citizens have granular control over how their data is used:</w:t>
      </w:r>
    </w:p>
    <w:p>
      <w:pPr>
        <w:pStyle w:val="ListParagraph"/>
        <w:numPr>
          <w:ilvl w:val="0"/>
          <w:numId w:val="2"/>
        </w:numPr>
      </w:pPr>
      <w:r>
        <w:t xml:space="preserve">Dynamic Consent Dashboard: Real-time interface for managing data sharing preferences</w:t>
      </w:r>
    </w:p>
    <w:p>
      <w:pPr>
        <w:pStyle w:val="ListParagraph"/>
        <w:numPr>
          <w:ilvl w:val="0"/>
          <w:numId w:val="2"/>
        </w:numPr>
      </w:pPr>
      <w:r>
        <w:t xml:space="preserve">Category-Based Permissions: Control access at individual data field levels</w:t>
      </w:r>
    </w:p>
    <w:p>
      <w:pPr>
        <w:pStyle w:val="ListParagraph"/>
        <w:numPr>
          <w:ilvl w:val="0"/>
          <w:numId w:val="2"/>
        </w:numPr>
      </w:pPr>
      <w:r>
        <w:t xml:space="preserve">Temporal Controls: Set time-limited permissions for data access</w:t>
      </w:r>
    </w:p>
    <w:p>
      <w:pPr>
        <w:pStyle w:val="ListParagraph"/>
        <w:numPr>
          <w:ilvl w:val="0"/>
          <w:numId w:val="2"/>
        </w:numPr>
      </w:pPr>
      <w:r>
        <w:t xml:space="preserve">Purpose-Specific Consent: Approve or deny access based on intended use</w:t>
      </w:r>
    </w:p>
    <w:p>
      <w:pPr>
        <w:pStyle w:val="ListParagraph"/>
        <w:numPr>
          <w:ilvl w:val="0"/>
          <w:numId w:val="2"/>
        </w:numPr>
      </w:pPr>
      <w:r>
        <w:t xml:space="preserve">Revocation Rights: Withdraw consent at any time with immediate effect</w:t>
      </w:r>
    </w:p>
    <w:p>
      <w:pPr>
        <w:spacing w:after="240"/>
      </w:pPr>
    </w:p>
    <w:p>
      <w:pPr>
        <w:pStyle w:val="Heading2"/>
      </w:pPr>
      <w:r>
        <w:t xml:space="preserve">3.3 Advanced Anonymization Technologies</w:t>
      </w:r>
    </w:p>
    <w:p>
      <w:pPr>
        <w:spacing w:after="120"/>
      </w:pPr>
      <w:r>
        <w:t xml:space="preserve">Multiple layers of anonymization protect individual identities:</w:t>
      </w:r>
    </w:p>
    <w:p>
      <w:pPr>
        <w:pStyle w:val="ListParagraph"/>
        <w:numPr>
          <w:ilvl w:val="0"/>
          <w:numId w:val="2"/>
        </w:numPr>
      </w:pPr>
      <w:r>
        <w:t xml:space="preserve">K-Anonymity: Ensures each record is indistinguishable from at least k-1 others</w:t>
      </w:r>
    </w:p>
    <w:p>
      <w:pPr>
        <w:pStyle w:val="ListParagraph"/>
        <w:numPr>
          <w:ilvl w:val="0"/>
          <w:numId w:val="2"/>
        </w:numPr>
      </w:pPr>
      <w:r>
        <w:t xml:space="preserve">Differential Privacy: Adds mathematical noise to prevent individual identification</w:t>
      </w:r>
    </w:p>
    <w:p>
      <w:pPr>
        <w:pStyle w:val="ListParagraph"/>
        <w:numPr>
          <w:ilvl w:val="0"/>
          <w:numId w:val="2"/>
        </w:numPr>
      </w:pPr>
      <w:r>
        <w:t xml:space="preserve">Data Masking: Redacts or hashes personally identifiable information</w:t>
      </w:r>
    </w:p>
    <w:p>
      <w:pPr>
        <w:pStyle w:val="ListParagraph"/>
        <w:numPr>
          <w:ilvl w:val="0"/>
          <w:numId w:val="2"/>
        </w:numPr>
      </w:pPr>
      <w:r>
        <w:t xml:space="preserve">Synthetic Data Generation: Creates statistically similar datasets for research</w:t>
      </w:r>
    </w:p>
    <w:p>
      <w:pPr>
        <w:pStyle w:val="ListParagraph"/>
        <w:numPr>
          <w:ilvl w:val="0"/>
          <w:numId w:val="2"/>
        </w:numPr>
      </w:pPr>
      <w:r>
        <w:t xml:space="preserve">Aggregation Controls: Prevents de-anonymization through small sample sizes</w:t>
      </w:r>
    </w:p>
    <w:p>
      <w:pPr>
        <w:spacing w:after="240"/>
      </w:pPr>
    </w:p>
    <w:p>
      <w:pPr>
        <w:pStyle w:val="Heading2"/>
      </w:pPr>
      <w:r>
        <w:t xml:space="preserve">3.4 Audit and Transparency Framework</w:t>
      </w:r>
    </w:p>
    <w:p>
      <w:pPr>
        <w:spacing w:after="120"/>
      </w:pPr>
      <w:r>
        <w:t xml:space="preserve">Complete transparency through immutable audit trails:</w:t>
      </w:r>
    </w:p>
    <w:p>
      <w:pPr>
        <w:pStyle w:val="ListParagraph"/>
        <w:numPr>
          <w:ilvl w:val="0"/>
          <w:numId w:val="2"/>
        </w:numPr>
      </w:pPr>
      <w:r>
        <w:t xml:space="preserve">Blockchain-Based Logging: Every data access event is recorded on a distributed ledger</w:t>
      </w:r>
    </w:p>
    <w:p>
      <w:pPr>
        <w:pStyle w:val="ListParagraph"/>
        <w:numPr>
          <w:ilvl w:val="0"/>
          <w:numId w:val="2"/>
        </w:numPr>
      </w:pPr>
      <w:r>
        <w:t xml:space="preserve">Real-Time Notifications: Citizens are alerted when their data is accessed</w:t>
      </w:r>
    </w:p>
    <w:p>
      <w:pPr>
        <w:pStyle w:val="ListParagraph"/>
        <w:numPr>
          <w:ilvl w:val="0"/>
          <w:numId w:val="2"/>
        </w:numPr>
      </w:pPr>
      <w:r>
        <w:t xml:space="preserve">Access History Dashboard: View complete history of who accessed what data and when</w:t>
      </w:r>
    </w:p>
    <w:p>
      <w:pPr>
        <w:pStyle w:val="ListParagraph"/>
        <w:numPr>
          <w:ilvl w:val="0"/>
          <w:numId w:val="2"/>
        </w:numPr>
      </w:pPr>
      <w:r>
        <w:t xml:space="preserve">Anomaly Detection: AI-powered monitoring identifies suspicious access patterns</w:t>
      </w:r>
    </w:p>
    <w:p>
      <w:pPr>
        <w:pStyle w:val="ListParagraph"/>
        <w:numPr>
          <w:ilvl w:val="0"/>
          <w:numId w:val="2"/>
        </w:numPr>
      </w:pPr>
      <w:r>
        <w:t xml:space="preserve">Public Transparency Reports: Aggregated statistics on data usage published quarterly</w:t>
      </w:r>
    </w:p>
    <w:p>
      <w:r>
        <w:br w:type="page"/>
      </w:r>
    </w:p>
    <w:p>
      <w:pPr>
        <w:pStyle w:val="Heading1"/>
      </w:pPr>
      <w:r>
        <w:t xml:space="preserve">4. Technical Architecture</w:t>
      </w:r>
    </w:p>
    <w:p>
      <w:pPr>
        <w:pStyle w:val="Heading2"/>
      </w:pPr>
      <w:r>
        <w:t xml:space="preserve">4.1 System Architecture Overview</w:t>
      </w:r>
    </w:p>
    <w:p>
      <w:pPr>
        <w:spacing w:after="240"/>
      </w:pPr>
      <w:r>
        <w:t xml:space="preserve">The NCDV employs a modern, cloud-native microservices architecture designed for scalability, resilience, and security:</w:t>
      </w:r>
    </w:p>
    <w:p>
      <w:pPr>
        <w:pStyle w:val="Heading3"/>
      </w:pPr>
      <w:r>
        <w:t xml:space="preserve">Core Components</w:t>
      </w:r>
    </w:p>
    <w:p>
      <w:pPr>
        <w:pStyle w:val="ListParagraph"/>
        <w:numPr>
          <w:ilvl w:val="0"/>
          <w:numId w:val="2"/>
        </w:numPr>
      </w:pPr>
      <w:r>
        <w:t xml:space="preserve">Data Ingestion Layer: Handles secure data collection from multiple sources</w:t>
      </w:r>
    </w:p>
    <w:p>
      <w:pPr>
        <w:pStyle w:val="ListParagraph"/>
        <w:numPr>
          <w:ilvl w:val="1"/>
          <w:numId w:val="2"/>
        </w:numPr>
      </w:pPr>
      <w:r>
        <w:t xml:space="preserve">API Gateway for structured data feeds</w:t>
      </w:r>
    </w:p>
    <w:p>
      <w:pPr>
        <w:pStyle w:val="ListParagraph"/>
        <w:numPr>
          <w:ilvl w:val="1"/>
          <w:numId w:val="2"/>
        </w:numPr>
      </w:pPr>
      <w:r>
        <w:t xml:space="preserve">Batch processing for bulk imports</w:t>
      </w:r>
    </w:p>
    <w:p>
      <w:pPr>
        <w:pStyle w:val="ListParagraph"/>
        <w:numPr>
          <w:ilvl w:val="1"/>
          <w:numId w:val="2"/>
        </w:numPr>
      </w:pPr>
      <w:r>
        <w:t xml:space="preserve">Real-time streaming for continuous updates</w:t>
      </w:r>
    </w:p>
    <w:p>
      <w:pPr>
        <w:spacing w:after="120"/>
      </w:pPr>
    </w:p>
    <w:p>
      <w:pPr>
        <w:pStyle w:val="ListParagraph"/>
        <w:numPr>
          <w:ilvl w:val="0"/>
          <w:numId w:val="2"/>
        </w:numPr>
      </w:pPr>
      <w:r>
        <w:t xml:space="preserve">Storage Layer: Multi-tier data storage system</w:t>
      </w:r>
    </w:p>
    <w:p>
      <w:pPr>
        <w:pStyle w:val="ListParagraph"/>
        <w:numPr>
          <w:ilvl w:val="1"/>
          <w:numId w:val="2"/>
        </w:numPr>
      </w:pPr>
      <w:r>
        <w:t xml:space="preserve">Hot storage: Encrypted distributed databases for active data</w:t>
      </w:r>
    </w:p>
    <w:p>
      <w:pPr>
        <w:pStyle w:val="ListParagraph"/>
        <w:numPr>
          <w:ilvl w:val="1"/>
          <w:numId w:val="2"/>
        </w:numPr>
      </w:pPr>
      <w:r>
        <w:t xml:space="preserve">Warm storage: Object storage for frequently accessed archives</w:t>
      </w:r>
    </w:p>
    <w:p>
      <w:pPr>
        <w:pStyle w:val="ListParagraph"/>
        <w:numPr>
          <w:ilvl w:val="1"/>
          <w:numId w:val="2"/>
        </w:numPr>
      </w:pPr>
      <w:r>
        <w:t xml:space="preserve">Cold storage: Glacial storage for long-term retention</w:t>
      </w:r>
    </w:p>
    <w:p>
      <w:pPr>
        <w:spacing w:after="120"/>
      </w:pPr>
    </w:p>
    <w:p>
      <w:pPr>
        <w:pStyle w:val="ListParagraph"/>
        <w:numPr>
          <w:ilvl w:val="0"/>
          <w:numId w:val="2"/>
        </w:numPr>
      </w:pPr>
      <w:r>
        <w:t xml:space="preserve">Processing Layer: Data transformation and anonymization</w:t>
      </w:r>
    </w:p>
    <w:p>
      <w:pPr>
        <w:pStyle w:val="ListParagraph"/>
        <w:numPr>
          <w:ilvl w:val="1"/>
          <w:numId w:val="2"/>
        </w:numPr>
      </w:pPr>
      <w:r>
        <w:t xml:space="preserve">ETL pipelines for data standardization</w:t>
      </w:r>
    </w:p>
    <w:p>
      <w:pPr>
        <w:pStyle w:val="ListParagraph"/>
        <w:numPr>
          <w:ilvl w:val="1"/>
          <w:numId w:val="2"/>
        </w:numPr>
      </w:pPr>
      <w:r>
        <w:t xml:space="preserve">Anonymization engines applying privacy algorithms</w:t>
      </w:r>
    </w:p>
    <w:p>
      <w:pPr>
        <w:pStyle w:val="ListParagraph"/>
        <w:numPr>
          <w:ilvl w:val="1"/>
          <w:numId w:val="2"/>
        </w:numPr>
      </w:pPr>
      <w:r>
        <w:t xml:space="preserve">Data quality validation and cleansing</w:t>
      </w:r>
    </w:p>
    <w:p>
      <w:pPr>
        <w:spacing w:after="120"/>
      </w:pPr>
    </w:p>
    <w:p>
      <w:pPr>
        <w:pStyle w:val="ListParagraph"/>
        <w:numPr>
          <w:ilvl w:val="0"/>
          <w:numId w:val="2"/>
        </w:numPr>
      </w:pPr>
      <w:r>
        <w:t xml:space="preserve">Access Layer: Secure data retrieval interfaces</w:t>
      </w:r>
    </w:p>
    <w:p>
      <w:pPr>
        <w:pStyle w:val="ListParagraph"/>
        <w:numPr>
          <w:ilvl w:val="1"/>
          <w:numId w:val="2"/>
        </w:numPr>
      </w:pPr>
      <w:r>
        <w:t xml:space="preserve">RESTful APIs for application integration</w:t>
      </w:r>
    </w:p>
    <w:p>
      <w:pPr>
        <w:pStyle w:val="ListParagraph"/>
        <w:numPr>
          <w:ilvl w:val="1"/>
          <w:numId w:val="2"/>
        </w:numPr>
      </w:pPr>
      <w:r>
        <w:t xml:space="preserve">GraphQL endpoints for flexible queries</w:t>
      </w:r>
    </w:p>
    <w:p>
      <w:pPr>
        <w:pStyle w:val="ListParagraph"/>
        <w:numPr>
          <w:ilvl w:val="1"/>
          <w:numId w:val="2"/>
        </w:numPr>
      </w:pPr>
      <w:r>
        <w:t xml:space="preserve">FHIR-compliant interfaces for healthcare data</w:t>
      </w:r>
    </w:p>
    <w:p>
      <w:pPr>
        <w:spacing w:after="120"/>
      </w:pPr>
    </w:p>
    <w:p>
      <w:pPr>
        <w:pStyle w:val="ListParagraph"/>
        <w:numPr>
          <w:ilvl w:val="0"/>
          <w:numId w:val="2"/>
        </w:numPr>
      </w:pPr>
      <w:r>
        <w:t xml:space="preserve">Identity and Access Management (IAM)</w:t>
      </w:r>
    </w:p>
    <w:p>
      <w:pPr>
        <w:pStyle w:val="ListParagraph"/>
        <w:numPr>
          <w:ilvl w:val="1"/>
          <w:numId w:val="2"/>
        </w:numPr>
      </w:pPr>
      <w:r>
        <w:t xml:space="preserve">Multi-factor authentication</w:t>
      </w:r>
    </w:p>
    <w:p>
      <w:pPr>
        <w:pStyle w:val="ListParagraph"/>
        <w:numPr>
          <w:ilvl w:val="1"/>
          <w:numId w:val="2"/>
        </w:numPr>
      </w:pPr>
      <w:r>
        <w:t xml:space="preserve">Role-based access control (RBAC)</w:t>
      </w:r>
    </w:p>
    <w:p>
      <w:pPr>
        <w:pStyle w:val="ListParagraph"/>
        <w:numPr>
          <w:ilvl w:val="1"/>
          <w:numId w:val="2"/>
        </w:numPr>
      </w:pPr>
      <w:r>
        <w:t xml:space="preserve">Attribute-based access control (ABAC)</w:t>
      </w:r>
    </w:p>
    <w:p>
      <w:pPr>
        <w:pStyle w:val="ListParagraph"/>
        <w:numPr>
          <w:ilvl w:val="1"/>
          <w:numId w:val="2"/>
        </w:numPr>
      </w:pPr>
      <w:r>
        <w:t xml:space="preserve">OAuth 2.0 and OpenID Connect integration</w:t>
      </w:r>
    </w:p>
    <w:p>
      <w:pPr>
        <w:spacing w:after="240"/>
      </w:pPr>
    </w:p>
    <w:p>
      <w:pPr>
        <w:pStyle w:val="Heading2"/>
      </w:pPr>
      <w:r>
        <w:t xml:space="preserve">4.2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4472A8" w:val="clear"/>
            <w:tcMar>
              <w:top w:type="dxa" w:w="80"/>
              <w:left w:type="dxa" w:w="120"/>
              <w:bottom w:type="dxa" w:w="80"/>
              <w:right w:type="dxa" w:w="120"/>
            </w:tcMar>
          </w:tcPr>
          <w:p>
            <w:r>
              <w:rPr>
                <w:b/>
                <w:bCs/>
                <w:color w:val="FFFFFF"/>
              </w:rPr>
              <w:t xml:space="preserve">Component</w:t>
            </w:r>
          </w:p>
        </w:tc>
        <w:tc>
          <w:tcPr>
            <w:tcW w:type="dxa" w:w="6240"/>
            <w:tcBorders>
              <w:top w:val="single" w:color="CCCCCC" w:sz="1"/>
              <w:left w:val="single" w:color="CCCCCC" w:sz="1"/>
              <w:bottom w:val="single" w:color="CCCCCC" w:sz="1"/>
              <w:right w:val="single" w:color="CCCCCC" w:sz="1"/>
            </w:tcBorders>
            <w:shd w:fill="4472A8" w:val="clear"/>
            <w:tcMar>
              <w:top w:type="dxa" w:w="80"/>
              <w:left w:type="dxa" w:w="120"/>
              <w:bottom w:type="dxa" w:w="80"/>
              <w:right w:type="dxa" w:w="120"/>
            </w:tcMar>
          </w:tcPr>
          <w:p>
            <w:r>
              <w:rPr>
                <w:b/>
                <w:bCs/>
                <w:color w:val="FFFFFF"/>
              </w:rPr>
              <w:t xml:space="preserve">Technology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 Platform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Hybrid cloud (AWS, Azure, Google Cloud) with on-premise fallback</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Databases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PostgreSQL (relational), MongoDB (document), Cassandra (distributed)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Blockchain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Hyperledger Fabric for audit trails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API Gateway</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Kong, AWS API Gateway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Containerization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 Kubernetes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Message Queue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Apache Kafka, RabbitMQ</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Analytics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Apache Spark, Elasticsearch, Kibana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ML/AI</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TensorFlow, PyTorch for anomaly detection and privacy preservation</w:t>
            </w:r>
          </w:p>
        </w:tc>
      </w:tr>
    </w:tbl>
    <w:p>
      <w:r>
        <w:br w:type="page"/>
      </w:r>
    </w:p>
    <w:p>
      <w:pPr>
        <w:pStyle w:val="Heading1"/>
      </w:pPr>
      <w:r>
        <w:t xml:space="preserve">5. Security and Privacy Framework</w:t>
      </w:r>
    </w:p>
    <w:p>
      <w:pPr>
        <w:pStyle w:val="Heading2"/>
      </w:pPr>
      <w:r>
        <w:t xml:space="preserve">5.1 Multi-Layer Security Model</w:t>
      </w:r>
    </w:p>
    <w:p>
      <w:pPr>
        <w:spacing w:after="120"/>
      </w:pPr>
      <w:r>
        <w:t xml:space="preserve">The NCDV implements defense-in-depth security with multiple protective layers:</w:t>
      </w:r>
    </w:p>
    <w:p>
      <w:pPr>
        <w:pStyle w:val="Heading3"/>
      </w:pPr>
      <w:r>
        <w:t xml:space="preserve">Layer 1: Network Security</w:t>
      </w:r>
    </w:p>
    <w:p>
      <w:pPr>
        <w:pStyle w:val="ListParagraph"/>
        <w:numPr>
          <w:ilvl w:val="0"/>
          <w:numId w:val="2"/>
        </w:numPr>
      </w:pPr>
      <w:r>
        <w:t xml:space="preserve">DDoS protection and traffic filtering</w:t>
      </w:r>
    </w:p>
    <w:p>
      <w:pPr>
        <w:pStyle w:val="ListParagraph"/>
        <w:numPr>
          <w:ilvl w:val="0"/>
          <w:numId w:val="2"/>
        </w:numPr>
      </w:pPr>
      <w:r>
        <w:t xml:space="preserve">Virtual Private Cloud (VPC) isolation</w:t>
      </w:r>
    </w:p>
    <w:p>
      <w:pPr>
        <w:pStyle w:val="ListParagraph"/>
        <w:numPr>
          <w:ilvl w:val="0"/>
          <w:numId w:val="2"/>
        </w:numPr>
      </w:pPr>
      <w:r>
        <w:t xml:space="preserve">Web Application Firewall (WAF)</w:t>
      </w:r>
    </w:p>
    <w:p>
      <w:pPr>
        <w:pStyle w:val="ListParagraph"/>
        <w:numPr>
          <w:ilvl w:val="0"/>
          <w:numId w:val="2"/>
        </w:numPr>
      </w:pPr>
      <w:r>
        <w:t xml:space="preserve">Intrusion Detection and Prevention Systems (IDS/IPS)</w:t>
      </w:r>
    </w:p>
    <w:p>
      <w:pPr>
        <w:spacing w:after="120"/>
      </w:pPr>
    </w:p>
    <w:p>
      <w:pPr>
        <w:pStyle w:val="Heading3"/>
      </w:pPr>
      <w:r>
        <w:t xml:space="preserve">Layer 2: Application Security</w:t>
      </w:r>
    </w:p>
    <w:p>
      <w:pPr>
        <w:pStyle w:val="ListParagraph"/>
        <w:numPr>
          <w:ilvl w:val="0"/>
          <w:numId w:val="2"/>
        </w:numPr>
      </w:pPr>
      <w:r>
        <w:t xml:space="preserve">Secure coding practices and regular code reviews</w:t>
      </w:r>
    </w:p>
    <w:p>
      <w:pPr>
        <w:pStyle w:val="ListParagraph"/>
        <w:numPr>
          <w:ilvl w:val="0"/>
          <w:numId w:val="2"/>
        </w:numPr>
      </w:pPr>
      <w:r>
        <w:t xml:space="preserve">Automated vulnerability scanning</w:t>
      </w:r>
    </w:p>
    <w:p>
      <w:pPr>
        <w:pStyle w:val="ListParagraph"/>
        <w:numPr>
          <w:ilvl w:val="0"/>
          <w:numId w:val="2"/>
        </w:numPr>
      </w:pPr>
      <w:r>
        <w:t xml:space="preserve">Penetration testing (quarterly)</w:t>
      </w:r>
    </w:p>
    <w:p>
      <w:pPr>
        <w:pStyle w:val="ListParagraph"/>
        <w:numPr>
          <w:ilvl w:val="0"/>
          <w:numId w:val="2"/>
        </w:numPr>
      </w:pPr>
      <w:r>
        <w:t xml:space="preserve">Security patches and updates</w:t>
      </w:r>
    </w:p>
    <w:p>
      <w:pPr>
        <w:spacing w:after="120"/>
      </w:pPr>
    </w:p>
    <w:p>
      <w:pPr>
        <w:pStyle w:val="Heading3"/>
      </w:pPr>
      <w:r>
        <w:t xml:space="preserve">Layer 3: Data Security</w:t>
      </w:r>
    </w:p>
    <w:p>
      <w:pPr>
        <w:pStyle w:val="ListParagraph"/>
        <w:numPr>
          <w:ilvl w:val="0"/>
          <w:numId w:val="2"/>
        </w:numPr>
      </w:pPr>
      <w:r>
        <w:t xml:space="preserve">AES-256 encryption at rest</w:t>
      </w:r>
    </w:p>
    <w:p>
      <w:pPr>
        <w:pStyle w:val="ListParagraph"/>
        <w:numPr>
          <w:ilvl w:val="0"/>
          <w:numId w:val="2"/>
        </w:numPr>
      </w:pPr>
      <w:r>
        <w:t xml:space="preserve">TLS 1.3 encryption in transit</w:t>
      </w:r>
    </w:p>
    <w:p>
      <w:pPr>
        <w:pStyle w:val="ListParagraph"/>
        <w:numPr>
          <w:ilvl w:val="0"/>
          <w:numId w:val="2"/>
        </w:numPr>
      </w:pPr>
      <w:r>
        <w:t xml:space="preserve">Hardware Security Modules (HSM) for key management</w:t>
      </w:r>
    </w:p>
    <w:p>
      <w:pPr>
        <w:pStyle w:val="ListParagraph"/>
        <w:numPr>
          <w:ilvl w:val="0"/>
          <w:numId w:val="2"/>
        </w:numPr>
      </w:pPr>
      <w:r>
        <w:t xml:space="preserve">Regular encryption key rotation</w:t>
      </w:r>
    </w:p>
    <w:p>
      <w:pPr>
        <w:spacing w:after="120"/>
      </w:pPr>
    </w:p>
    <w:p>
      <w:pPr>
        <w:pStyle w:val="Heading3"/>
      </w:pPr>
      <w:r>
        <w:t xml:space="preserve">Layer 4: Access Control</w:t>
      </w:r>
    </w:p>
    <w:p>
      <w:pPr>
        <w:pStyle w:val="ListParagraph"/>
        <w:numPr>
          <w:ilvl w:val="0"/>
          <w:numId w:val="2"/>
        </w:numPr>
      </w:pPr>
      <w:r>
        <w:t xml:space="preserve">Multi-factor authentication (MFA) mandatory</w:t>
      </w:r>
    </w:p>
    <w:p>
      <w:pPr>
        <w:pStyle w:val="ListParagraph"/>
        <w:numPr>
          <w:ilvl w:val="0"/>
          <w:numId w:val="2"/>
        </w:numPr>
      </w:pPr>
      <w:r>
        <w:t xml:space="preserve">Biometric authentication options</w:t>
      </w:r>
    </w:p>
    <w:p>
      <w:pPr>
        <w:pStyle w:val="ListParagraph"/>
        <w:numPr>
          <w:ilvl w:val="0"/>
          <w:numId w:val="2"/>
        </w:numPr>
      </w:pPr>
      <w:r>
        <w:t xml:space="preserve">Just-in-time (JIT) access provisioning</w:t>
      </w:r>
    </w:p>
    <w:p>
      <w:pPr>
        <w:pStyle w:val="ListParagraph"/>
        <w:numPr>
          <w:ilvl w:val="0"/>
          <w:numId w:val="2"/>
        </w:numPr>
      </w:pPr>
      <w:r>
        <w:t xml:space="preserve">Principle of least privilege enforcement</w:t>
      </w:r>
    </w:p>
    <w:p>
      <w:pPr>
        <w:spacing w:after="240"/>
      </w:pPr>
    </w:p>
    <w:p>
      <w:pPr>
        <w:pStyle w:val="Heading2"/>
      </w:pPr>
      <w:r>
        <w:t xml:space="preserve">5.2 Privacy Protection Mechanisms</w:t>
      </w:r>
    </w:p>
    <w:p>
      <w:pPr>
        <w:pStyle w:val="ListParagraph"/>
        <w:numPr>
          <w:ilvl w:val="0"/>
          <w:numId w:val="2"/>
        </w:numPr>
      </w:pPr>
      <w:r>
        <w:t xml:space="preserve">Purpose-based data access controls</w:t>
      </w:r>
    </w:p>
    <w:p>
      <w:pPr>
        <w:pStyle w:val="ListParagraph"/>
        <w:numPr>
          <w:ilvl w:val="0"/>
          <w:numId w:val="2"/>
        </w:numPr>
      </w:pPr>
      <w:r>
        <w:t xml:space="preserve">Data retention and deletion policies</w:t>
      </w:r>
    </w:p>
    <w:p>
      <w:pPr>
        <w:pStyle w:val="ListParagraph"/>
        <w:numPr>
          <w:ilvl w:val="0"/>
          <w:numId w:val="2"/>
        </w:numPr>
      </w:pPr>
      <w:r>
        <w:t xml:space="preserve">Privacy impact assessments for new features</w:t>
      </w:r>
    </w:p>
    <w:p>
      <w:pPr>
        <w:pStyle w:val="ListParagraph"/>
        <w:numPr>
          <w:ilvl w:val="0"/>
          <w:numId w:val="2"/>
        </w:numPr>
      </w:pPr>
      <w:r>
        <w:t xml:space="preserve">Regular privacy audits by independent third parties</w:t>
      </w:r>
    </w:p>
    <w:p>
      <w:pPr>
        <w:pStyle w:val="ListParagraph"/>
        <w:numPr>
          <w:ilvl w:val="0"/>
          <w:numId w:val="2"/>
        </w:numPr>
      </w:pPr>
      <w:r>
        <w:t xml:space="preserve">Automated privacy compliance monitoring</w:t>
      </w:r>
    </w:p>
    <w:p>
      <w:pPr>
        <w:spacing w:after="240"/>
      </w:pPr>
    </w:p>
    <w:p>
      <w:pPr>
        <w:pStyle w:val="Heading2"/>
      </w:pPr>
      <w:r>
        <w:t xml:space="preserve">5.3 Incident Response</w:t>
      </w:r>
    </w:p>
    <w:p>
      <w:pPr>
        <w:spacing w:after="120"/>
      </w:pPr>
      <w:r>
        <w:t xml:space="preserve">Comprehensive incident response plan includes:</w:t>
      </w:r>
    </w:p>
    <w:p>
      <w:pPr>
        <w:pStyle w:val="ListParagraph"/>
        <w:numPr>
          <w:ilvl w:val="0"/>
          <w:numId w:val="2"/>
        </w:numPr>
      </w:pPr>
      <w:r>
        <w:t xml:space="preserve">24/7 Security Operations Center (SOC)</w:t>
      </w:r>
    </w:p>
    <w:p>
      <w:pPr>
        <w:pStyle w:val="ListParagraph"/>
        <w:numPr>
          <w:ilvl w:val="0"/>
          <w:numId w:val="2"/>
        </w:numPr>
      </w:pPr>
      <w:r>
        <w:t xml:space="preserve">Automated threat detection and response</w:t>
      </w:r>
    </w:p>
    <w:p>
      <w:pPr>
        <w:pStyle w:val="ListParagraph"/>
        <w:numPr>
          <w:ilvl w:val="0"/>
          <w:numId w:val="2"/>
        </w:numPr>
      </w:pPr>
      <w:r>
        <w:t xml:space="preserve">Incident classification and escalation procedures</w:t>
      </w:r>
    </w:p>
    <w:p>
      <w:pPr>
        <w:pStyle w:val="ListParagraph"/>
        <w:numPr>
          <w:ilvl w:val="0"/>
          <w:numId w:val="2"/>
        </w:numPr>
      </w:pPr>
      <w:r>
        <w:t xml:space="preserve">Data breach notification protocols (72-hour compliance)</w:t>
      </w:r>
    </w:p>
    <w:p>
      <w:pPr>
        <w:pStyle w:val="ListParagraph"/>
        <w:numPr>
          <w:ilvl w:val="0"/>
          <w:numId w:val="2"/>
        </w:numPr>
      </w:pPr>
      <w:r>
        <w:t xml:space="preserve">Forensic analysis capabilities</w:t>
      </w:r>
    </w:p>
    <w:p>
      <w:pPr>
        <w:pStyle w:val="ListParagraph"/>
        <w:numPr>
          <w:ilvl w:val="0"/>
          <w:numId w:val="2"/>
        </w:numPr>
      </w:pPr>
      <w:r>
        <w:t xml:space="preserve">Post-incident review and improvement process</w:t>
      </w:r>
    </w:p>
    <w:p>
      <w:r>
        <w:br w:type="page"/>
      </w:r>
    </w:p>
    <w:p>
      <w:pPr>
        <w:pStyle w:val="Heading1"/>
      </w:pPr>
      <w:r>
        <w:t xml:space="preserve">6. Data Governance and Compliance</w:t>
      </w:r>
    </w:p>
    <w:p>
      <w:pPr>
        <w:pStyle w:val="Heading2"/>
      </w:pPr>
      <w:r>
        <w:t xml:space="preserve">6.1 Regulatory Compliance</w:t>
      </w:r>
    </w:p>
    <w:p>
      <w:pPr>
        <w:spacing w:after="120"/>
      </w:pPr>
      <w:r>
        <w:t xml:space="preserve">The NCDV is designed to comply with major global data protection regulations:</w:t>
      </w:r>
    </w:p>
    <w:p>
      <w:pPr>
        <w:pStyle w:val="ListParagraph"/>
        <w:numPr>
          <w:ilvl w:val="0"/>
          <w:numId w:val="2"/>
        </w:numPr>
      </w:pPr>
      <w:r>
        <w:t xml:space="preserve">GDPR (General Data Protection Regulation) - European Union</w:t>
      </w:r>
    </w:p>
    <w:p>
      <w:pPr>
        <w:pStyle w:val="ListParagraph"/>
        <w:numPr>
          <w:ilvl w:val="0"/>
          <w:numId w:val="2"/>
        </w:numPr>
      </w:pPr>
      <w:r>
        <w:t xml:space="preserve">CCPA/CPRA (California Consumer Privacy Act) - United States</w:t>
      </w:r>
    </w:p>
    <w:p>
      <w:pPr>
        <w:pStyle w:val="ListParagraph"/>
        <w:numPr>
          <w:ilvl w:val="0"/>
          <w:numId w:val="2"/>
        </w:numPr>
      </w:pPr>
      <w:r>
        <w:t xml:space="preserve">HIPAA (Health Insurance Portability and Accountability Act) - Healthcare data</w:t>
      </w:r>
    </w:p>
    <w:p>
      <w:pPr>
        <w:pStyle w:val="ListParagraph"/>
        <w:numPr>
          <w:ilvl w:val="0"/>
          <w:numId w:val="2"/>
        </w:numPr>
      </w:pPr>
      <w:r>
        <w:t xml:space="preserve">SOC 2 Type II certification</w:t>
      </w:r>
    </w:p>
    <w:p>
      <w:pPr>
        <w:pStyle w:val="ListParagraph"/>
        <w:numPr>
          <w:ilvl w:val="0"/>
          <w:numId w:val="2"/>
        </w:numPr>
      </w:pPr>
      <w:r>
        <w:t xml:space="preserve">ISO 27001 information security standards</w:t>
      </w:r>
    </w:p>
    <w:p>
      <w:pPr>
        <w:pStyle w:val="ListParagraph"/>
        <w:numPr>
          <w:ilvl w:val="0"/>
          <w:numId w:val="2"/>
        </w:numPr>
      </w:pPr>
      <w:r>
        <w:t xml:space="preserve">National data protection laws and regulations</w:t>
      </w:r>
    </w:p>
    <w:p>
      <w:pPr>
        <w:spacing w:after="240"/>
      </w:pPr>
    </w:p>
    <w:p>
      <w:pPr>
        <w:pStyle w:val="Heading2"/>
      </w:pPr>
      <w:r>
        <w:t xml:space="preserve">6.2 Governance Structure</w:t>
      </w:r>
    </w:p>
    <w:p>
      <w:pPr>
        <w:pStyle w:val="Heading3"/>
      </w:pPr>
      <w:r>
        <w:t xml:space="preserve">Data Governance Board</w:t>
      </w:r>
    </w:p>
    <w:p>
      <w:pPr>
        <w:spacing w:after="120"/>
      </w:pPr>
      <w:r>
        <w:t xml:space="preserve">Multi-stakeholder oversight body including:</w:t>
      </w:r>
    </w:p>
    <w:p>
      <w:pPr>
        <w:pStyle w:val="ListParagraph"/>
        <w:numPr>
          <w:ilvl w:val="0"/>
          <w:numId w:val="2"/>
        </w:numPr>
      </w:pPr>
      <w:r>
        <w:t xml:space="preserve">Government representatives</w:t>
      </w:r>
    </w:p>
    <w:p>
      <w:pPr>
        <w:pStyle w:val="ListParagraph"/>
        <w:numPr>
          <w:ilvl w:val="0"/>
          <w:numId w:val="2"/>
        </w:numPr>
      </w:pPr>
      <w:r>
        <w:t xml:space="preserve">Privacy advocates and civil society organizations</w:t>
      </w:r>
    </w:p>
    <w:p>
      <w:pPr>
        <w:pStyle w:val="ListParagraph"/>
        <w:numPr>
          <w:ilvl w:val="0"/>
          <w:numId w:val="2"/>
        </w:numPr>
      </w:pPr>
      <w:r>
        <w:t xml:space="preserve">Technical experts and security professionals</w:t>
      </w:r>
    </w:p>
    <w:p>
      <w:pPr>
        <w:pStyle w:val="ListParagraph"/>
        <w:numPr>
          <w:ilvl w:val="0"/>
          <w:numId w:val="2"/>
        </w:numPr>
      </w:pPr>
      <w:r>
        <w:t xml:space="preserve">Legal and compliance specialists</w:t>
      </w:r>
    </w:p>
    <w:p>
      <w:pPr>
        <w:pStyle w:val="ListParagraph"/>
        <w:numPr>
          <w:ilvl w:val="0"/>
          <w:numId w:val="2"/>
        </w:numPr>
      </w:pPr>
      <w:r>
        <w:t xml:space="preserve">Citizen representatives</w:t>
      </w:r>
    </w:p>
    <w:p>
      <w:pPr>
        <w:spacing w:after="240"/>
      </w:pPr>
    </w:p>
    <w:p>
      <w:pPr>
        <w:pStyle w:val="Heading3"/>
      </w:pPr>
      <w:r>
        <w:t xml:space="preserve">Data Classification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4472A8" w:val="clear"/>
            <w:tcMar>
              <w:top w:type="dxa" w:w="80"/>
              <w:left w:type="dxa" w:w="120"/>
              <w:bottom w:type="dxa" w:w="80"/>
              <w:right w:type="dxa" w:w="120"/>
            </w:tcMar>
          </w:tcPr>
          <w:p>
            <w:r>
              <w:rPr>
                <w:b/>
                <w:bCs/>
                <w:color w:val="FFFFFF"/>
              </w:rPr>
              <w:t xml:space="preserve">Classification</w:t>
            </w:r>
          </w:p>
        </w:tc>
        <w:tc>
          <w:tcPr>
            <w:tcW w:type="dxa" w:w="3510"/>
            <w:tcBorders>
              <w:top w:val="single" w:color="CCCCCC" w:sz="1"/>
              <w:left w:val="single" w:color="CCCCCC" w:sz="1"/>
              <w:bottom w:val="single" w:color="CCCCCC" w:sz="1"/>
              <w:right w:val="single" w:color="CCCCCC" w:sz="1"/>
            </w:tcBorders>
            <w:shd w:fill="4472A8" w:val="clear"/>
            <w:tcMar>
              <w:top w:type="dxa" w:w="80"/>
              <w:left w:type="dxa" w:w="120"/>
              <w:bottom w:type="dxa" w:w="80"/>
              <w:right w:type="dxa" w:w="120"/>
            </w:tcMar>
          </w:tcPr>
          <w:p>
            <w:r>
              <w:rPr>
                <w:b/>
                <w:bCs/>
                <w:color w:val="FFFFFF"/>
              </w:rPr>
              <w:t xml:space="preserve">Description</w:t>
            </w:r>
          </w:p>
        </w:tc>
        <w:tc>
          <w:tcPr>
            <w:tcW w:type="dxa" w:w="3510"/>
            <w:tcBorders>
              <w:top w:val="single" w:color="CCCCCC" w:sz="1"/>
              <w:left w:val="single" w:color="CCCCCC" w:sz="1"/>
              <w:bottom w:val="single" w:color="CCCCCC" w:sz="1"/>
              <w:right w:val="single" w:color="CCCCCC" w:sz="1"/>
            </w:tcBorders>
            <w:shd w:fill="4472A8" w:val="clear"/>
            <w:tcMar>
              <w:top w:type="dxa" w:w="80"/>
              <w:left w:type="dxa" w:w="120"/>
              <w:bottom w:type="dxa" w:w="80"/>
              <w:right w:type="dxa" w:w="120"/>
            </w:tcMar>
          </w:tcPr>
          <w:p>
            <w:r>
              <w:rPr>
                <w:b/>
                <w:bCs/>
                <w:color w:val="FFFFFF"/>
              </w:rPr>
              <w:t xml:space="preserve">Examples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Public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Non-sensitive, aggregated data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Population statistics, demographic trends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Internal</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Government use only</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Policy analysis data, program evaluation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Confidential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Sensitive personal information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 information, education records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Restricted</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Highly sensitive data</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Medical records, financial information, biometrics</w:t>
            </w:r>
          </w:p>
        </w:tc>
      </w:tr>
    </w:tbl>
    <w:p>
      <w:r>
        <w:br w:type="page"/>
      </w:r>
    </w:p>
    <w:p>
      <w:pPr>
        <w:pStyle w:val="Heading1"/>
      </w:pPr>
      <w:r>
        <w:t xml:space="preserve">7. Implementation Roadmap</w:t>
      </w:r>
    </w:p>
    <w:p>
      <w:pPr>
        <w:pStyle w:val="Heading2"/>
      </w:pPr>
      <w:r>
        <w:t xml:space="preserve">Phase 1: Foundation (Months 1-6)</w:t>
      </w:r>
    </w:p>
    <w:p>
      <w:pPr>
        <w:pStyle w:val="ListParagraph"/>
        <w:numPr>
          <w:ilvl w:val="0"/>
          <w:numId w:val="2"/>
        </w:numPr>
      </w:pPr>
      <w:r>
        <w:t xml:space="preserve">Establish governance framework and legal foundations</w:t>
      </w:r>
    </w:p>
    <w:p>
      <w:pPr>
        <w:pStyle w:val="ListParagraph"/>
        <w:numPr>
          <w:ilvl w:val="0"/>
          <w:numId w:val="2"/>
        </w:numPr>
      </w:pPr>
      <w:r>
        <w:t xml:space="preserve">Set up core infrastructure and cloud environments</w:t>
      </w:r>
    </w:p>
    <w:p>
      <w:pPr>
        <w:pStyle w:val="ListParagraph"/>
        <w:numPr>
          <w:ilvl w:val="0"/>
          <w:numId w:val="2"/>
        </w:numPr>
      </w:pPr>
      <w:r>
        <w:t xml:space="preserve">Develop basic data ingestion pipelines</w:t>
      </w:r>
    </w:p>
    <w:p>
      <w:pPr>
        <w:pStyle w:val="ListParagraph"/>
        <w:numPr>
          <w:ilvl w:val="0"/>
          <w:numId w:val="2"/>
        </w:numPr>
      </w:pPr>
      <w:r>
        <w:t xml:space="preserve">Implement identity and access management system</w:t>
      </w:r>
    </w:p>
    <w:p>
      <w:pPr>
        <w:pStyle w:val="ListParagraph"/>
        <w:numPr>
          <w:ilvl w:val="0"/>
          <w:numId w:val="2"/>
        </w:numPr>
      </w:pPr>
      <w:r>
        <w:t xml:space="preserve">Create citizen consent management portal</w:t>
      </w:r>
    </w:p>
    <w:p>
      <w:pPr>
        <w:pStyle w:val="ListParagraph"/>
        <w:numPr>
          <w:ilvl w:val="0"/>
          <w:numId w:val="2"/>
        </w:numPr>
      </w:pPr>
      <w:r>
        <w:t xml:space="preserve">Conduct initial security assessments</w:t>
      </w:r>
    </w:p>
    <w:p>
      <w:pPr>
        <w:spacing w:after="240"/>
      </w:pPr>
    </w:p>
    <w:p>
      <w:pPr>
        <w:pStyle w:val="Heading2"/>
      </w:pPr>
      <w:r>
        <w:t xml:space="preserve">Phase 2: Pilot Program (Months 7-12)</w:t>
      </w:r>
    </w:p>
    <w:p>
      <w:pPr>
        <w:pStyle w:val="ListParagraph"/>
        <w:numPr>
          <w:ilvl w:val="0"/>
          <w:numId w:val="2"/>
        </w:numPr>
      </w:pPr>
      <w:r>
        <w:t xml:space="preserve">Launch limited pilot with voluntary participants (target: 100,000 citizens)</w:t>
      </w:r>
    </w:p>
    <w:p>
      <w:pPr>
        <w:pStyle w:val="ListParagraph"/>
        <w:numPr>
          <w:ilvl w:val="0"/>
          <w:numId w:val="2"/>
        </w:numPr>
      </w:pPr>
      <w:r>
        <w:t xml:space="preserve">Integrate 3-5 key government agencies</w:t>
      </w:r>
    </w:p>
    <w:p>
      <w:pPr>
        <w:pStyle w:val="ListParagraph"/>
        <w:numPr>
          <w:ilvl w:val="0"/>
          <w:numId w:val="2"/>
        </w:numPr>
      </w:pPr>
      <w:r>
        <w:t xml:space="preserve">Test anonymization algorithms with real data</w:t>
      </w:r>
    </w:p>
    <w:p>
      <w:pPr>
        <w:pStyle w:val="ListParagraph"/>
        <w:numPr>
          <w:ilvl w:val="0"/>
          <w:numId w:val="2"/>
        </w:numPr>
      </w:pPr>
      <w:r>
        <w:t xml:space="preserve">Develop researcher access portal</w:t>
      </w:r>
    </w:p>
    <w:p>
      <w:pPr>
        <w:pStyle w:val="ListParagraph"/>
        <w:numPr>
          <w:ilvl w:val="0"/>
          <w:numId w:val="2"/>
        </w:numPr>
      </w:pPr>
      <w:r>
        <w:t xml:space="preserve">Implement blockchain audit trail</w:t>
      </w:r>
    </w:p>
    <w:p>
      <w:pPr>
        <w:pStyle w:val="ListParagraph"/>
        <w:numPr>
          <w:ilvl w:val="0"/>
          <w:numId w:val="2"/>
        </w:numPr>
      </w:pPr>
      <w:r>
        <w:t xml:space="preserve">Gather user feedback and iterate on UX</w:t>
      </w:r>
    </w:p>
    <w:p>
      <w:pPr>
        <w:spacing w:after="240"/>
      </w:pPr>
    </w:p>
    <w:p>
      <w:pPr>
        <w:pStyle w:val="Heading2"/>
      </w:pPr>
      <w:r>
        <w:t xml:space="preserve">Phase 3: Expansion (Months 13-24)</w:t>
      </w:r>
    </w:p>
    <w:p>
      <w:pPr>
        <w:pStyle w:val="ListParagraph"/>
        <w:numPr>
          <w:ilvl w:val="0"/>
          <w:numId w:val="2"/>
        </w:numPr>
      </w:pPr>
      <w:r>
        <w:t xml:space="preserve">Scale to 10 million citizens</w:t>
      </w:r>
    </w:p>
    <w:p>
      <w:pPr>
        <w:pStyle w:val="ListParagraph"/>
        <w:numPr>
          <w:ilvl w:val="0"/>
          <w:numId w:val="2"/>
        </w:numPr>
      </w:pPr>
      <w:r>
        <w:t xml:space="preserve">Onboard additional government agencies and departments</w:t>
      </w:r>
    </w:p>
    <w:p>
      <w:pPr>
        <w:pStyle w:val="ListParagraph"/>
        <w:numPr>
          <w:ilvl w:val="0"/>
          <w:numId w:val="2"/>
        </w:numPr>
      </w:pPr>
      <w:r>
        <w:t xml:space="preserve">Enable academic research partnerships</w:t>
      </w:r>
    </w:p>
    <w:p>
      <w:pPr>
        <w:pStyle w:val="ListParagraph"/>
        <w:numPr>
          <w:ilvl w:val="0"/>
          <w:numId w:val="2"/>
        </w:numPr>
      </w:pPr>
      <w:r>
        <w:t xml:space="preserve">Launch advanced analytics capabilities</w:t>
      </w:r>
    </w:p>
    <w:p>
      <w:pPr>
        <w:pStyle w:val="ListParagraph"/>
        <w:numPr>
          <w:ilvl w:val="0"/>
          <w:numId w:val="2"/>
        </w:numPr>
      </w:pPr>
      <w:r>
        <w:t xml:space="preserve">Implement AI-powered anomaly detection</w:t>
      </w:r>
    </w:p>
    <w:p>
      <w:pPr>
        <w:pStyle w:val="ListParagraph"/>
        <w:numPr>
          <w:ilvl w:val="0"/>
          <w:numId w:val="2"/>
        </w:numPr>
      </w:pPr>
      <w:r>
        <w:t xml:space="preserve">Achieve SOC 2 Type II certification</w:t>
      </w:r>
    </w:p>
    <w:p>
      <w:pPr>
        <w:spacing w:after="240"/>
      </w:pPr>
    </w:p>
    <w:p>
      <w:pPr>
        <w:pStyle w:val="Heading2"/>
      </w:pPr>
      <w:r>
        <w:t xml:space="preserve">Phase 4: National Rollout (Months 25-36)</w:t>
      </w:r>
    </w:p>
    <w:p>
      <w:pPr>
        <w:pStyle w:val="ListParagraph"/>
        <w:numPr>
          <w:ilvl w:val="0"/>
          <w:numId w:val="2"/>
        </w:numPr>
      </w:pPr>
      <w:r>
        <w:t xml:space="preserve">Open registration to all citizens</w:t>
      </w:r>
    </w:p>
    <w:p>
      <w:pPr>
        <w:pStyle w:val="ListParagraph"/>
        <w:numPr>
          <w:ilvl w:val="0"/>
          <w:numId w:val="2"/>
        </w:numPr>
      </w:pPr>
      <w:r>
        <w:t xml:space="preserve">Full integration across all government services</w:t>
      </w:r>
    </w:p>
    <w:p>
      <w:pPr>
        <w:pStyle w:val="ListParagraph"/>
        <w:numPr>
          <w:ilvl w:val="0"/>
          <w:numId w:val="2"/>
        </w:numPr>
      </w:pPr>
      <w:r>
        <w:t xml:space="preserve">Enable private sector access for approved use cases</w:t>
      </w:r>
    </w:p>
    <w:p>
      <w:pPr>
        <w:pStyle w:val="ListParagraph"/>
        <w:numPr>
          <w:ilvl w:val="0"/>
          <w:numId w:val="2"/>
        </w:numPr>
      </w:pPr>
      <w:r>
        <w:t xml:space="preserve">Launch mobile applications</w:t>
      </w:r>
    </w:p>
    <w:p>
      <w:pPr>
        <w:pStyle w:val="ListParagraph"/>
        <w:numPr>
          <w:ilvl w:val="0"/>
          <w:numId w:val="2"/>
        </w:numPr>
      </w:pPr>
      <w:r>
        <w:t xml:space="preserve">Implement advanced features (predictive analytics, AI insights)</w:t>
      </w:r>
    </w:p>
    <w:p>
      <w:pPr>
        <w:pStyle w:val="ListParagraph"/>
        <w:numPr>
          <w:ilvl w:val="0"/>
          <w:numId w:val="2"/>
        </w:numPr>
      </w:pPr>
      <w:r>
        <w:t xml:space="preserve">Publish first annual transparency report</w:t>
      </w:r>
    </w:p>
    <w:p>
      <w:pPr>
        <w:spacing w:after="240"/>
      </w:pPr>
    </w:p>
    <w:p>
      <w:pPr>
        <w:pStyle w:val="Heading2"/>
      </w:pPr>
      <w:r>
        <w:t xml:space="preserve">Phase 5: Innovation &amp; Optimization (Year 3+)</w:t>
      </w:r>
    </w:p>
    <w:p>
      <w:pPr>
        <w:pStyle w:val="ListParagraph"/>
        <w:numPr>
          <w:ilvl w:val="0"/>
          <w:numId w:val="2"/>
        </w:numPr>
      </w:pPr>
      <w:r>
        <w:t xml:space="preserve">Continuous improvement based on user feedback</w:t>
      </w:r>
    </w:p>
    <w:p>
      <w:pPr>
        <w:pStyle w:val="ListParagraph"/>
        <w:numPr>
          <w:ilvl w:val="0"/>
          <w:numId w:val="2"/>
        </w:numPr>
      </w:pPr>
      <w:r>
        <w:t xml:space="preserve">Explore federated learning for privacy-preserving AI</w:t>
      </w:r>
    </w:p>
    <w:p>
      <w:pPr>
        <w:pStyle w:val="ListParagraph"/>
        <w:numPr>
          <w:ilvl w:val="0"/>
          <w:numId w:val="2"/>
        </w:numPr>
      </w:pPr>
      <w:r>
        <w:t xml:space="preserve">International data sharing agreements (with privacy safeguards)</w:t>
      </w:r>
    </w:p>
    <w:p>
      <w:pPr>
        <w:pStyle w:val="ListParagraph"/>
        <w:numPr>
          <w:ilvl w:val="0"/>
          <w:numId w:val="2"/>
        </w:numPr>
      </w:pPr>
      <w:r>
        <w:t xml:space="preserve">Integration with smart city initiatives</w:t>
      </w:r>
    </w:p>
    <w:p>
      <w:pPr>
        <w:pStyle w:val="ListParagraph"/>
        <w:numPr>
          <w:ilvl w:val="0"/>
          <w:numId w:val="2"/>
        </w:numPr>
      </w:pPr>
      <w:r>
        <w:t xml:space="preserve">Expansion to new data types and sources</w:t>
      </w:r>
    </w:p>
    <w:p>
      <w:r>
        <w:br w:type="page"/>
      </w:r>
    </w:p>
    <w:p>
      <w:pPr>
        <w:pStyle w:val="Heading1"/>
      </w:pPr>
      <w:r>
        <w:t xml:space="preserve">8. Use Cases and Applications</w:t>
      </w:r>
    </w:p>
    <w:p>
      <w:pPr>
        <w:pStyle w:val="Heading2"/>
      </w:pPr>
      <w:r>
        <w:t xml:space="preserve">8.1 Public Health</w:t>
      </w:r>
    </w:p>
    <w:p>
      <w:pPr>
        <w:pStyle w:val="ListParagraph"/>
        <w:numPr>
          <w:ilvl w:val="0"/>
          <w:numId w:val="2"/>
        </w:numPr>
      </w:pPr>
      <w:r>
        <w:t xml:space="preserve">Disease surveillance and outbreak prediction</w:t>
      </w:r>
    </w:p>
    <w:p>
      <w:pPr>
        <w:pStyle w:val="ListParagraph"/>
        <w:numPr>
          <w:ilvl w:val="0"/>
          <w:numId w:val="2"/>
        </w:numPr>
      </w:pPr>
      <w:r>
        <w:t xml:space="preserve">Public health campaign targeting and effectiveness measurement</w:t>
      </w:r>
    </w:p>
    <w:p>
      <w:pPr>
        <w:pStyle w:val="ListParagraph"/>
        <w:numPr>
          <w:ilvl w:val="0"/>
          <w:numId w:val="2"/>
        </w:numPr>
      </w:pPr>
      <w:r>
        <w:t xml:space="preserve">Healthcare resource allocation optimization</w:t>
      </w:r>
    </w:p>
    <w:p>
      <w:pPr>
        <w:pStyle w:val="ListParagraph"/>
        <w:numPr>
          <w:ilvl w:val="0"/>
          <w:numId w:val="2"/>
        </w:numPr>
      </w:pPr>
      <w:r>
        <w:t xml:space="preserve">Epidemiological research on chronic diseases</w:t>
      </w:r>
    </w:p>
    <w:p>
      <w:pPr>
        <w:pStyle w:val="ListParagraph"/>
        <w:numPr>
          <w:ilvl w:val="0"/>
          <w:numId w:val="2"/>
        </w:numPr>
      </w:pPr>
      <w:r>
        <w:t xml:space="preserve">Vaccination coverage analysis and improvement</w:t>
      </w:r>
    </w:p>
    <w:p>
      <w:pPr>
        <w:spacing w:after="240"/>
      </w:pPr>
    </w:p>
    <w:p>
      <w:pPr>
        <w:pStyle w:val="Heading2"/>
      </w:pPr>
      <w:r>
        <w:t xml:space="preserve">8.2 Urban Planning</w:t>
      </w:r>
    </w:p>
    <w:p>
      <w:pPr>
        <w:pStyle w:val="ListParagraph"/>
        <w:numPr>
          <w:ilvl w:val="0"/>
          <w:numId w:val="2"/>
        </w:numPr>
      </w:pPr>
      <w:r>
        <w:t xml:space="preserve">Transportation infrastructure optimization</w:t>
      </w:r>
    </w:p>
    <w:p>
      <w:pPr>
        <w:pStyle w:val="ListParagraph"/>
        <w:numPr>
          <w:ilvl w:val="0"/>
          <w:numId w:val="2"/>
        </w:numPr>
      </w:pPr>
      <w:r>
        <w:t xml:space="preserve">Housing needs assessment and affordable housing planning</w:t>
      </w:r>
    </w:p>
    <w:p>
      <w:pPr>
        <w:pStyle w:val="ListParagraph"/>
        <w:numPr>
          <w:ilvl w:val="0"/>
          <w:numId w:val="2"/>
        </w:numPr>
      </w:pPr>
      <w:r>
        <w:t xml:space="preserve">Environmental impact studies</w:t>
      </w:r>
    </w:p>
    <w:p>
      <w:pPr>
        <w:pStyle w:val="ListParagraph"/>
        <w:numPr>
          <w:ilvl w:val="0"/>
          <w:numId w:val="2"/>
        </w:numPr>
      </w:pPr>
      <w:r>
        <w:t xml:space="preserve">Smart city service delivery</w:t>
      </w:r>
    </w:p>
    <w:p>
      <w:pPr>
        <w:pStyle w:val="ListParagraph"/>
        <w:numPr>
          <w:ilvl w:val="0"/>
          <w:numId w:val="2"/>
        </w:numPr>
      </w:pPr>
      <w:r>
        <w:t xml:space="preserve">Emergency response planning</w:t>
      </w:r>
    </w:p>
    <w:p>
      <w:pPr>
        <w:spacing w:after="240"/>
      </w:pPr>
    </w:p>
    <w:p>
      <w:pPr>
        <w:pStyle w:val="Heading2"/>
      </w:pPr>
      <w:r>
        <w:t xml:space="preserve">8.3 Education</w:t>
      </w:r>
    </w:p>
    <w:p>
      <w:pPr>
        <w:pStyle w:val="ListParagraph"/>
        <w:numPr>
          <w:ilvl w:val="0"/>
          <w:numId w:val="2"/>
        </w:numPr>
      </w:pPr>
      <w:r>
        <w:t xml:space="preserve">Educational outcome analysis and improvement strategies</w:t>
      </w:r>
    </w:p>
    <w:p>
      <w:pPr>
        <w:pStyle w:val="ListParagraph"/>
        <w:numPr>
          <w:ilvl w:val="0"/>
          <w:numId w:val="2"/>
        </w:numPr>
      </w:pPr>
      <w:r>
        <w:t xml:space="preserve">Skills gap identification for workforce development</w:t>
      </w:r>
    </w:p>
    <w:p>
      <w:pPr>
        <w:pStyle w:val="ListParagraph"/>
        <w:numPr>
          <w:ilvl w:val="0"/>
          <w:numId w:val="2"/>
        </w:numPr>
      </w:pPr>
      <w:r>
        <w:t xml:space="preserve">School funding allocation based on need</w:t>
      </w:r>
    </w:p>
    <w:p>
      <w:pPr>
        <w:pStyle w:val="ListParagraph"/>
        <w:numPr>
          <w:ilvl w:val="0"/>
          <w:numId w:val="2"/>
        </w:numPr>
      </w:pPr>
      <w:r>
        <w:t xml:space="preserve">Student support program effectiveness</w:t>
      </w:r>
    </w:p>
    <w:p>
      <w:pPr>
        <w:pStyle w:val="ListParagraph"/>
        <w:numPr>
          <w:ilvl w:val="0"/>
          <w:numId w:val="2"/>
        </w:numPr>
      </w:pPr>
      <w:r>
        <w:t xml:space="preserve">Higher education enrollment and completion trends</w:t>
      </w:r>
    </w:p>
    <w:p>
      <w:pPr>
        <w:spacing w:after="240"/>
      </w:pPr>
    </w:p>
    <w:p>
      <w:pPr>
        <w:pStyle w:val="Heading2"/>
      </w:pPr>
      <w:r>
        <w:t xml:space="preserve">8.4 Economic Development</w:t>
      </w:r>
    </w:p>
    <w:p>
      <w:pPr>
        <w:pStyle w:val="ListParagraph"/>
        <w:numPr>
          <w:ilvl w:val="0"/>
          <w:numId w:val="2"/>
        </w:numPr>
      </w:pPr>
      <w:r>
        <w:t xml:space="preserve">Labor market analysis and job creation strategies</w:t>
      </w:r>
    </w:p>
    <w:p>
      <w:pPr>
        <w:pStyle w:val="ListParagraph"/>
        <w:numPr>
          <w:ilvl w:val="0"/>
          <w:numId w:val="2"/>
        </w:numPr>
      </w:pPr>
      <w:r>
        <w:t xml:space="preserve">Small business support and entrepreneurship programs</w:t>
      </w:r>
    </w:p>
    <w:p>
      <w:pPr>
        <w:pStyle w:val="ListParagraph"/>
        <w:numPr>
          <w:ilvl w:val="0"/>
          <w:numId w:val="2"/>
        </w:numPr>
      </w:pPr>
      <w:r>
        <w:t xml:space="preserve">Regional economic development planning</w:t>
      </w:r>
    </w:p>
    <w:p>
      <w:pPr>
        <w:pStyle w:val="ListParagraph"/>
        <w:numPr>
          <w:ilvl w:val="0"/>
          <w:numId w:val="2"/>
        </w:numPr>
      </w:pPr>
      <w:r>
        <w:t xml:space="preserve">Income inequality measurement and intervention design</w:t>
      </w:r>
    </w:p>
    <w:p>
      <w:pPr>
        <w:pStyle w:val="ListParagraph"/>
        <w:numPr>
          <w:ilvl w:val="0"/>
          <w:numId w:val="2"/>
        </w:numPr>
      </w:pPr>
      <w:r>
        <w:t xml:space="preserve">Economic impact assessments</w:t>
      </w:r>
    </w:p>
    <w:p>
      <w:pPr>
        <w:spacing w:after="240"/>
      </w:pPr>
    </w:p>
    <w:p>
      <w:pPr>
        <w:pStyle w:val="Heading2"/>
      </w:pPr>
      <w:r>
        <w:t xml:space="preserve">8.5 Social Services</w:t>
      </w:r>
    </w:p>
    <w:p>
      <w:pPr>
        <w:pStyle w:val="ListParagraph"/>
        <w:numPr>
          <w:ilvl w:val="0"/>
          <w:numId w:val="2"/>
        </w:numPr>
      </w:pPr>
      <w:r>
        <w:t xml:space="preserve">Poverty reduction program effectiveness</w:t>
      </w:r>
    </w:p>
    <w:p>
      <w:pPr>
        <w:pStyle w:val="ListParagraph"/>
        <w:numPr>
          <w:ilvl w:val="0"/>
          <w:numId w:val="2"/>
        </w:numPr>
      </w:pPr>
      <w:r>
        <w:t xml:space="preserve">Child welfare and protection services optimization</w:t>
      </w:r>
    </w:p>
    <w:p>
      <w:pPr>
        <w:pStyle w:val="ListParagraph"/>
        <w:numPr>
          <w:ilvl w:val="0"/>
          <w:numId w:val="2"/>
        </w:numPr>
      </w:pPr>
      <w:r>
        <w:t xml:space="preserve">Elder care and support program planning</w:t>
      </w:r>
    </w:p>
    <w:p>
      <w:pPr>
        <w:pStyle w:val="ListParagraph"/>
        <w:numPr>
          <w:ilvl w:val="0"/>
          <w:numId w:val="2"/>
        </w:numPr>
      </w:pPr>
      <w:r>
        <w:t xml:space="preserve">Disability services accessibility analysis</w:t>
      </w:r>
    </w:p>
    <w:p>
      <w:pPr>
        <w:pStyle w:val="ListParagraph"/>
        <w:numPr>
          <w:ilvl w:val="0"/>
          <w:numId w:val="2"/>
        </w:numPr>
      </w:pPr>
      <w:r>
        <w:t xml:space="preserve">Homelessness prevention and support</w:t>
      </w:r>
    </w:p>
    <w:p>
      <w:pPr>
        <w:spacing w:after="240"/>
      </w:pPr>
    </w:p>
    <w:p>
      <w:pPr>
        <w:pStyle w:val="Heading2"/>
      </w:pPr>
      <w:r>
        <w:t xml:space="preserve">8.6 Scientific Research</w:t>
      </w:r>
    </w:p>
    <w:p>
      <w:pPr>
        <w:pStyle w:val="ListParagraph"/>
        <w:numPr>
          <w:ilvl w:val="0"/>
          <w:numId w:val="2"/>
        </w:numPr>
      </w:pPr>
      <w:r>
        <w:t xml:space="preserve">Longitudinal population health studies</w:t>
      </w:r>
    </w:p>
    <w:p>
      <w:pPr>
        <w:pStyle w:val="ListParagraph"/>
        <w:numPr>
          <w:ilvl w:val="0"/>
          <w:numId w:val="2"/>
        </w:numPr>
      </w:pPr>
      <w:r>
        <w:t xml:space="preserve">Climate change impact on communities</w:t>
      </w:r>
    </w:p>
    <w:p>
      <w:pPr>
        <w:pStyle w:val="ListParagraph"/>
        <w:numPr>
          <w:ilvl w:val="0"/>
          <w:numId w:val="2"/>
        </w:numPr>
      </w:pPr>
      <w:r>
        <w:t xml:space="preserve">Social behavior and demographic research</w:t>
      </w:r>
    </w:p>
    <w:p>
      <w:pPr>
        <w:pStyle w:val="ListParagraph"/>
        <w:numPr>
          <w:ilvl w:val="0"/>
          <w:numId w:val="2"/>
        </w:numPr>
      </w:pPr>
      <w:r>
        <w:t xml:space="preserve">Policy impact evaluations</w:t>
      </w:r>
    </w:p>
    <w:p>
      <w:pPr>
        <w:pStyle w:val="ListParagraph"/>
        <w:numPr>
          <w:ilvl w:val="0"/>
          <w:numId w:val="2"/>
        </w:numPr>
      </w:pPr>
      <w:r>
        <w:t xml:space="preserve">Innovation and technology adoption patterns</w:t>
      </w:r>
    </w:p>
    <w:p>
      <w:r>
        <w:br w:type="page"/>
      </w:r>
    </w:p>
    <w:p>
      <w:pPr>
        <w:pStyle w:val="Heading1"/>
      </w:pPr>
      <w:r>
        <w:t xml:space="preserve">9. Stakeholder Benefits</w:t>
      </w:r>
    </w:p>
    <w:p>
      <w:pPr>
        <w:pStyle w:val="Heading2"/>
      </w:pPr>
      <w:r>
        <w:t xml:space="preserve">For Citizens</w:t>
      </w:r>
    </w:p>
    <w:p>
      <w:pPr>
        <w:pStyle w:val="ListParagraph"/>
        <w:numPr>
          <w:ilvl w:val="0"/>
          <w:numId w:val="2"/>
        </w:numPr>
      </w:pPr>
      <w:r>
        <w:t xml:space="preserve">Complete control and transparency over personal data</w:t>
      </w:r>
    </w:p>
    <w:p>
      <w:pPr>
        <w:pStyle w:val="ListParagraph"/>
        <w:numPr>
          <w:ilvl w:val="0"/>
          <w:numId w:val="2"/>
        </w:numPr>
      </w:pPr>
      <w:r>
        <w:t xml:space="preserve">Improved government services tailored to individual needs</w:t>
      </w:r>
    </w:p>
    <w:p>
      <w:pPr>
        <w:pStyle w:val="ListParagraph"/>
        <w:numPr>
          <w:ilvl w:val="0"/>
          <w:numId w:val="2"/>
        </w:numPr>
      </w:pPr>
      <w:r>
        <w:t xml:space="preserve">Single source of truth for personal records</w:t>
      </w:r>
    </w:p>
    <w:p>
      <w:pPr>
        <w:pStyle w:val="ListParagraph"/>
        <w:numPr>
          <w:ilvl w:val="0"/>
          <w:numId w:val="2"/>
        </w:numPr>
      </w:pPr>
      <w:r>
        <w:t xml:space="preserve">Reduced bureaucratic burden (no repetitive form filling)</w:t>
      </w:r>
    </w:p>
    <w:p>
      <w:pPr>
        <w:pStyle w:val="ListParagraph"/>
        <w:numPr>
          <w:ilvl w:val="0"/>
          <w:numId w:val="2"/>
        </w:numPr>
      </w:pPr>
      <w:r>
        <w:t xml:space="preserve">Enhanced privacy protection</w:t>
      </w:r>
    </w:p>
    <w:p>
      <w:pPr>
        <w:pStyle w:val="ListParagraph"/>
        <w:numPr>
          <w:ilvl w:val="0"/>
          <w:numId w:val="2"/>
        </w:numPr>
      </w:pPr>
      <w:r>
        <w:t xml:space="preserve">Contribution to research that benefits society</w:t>
      </w:r>
    </w:p>
    <w:p>
      <w:pPr>
        <w:spacing w:after="240"/>
      </w:pPr>
    </w:p>
    <w:p>
      <w:pPr>
        <w:pStyle w:val="Heading2"/>
      </w:pPr>
      <w:r>
        <w:t xml:space="preserve">For Government</w:t>
      </w:r>
    </w:p>
    <w:p>
      <w:pPr>
        <w:pStyle w:val="ListParagraph"/>
        <w:numPr>
          <w:ilvl w:val="0"/>
          <w:numId w:val="2"/>
        </w:numPr>
      </w:pPr>
      <w:r>
        <w:t xml:space="preserve">Data-driven policy formulation and evaluation</w:t>
      </w:r>
    </w:p>
    <w:p>
      <w:pPr>
        <w:pStyle w:val="ListParagraph"/>
        <w:numPr>
          <w:ilvl w:val="0"/>
          <w:numId w:val="2"/>
        </w:numPr>
      </w:pPr>
      <w:r>
        <w:t xml:space="preserve">Improved service delivery and citizen satisfaction</w:t>
      </w:r>
    </w:p>
    <w:p>
      <w:pPr>
        <w:pStyle w:val="ListParagraph"/>
        <w:numPr>
          <w:ilvl w:val="0"/>
          <w:numId w:val="2"/>
        </w:numPr>
      </w:pPr>
      <w:r>
        <w:t xml:space="preserve">Better resource allocation and budget optimization</w:t>
      </w:r>
    </w:p>
    <w:p>
      <w:pPr>
        <w:pStyle w:val="ListParagraph"/>
        <w:numPr>
          <w:ilvl w:val="0"/>
          <w:numId w:val="2"/>
        </w:numPr>
      </w:pPr>
      <w:r>
        <w:t xml:space="preserve">Early detection of social issues and trends</w:t>
      </w:r>
    </w:p>
    <w:p>
      <w:pPr>
        <w:pStyle w:val="ListParagraph"/>
        <w:numPr>
          <w:ilvl w:val="0"/>
          <w:numId w:val="2"/>
        </w:numPr>
      </w:pPr>
      <w:r>
        <w:t xml:space="preserve">Cross-agency collaboration and data sharing</w:t>
      </w:r>
    </w:p>
    <w:p>
      <w:pPr>
        <w:pStyle w:val="ListParagraph"/>
        <w:numPr>
          <w:ilvl w:val="0"/>
          <w:numId w:val="2"/>
        </w:numPr>
      </w:pPr>
      <w:r>
        <w:t xml:space="preserve">Reduced data duplication and storage costs</w:t>
      </w:r>
    </w:p>
    <w:p>
      <w:pPr>
        <w:pStyle w:val="ListParagraph"/>
        <w:numPr>
          <w:ilvl w:val="0"/>
          <w:numId w:val="2"/>
        </w:numPr>
      </w:pPr>
      <w:r>
        <w:t xml:space="preserve">Enhanced public trust through transparency</w:t>
      </w:r>
    </w:p>
    <w:p>
      <w:pPr>
        <w:spacing w:after="240"/>
      </w:pPr>
    </w:p>
    <w:p>
      <w:pPr>
        <w:pStyle w:val="Heading2"/>
      </w:pPr>
      <w:r>
        <w:t xml:space="preserve">For Researchers</w:t>
      </w:r>
    </w:p>
    <w:p>
      <w:pPr>
        <w:pStyle w:val="ListParagraph"/>
        <w:numPr>
          <w:ilvl w:val="0"/>
          <w:numId w:val="2"/>
        </w:numPr>
      </w:pPr>
      <w:r>
        <w:t xml:space="preserve">Access to high-quality, comprehensive datasets</w:t>
      </w:r>
    </w:p>
    <w:p>
      <w:pPr>
        <w:pStyle w:val="ListParagraph"/>
        <w:numPr>
          <w:ilvl w:val="0"/>
          <w:numId w:val="2"/>
        </w:numPr>
      </w:pPr>
      <w:r>
        <w:t xml:space="preserve">Reduced time and cost for data collection</w:t>
      </w:r>
    </w:p>
    <w:p>
      <w:pPr>
        <w:pStyle w:val="ListParagraph"/>
        <w:numPr>
          <w:ilvl w:val="0"/>
          <w:numId w:val="2"/>
        </w:numPr>
      </w:pPr>
      <w:r>
        <w:t xml:space="preserve">Ability to conduct large-scale studies</w:t>
      </w:r>
    </w:p>
    <w:p>
      <w:pPr>
        <w:pStyle w:val="ListParagraph"/>
        <w:numPr>
          <w:ilvl w:val="0"/>
          <w:numId w:val="2"/>
        </w:numPr>
      </w:pPr>
      <w:r>
        <w:t xml:space="preserve">Ethical data access with privacy guarantees</w:t>
      </w:r>
    </w:p>
    <w:p>
      <w:pPr>
        <w:pStyle w:val="ListParagraph"/>
        <w:numPr>
          <w:ilvl w:val="0"/>
          <w:numId w:val="2"/>
        </w:numPr>
      </w:pPr>
      <w:r>
        <w:t xml:space="preserve">Longitudinal data for tracking changes over time</w:t>
      </w:r>
    </w:p>
    <w:p>
      <w:pPr>
        <w:pStyle w:val="ListParagraph"/>
        <w:numPr>
          <w:ilvl w:val="0"/>
          <w:numId w:val="2"/>
        </w:numPr>
      </w:pPr>
      <w:r>
        <w:t xml:space="preserve">Standardized, clean data formats</w:t>
      </w:r>
    </w:p>
    <w:p>
      <w:pPr>
        <w:spacing w:after="240"/>
      </w:pPr>
    </w:p>
    <w:p>
      <w:pPr>
        <w:pStyle w:val="Heading2"/>
      </w:pPr>
      <w:r>
        <w:t xml:space="preserve">For Society</w:t>
      </w:r>
    </w:p>
    <w:p>
      <w:pPr>
        <w:pStyle w:val="ListParagraph"/>
        <w:numPr>
          <w:ilvl w:val="0"/>
          <w:numId w:val="2"/>
        </w:numPr>
      </w:pPr>
      <w:r>
        <w:t xml:space="preserve">More effective social programs and interventions</w:t>
      </w:r>
    </w:p>
    <w:p>
      <w:pPr>
        <w:pStyle w:val="ListParagraph"/>
        <w:numPr>
          <w:ilvl w:val="0"/>
          <w:numId w:val="2"/>
        </w:numPr>
      </w:pPr>
      <w:r>
        <w:t xml:space="preserve">Scientific advancement and innovation</w:t>
      </w:r>
    </w:p>
    <w:p>
      <w:pPr>
        <w:pStyle w:val="ListParagraph"/>
        <w:numPr>
          <w:ilvl w:val="0"/>
          <w:numId w:val="2"/>
        </w:numPr>
      </w:pPr>
      <w:r>
        <w:t xml:space="preserve">Improved public health outcomes</w:t>
      </w:r>
    </w:p>
    <w:p>
      <w:pPr>
        <w:pStyle w:val="ListParagraph"/>
        <w:numPr>
          <w:ilvl w:val="0"/>
          <w:numId w:val="2"/>
        </w:numPr>
      </w:pPr>
      <w:r>
        <w:t xml:space="preserve">Economic growth through data-driven decisions</w:t>
      </w:r>
    </w:p>
    <w:p>
      <w:pPr>
        <w:pStyle w:val="ListParagraph"/>
        <w:numPr>
          <w:ilvl w:val="0"/>
          <w:numId w:val="2"/>
        </w:numPr>
      </w:pPr>
      <w:r>
        <w:t xml:space="preserve">Stronger democratic participation and accountability</w:t>
      </w:r>
    </w:p>
    <w:p>
      <w:pPr>
        <w:pStyle w:val="ListParagraph"/>
        <w:numPr>
          <w:ilvl w:val="0"/>
          <w:numId w:val="2"/>
        </w:numPr>
      </w:pPr>
      <w:r>
        <w:t xml:space="preserve">Global leadership in ethical data governance</w:t>
      </w:r>
    </w:p>
    <w:p>
      <w:r>
        <w:br w:type="page"/>
      </w:r>
    </w:p>
    <w:p>
      <w:pPr>
        <w:pStyle w:val="Heading1"/>
      </w:pPr>
      <w:r>
        <w:t xml:space="preserve">10. Risk Mitigation and Challenges</w:t>
      </w:r>
    </w:p>
    <w:p>
      <w:pPr>
        <w:pStyle w:val="Heading2"/>
      </w:pPr>
      <w:r>
        <w:t xml:space="preserve">10.1 Identified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c>
          <w:tcPr>
            <w:tcW w:type="dxa" w:w="2808"/>
            <w:tcBorders>
              <w:top w:val="single" w:color="CCCCCC" w:sz="1"/>
              <w:left w:val="single" w:color="CCCCCC" w:sz="1"/>
              <w:bottom w:val="single" w:color="CCCCCC" w:sz="1"/>
              <w:right w:val="single" w:color="CCCCCC" w:sz="1"/>
            </w:tcBorders>
            <w:shd w:fill="4472A8" w:val="clear"/>
            <w:tcMar>
              <w:top w:type="dxa" w:w="80"/>
              <w:left w:type="dxa" w:w="120"/>
              <w:bottom w:type="dxa" w:w="80"/>
              <w:right w:type="dxa" w:w="120"/>
            </w:tcMar>
          </w:tcPr>
          <w:p>
            <w:r>
              <w:rPr>
                <w:b/>
                <w:bCs/>
                <w:color w:val="FFFFFF"/>
              </w:rPr>
              <w:t xml:space="preserve">Risk</w:t>
            </w:r>
          </w:p>
        </w:tc>
        <w:tc>
          <w:tcPr>
            <w:tcW w:type="dxa" w:w="3276"/>
            <w:tcBorders>
              <w:top w:val="single" w:color="CCCCCC" w:sz="1"/>
              <w:left w:val="single" w:color="CCCCCC" w:sz="1"/>
              <w:bottom w:val="single" w:color="CCCCCC" w:sz="1"/>
              <w:right w:val="single" w:color="CCCCCC" w:sz="1"/>
            </w:tcBorders>
            <w:shd w:fill="4472A8" w:val="clear"/>
            <w:tcMar>
              <w:top w:type="dxa" w:w="80"/>
              <w:left w:type="dxa" w:w="120"/>
              <w:bottom w:type="dxa" w:w="80"/>
              <w:right w:type="dxa" w:w="120"/>
            </w:tcMar>
          </w:tcPr>
          <w:p>
            <w:r>
              <w:rPr>
                <w:b/>
                <w:bCs/>
                <w:color w:val="FFFFFF"/>
              </w:rPr>
              <w:t xml:space="preserve">Impact</w:t>
            </w:r>
          </w:p>
        </w:tc>
        <w:tc>
          <w:tcPr>
            <w:tcW w:type="dxa" w:w="3276"/>
            <w:tcBorders>
              <w:top w:val="single" w:color="CCCCCC" w:sz="1"/>
              <w:left w:val="single" w:color="CCCCCC" w:sz="1"/>
              <w:bottom w:val="single" w:color="CCCCCC" w:sz="1"/>
              <w:right w:val="single" w:color="CCCCCC" w:sz="1"/>
            </w:tcBorders>
            <w:shd w:fill="4472A8" w:val="clear"/>
            <w:tcMar>
              <w:top w:type="dxa" w:w="80"/>
              <w:left w:type="dxa" w:w="120"/>
              <w:bottom w:type="dxa" w:w="80"/>
              <w:right w:type="dxa" w:w="120"/>
            </w:tcMar>
          </w:tcPr>
          <w:p>
            <w:r>
              <w:rPr>
                <w:b/>
                <w:bCs/>
                <w:color w:val="FFFFFF"/>
              </w:rPr>
              <w:t xml:space="preserve">Mitigation Strategy</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breach</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Loss of citizen trust, legal liability</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Multi-layer security, encryption, regular audits, breach insurance</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Low citizen adoption</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Limited data availability, reduced benefits</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Public education campaigns, incentives, user-friendly design</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Technical failures</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Service disruption, data loss</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Redundant systems, automated backups, disaster recovery plan</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Mission creep</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Unauthorized data use, erosion of privacy</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Strong governance oversight, legislative safeguards, public accountability</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Regulatory changes</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issues, system modifications</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Flexible architecture, active monitoring of regulations, legal expertise</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Digital divide</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Unequal access and benefits</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Offline alternatives, community access points, digital literacy programs</w:t>
            </w:r>
          </w:p>
        </w:tc>
      </w:tr>
    </w:tbl>
    <w:p>
      <w:r>
        <w:br w:type="page"/>
      </w:r>
    </w:p>
    <w:p>
      <w:pPr>
        <w:pStyle w:val="Heading1"/>
      </w:pPr>
      <w:r>
        <w:t xml:space="preserve">11. Future Enhancements</w:t>
      </w:r>
    </w:p>
    <w:p>
      <w:pPr>
        <w:pStyle w:val="Heading2"/>
      </w:pPr>
      <w:r>
        <w:t xml:space="preserve">Advanced Technologies</w:t>
      </w:r>
    </w:p>
    <w:p>
      <w:pPr>
        <w:pStyle w:val="ListParagraph"/>
        <w:numPr>
          <w:ilvl w:val="0"/>
          <w:numId w:val="2"/>
        </w:numPr>
      </w:pPr>
      <w:r>
        <w:t xml:space="preserve">Federated Learning: Enable collaborative AI model training without sharing raw data</w:t>
      </w:r>
    </w:p>
    <w:p>
      <w:pPr>
        <w:pStyle w:val="ListParagraph"/>
        <w:numPr>
          <w:ilvl w:val="0"/>
          <w:numId w:val="2"/>
        </w:numPr>
      </w:pPr>
      <w:r>
        <w:t xml:space="preserve">Homomorphic Encryption: Perform computations on encrypted data</w:t>
      </w:r>
    </w:p>
    <w:p>
      <w:pPr>
        <w:pStyle w:val="ListParagraph"/>
        <w:numPr>
          <w:ilvl w:val="0"/>
          <w:numId w:val="2"/>
        </w:numPr>
      </w:pPr>
      <w:r>
        <w:t xml:space="preserve">Secure Multi-Party Computation: Joint data analysis across institutions without data sharing</w:t>
      </w:r>
    </w:p>
    <w:p>
      <w:pPr>
        <w:pStyle w:val="ListParagraph"/>
        <w:numPr>
          <w:ilvl w:val="0"/>
          <w:numId w:val="2"/>
        </w:numPr>
      </w:pPr>
      <w:r>
        <w:t xml:space="preserve">Quantum-Resistant Cryptography: Prepare for future quantum computing threats</w:t>
      </w:r>
    </w:p>
    <w:p>
      <w:pPr>
        <w:pStyle w:val="ListParagraph"/>
        <w:numPr>
          <w:ilvl w:val="0"/>
          <w:numId w:val="2"/>
        </w:numPr>
      </w:pPr>
      <w:r>
        <w:t xml:space="preserve">Decentralized Identity (Self-Sovereign Identity): Give citizens complete control</w:t>
      </w:r>
    </w:p>
    <w:p>
      <w:pPr>
        <w:spacing w:after="240"/>
      </w:pPr>
    </w:p>
    <w:p>
      <w:pPr>
        <w:pStyle w:val="Heading2"/>
      </w:pPr>
      <w:r>
        <w:t xml:space="preserve">Expanded Capabilities</w:t>
      </w:r>
    </w:p>
    <w:p>
      <w:pPr>
        <w:pStyle w:val="ListParagraph"/>
        <w:numPr>
          <w:ilvl w:val="0"/>
          <w:numId w:val="2"/>
        </w:numPr>
      </w:pPr>
      <w:r>
        <w:t xml:space="preserve">IoT Integration: Incorporate smart device data (with consent)</w:t>
      </w:r>
    </w:p>
    <w:p>
      <w:pPr>
        <w:pStyle w:val="ListParagraph"/>
        <w:numPr>
          <w:ilvl w:val="0"/>
          <w:numId w:val="2"/>
        </w:numPr>
      </w:pPr>
      <w:r>
        <w:t xml:space="preserve">Real-Time Dashboards: Live insights for policymakers</w:t>
      </w:r>
    </w:p>
    <w:p>
      <w:pPr>
        <w:pStyle w:val="ListParagraph"/>
        <w:numPr>
          <w:ilvl w:val="0"/>
          <w:numId w:val="2"/>
        </w:numPr>
      </w:pPr>
      <w:r>
        <w:t xml:space="preserve">Predictive Analytics: Forecast social trends and needs</w:t>
      </w:r>
    </w:p>
    <w:p>
      <w:pPr>
        <w:pStyle w:val="ListParagraph"/>
        <w:numPr>
          <w:ilvl w:val="0"/>
          <w:numId w:val="2"/>
        </w:numPr>
      </w:pPr>
      <w:r>
        <w:t xml:space="preserve">Natural Language Queries: Ask questions in plain language</w:t>
      </w:r>
    </w:p>
    <w:p>
      <w:pPr>
        <w:pStyle w:val="ListParagraph"/>
        <w:numPr>
          <w:ilvl w:val="0"/>
          <w:numId w:val="2"/>
        </w:numPr>
      </w:pPr>
      <w:r>
        <w:t xml:space="preserve">Automated Report Generation: Create policy briefs from data</w:t>
      </w:r>
    </w:p>
    <w:p>
      <w:pPr>
        <w:pStyle w:val="ListParagraph"/>
        <w:numPr>
          <w:ilvl w:val="0"/>
          <w:numId w:val="2"/>
        </w:numPr>
      </w:pPr>
      <w:r>
        <w:t xml:space="preserve">Data Marketplace: Controlled commercial access with revenue sharing</w:t>
      </w:r>
    </w:p>
    <w:p>
      <w:pPr>
        <w:spacing w:after="240"/>
      </w:pPr>
    </w:p>
    <w:p>
      <w:pPr>
        <w:pStyle w:val="Heading2"/>
      </w:pPr>
      <w:r>
        <w:t xml:space="preserve">International Collaboration</w:t>
      </w:r>
    </w:p>
    <w:p>
      <w:pPr>
        <w:pStyle w:val="ListParagraph"/>
        <w:numPr>
          <w:ilvl w:val="0"/>
          <w:numId w:val="2"/>
        </w:numPr>
      </w:pPr>
      <w:r>
        <w:t xml:space="preserve">Cross-border research partnerships</w:t>
      </w:r>
    </w:p>
    <w:p>
      <w:pPr>
        <w:pStyle w:val="ListParagraph"/>
        <w:numPr>
          <w:ilvl w:val="0"/>
          <w:numId w:val="2"/>
        </w:numPr>
      </w:pPr>
      <w:r>
        <w:t xml:space="preserve">Global health surveillance networks</w:t>
      </w:r>
    </w:p>
    <w:p>
      <w:pPr>
        <w:pStyle w:val="ListParagraph"/>
        <w:numPr>
          <w:ilvl w:val="0"/>
          <w:numId w:val="2"/>
        </w:numPr>
      </w:pPr>
      <w:r>
        <w:t xml:space="preserve">Climate change data sharing</w:t>
      </w:r>
    </w:p>
    <w:p>
      <w:pPr>
        <w:pStyle w:val="ListParagraph"/>
        <w:numPr>
          <w:ilvl w:val="0"/>
          <w:numId w:val="2"/>
        </w:numPr>
      </w:pPr>
      <w:r>
        <w:t xml:space="preserve">Best practice exchange with other nations</w:t>
      </w:r>
    </w:p>
    <w:p>
      <w:pPr>
        <w:pStyle w:val="ListParagraph"/>
        <w:numPr>
          <w:ilvl w:val="0"/>
          <w:numId w:val="2"/>
        </w:numPr>
      </w:pPr>
      <w:r>
        <w:t xml:space="preserve">Standardization of privacy-preserving technologies</w:t>
      </w:r>
    </w:p>
    <w:p>
      <w:r>
        <w:br w:type="page"/>
      </w:r>
    </w:p>
    <w:p>
      <w:pPr>
        <w:pStyle w:val="Heading1"/>
      </w:pPr>
      <w:r>
        <w:t xml:space="preserve">12. Conclusion</w:t>
      </w:r>
    </w:p>
    <w:p>
      <w:pPr>
        <w:spacing w:after="240"/>
      </w:pPr>
      <w:r>
        <w:t xml:space="preserve">The National Citizen Data Vault represents a transformative approach to digital governance, balancing the immense potential of data-driven decision-making with the fundamental right to privacy. By placing citizens at the center of the data ecosystem and implementing robust technical and governance safeguards, the NCDV creates a foundation for more effective, responsive, and trustworthy government.</w:t>
      </w:r>
    </w:p>
    <w:p>
      <w:pPr>
        <w:spacing w:after="240"/>
      </w:pPr>
      <w:r>
        <w:t xml:space="preserve">This initiative is not merely about building a technological platform; it is about reimagining the social contract between citizens and their government in the digital age. It demonstrates that privacy and innovation are not mutually exclusive but can be mutually reinforcing when designed with care and foresight.</w:t>
      </w:r>
    </w:p>
    <w:p>
      <w:pPr>
        <w:spacing w:after="240"/>
      </w:pPr>
      <w:r>
        <w:t xml:space="preserve">The success of the NCDV will depend on sustained commitment to its core principles: privacy by design, citizen empowerment, transparency, and ethical governance. As we move forward, continuous engagement with all stakeholders—citizens, government agencies, researchers, privacy advocates, and technology experts—will be essential.</w:t>
      </w:r>
    </w:p>
    <w:p>
      <w:pPr>
        <w:spacing w:after="480"/>
      </w:pPr>
      <w:r>
        <w:t xml:space="preserve">The NCDV has the potential to serve as a global model for how nations can harness the power of citizen data while respecting individual rights and freedoms. It is an investment in better governance, improved public services, scientific advancement, and ultimately, a better future for all citizens.</w:t>
      </w:r>
    </w:p>
    <w:p>
      <w:pPr>
        <w:spacing w:after="960"/>
        <w:jc w:val="center"/>
      </w:pPr>
      <w:r>
        <w:rPr>
          <w:b/>
          <w:bCs/>
          <w:i/>
          <w:iCs/>
          <w:sz w:val="26"/>
          <w:szCs w:val="26"/>
        </w:rPr>
        <w:t xml:space="preserve">Together, we can build a digital public infrastructure that serves the people, protects their privacy, and enables evidence-based policies that improve lives.</w:t>
      </w:r>
    </w:p>
    <w:p>
      <w:r>
        <w:br w:type="page"/>
      </w:r>
    </w:p>
    <w:p>
      <w:pPr>
        <w:pStyle w:val="Heading1"/>
      </w:pPr>
      <w:r>
        <w:t xml:space="preserve">Appendix A: Glossary of Terms</w:t>
      </w:r>
    </w:p>
    <w:p>
      <w:pPr>
        <w:spacing w:after="120"/>
      </w:pPr>
      <w:r>
        <w:rPr>
          <w:b/>
          <w:bCs/>
        </w:rPr>
        <w:t xml:space="preserve">Anonymization: </w:t>
      </w:r>
      <w:r>
        <w:t xml:space="preserve">The process of removing personally identifiable information from data sets.</w:t>
      </w:r>
    </w:p>
    <w:p>
      <w:pPr>
        <w:spacing w:after="120"/>
      </w:pPr>
      <w:r>
        <w:rPr>
          <w:b/>
          <w:bCs/>
        </w:rPr>
        <w:t xml:space="preserve">Differential Privacy: </w:t>
      </w:r>
      <w:r>
        <w:t xml:space="preserve">A mathematical framework that adds controlled noise to data to prevent individual identification.</w:t>
      </w:r>
    </w:p>
    <w:p>
      <w:pPr>
        <w:spacing w:after="120"/>
      </w:pPr>
      <w:r>
        <w:rPr>
          <w:b/>
          <w:bCs/>
        </w:rPr>
        <w:t xml:space="preserve">End-to-End Encryption: </w:t>
      </w:r>
      <w:r>
        <w:t xml:space="preserve">Encryption method where only communicating users can read messages.</w:t>
      </w:r>
    </w:p>
    <w:p>
      <w:pPr>
        <w:spacing w:after="120"/>
      </w:pPr>
      <w:r>
        <w:rPr>
          <w:b/>
          <w:bCs/>
        </w:rPr>
        <w:t xml:space="preserve">GDPR: </w:t>
      </w:r>
      <w:r>
        <w:t xml:space="preserve">General Data Protection Regulation - European Union data protection law.</w:t>
      </w:r>
    </w:p>
    <w:p>
      <w:pPr>
        <w:spacing w:after="120"/>
      </w:pPr>
      <w:r>
        <w:rPr>
          <w:b/>
          <w:bCs/>
        </w:rPr>
        <w:t xml:space="preserve">K-Anonymity: </w:t>
      </w:r>
      <w:r>
        <w:t xml:space="preserve">Privacy technique ensuring each record is indistinguishable from at least k-1 others.</w:t>
      </w:r>
    </w:p>
    <w:p>
      <w:pPr>
        <w:spacing w:after="120"/>
      </w:pPr>
      <w:r>
        <w:rPr>
          <w:b/>
          <w:bCs/>
        </w:rPr>
        <w:t xml:space="preserve">Microservices: </w:t>
      </w:r>
      <w:r>
        <w:t xml:space="preserve">Architectural style structuring an application as collection of loosely coupled services.</w:t>
      </w:r>
    </w:p>
    <w:p>
      <w:pPr>
        <w:spacing w:after="120"/>
      </w:pPr>
      <w:r>
        <w:rPr>
          <w:b/>
          <w:bCs/>
        </w:rPr>
        <w:t xml:space="preserve">RBAC: </w:t>
      </w:r>
      <w:r>
        <w:t xml:space="preserve">Role-Based Access Control - restricts system access based on user roles.</w:t>
      </w:r>
    </w:p>
    <w:p>
      <w:pPr>
        <w:spacing w:after="480"/>
      </w:pPr>
      <w:r>
        <w:rPr>
          <w:b/>
          <w:bCs/>
        </w:rPr>
        <w:t xml:space="preserve">Zero-Knowledge Architecture: </w:t>
      </w:r>
      <w:r>
        <w:t xml:space="preserve">System design where service providers cannot access user data in unencrypted form.</w:t>
      </w:r>
    </w:p>
    <w:p>
      <w:pPr>
        <w:pStyle w:val="Heading1"/>
      </w:pPr>
      <w:r>
        <w:t xml:space="preserve">Appendix B: Contact Information</w:t>
      </w:r>
    </w:p>
    <w:p>
      <w:pPr>
        <w:spacing w:after="240"/>
      </w:pPr>
      <w:r>
        <w:rPr>
          <w:b/>
          <w:bCs/>
        </w:rPr>
        <w:t xml:space="preserve">For inquiries about the National Citizen Data Vault:</w:t>
      </w:r>
    </w:p>
    <w:p>
      <w:pPr>
        <w:spacing w:after="120"/>
      </w:pPr>
      <w:r>
        <w:rPr>
          <w:b/>
          <w:bCs/>
        </w:rPr>
        <w:t xml:space="preserve">Project Creator:</w:t>
      </w:r>
      <w:r>
        <w:t xml:space="preserve"> Kallol Chakrabarti</w:t>
      </w:r>
    </w:p>
    <w:p>
      <w:pPr>
        <w:spacing w:after="120"/>
      </w:pPr>
      <w:r>
        <w:rPr>
          <w:b/>
          <w:bCs/>
        </w:rPr>
        <w:t xml:space="preserve">Title:</w:t>
      </w:r>
      <w:r>
        <w:t xml:space="preserve"> Global Independent Researcher</w:t>
      </w:r>
    </w:p>
    <w:p>
      <w:pPr>
        <w:spacing w:after="480"/>
      </w:pPr>
      <w:r>
        <w:rPr>
          <w:b/>
          <w:bCs/>
        </w:rPr>
        <w:t xml:space="preserve">Website:</w:t>
      </w:r>
      <w:r>
        <w:t xml:space="preserve"> https://helixoriginator.github.io/national-citizen-data-vault/</w:t>
      </w:r>
    </w:p>
    <w:p>
      <w:pPr>
        <w:spacing w:after="120"/>
        <w:jc w:val="center"/>
      </w:pPr>
      <w:r>
        <w:rPr>
          <w:i/>
          <w:iCs/>
          <w:sz w:val="20"/>
          <w:szCs w:val="20"/>
        </w:rPr>
        <w:t xml:space="preserve">© 2026 National Citizen Data Vault</w:t>
      </w:r>
    </w:p>
    <w:p>
      <w:pPr>
        <w:jc w:val="center"/>
      </w:pPr>
      <w:r>
        <w:rPr>
          <w:i/>
          <w:iCs/>
          <w:sz w:val="20"/>
          <w:szCs w:val="20"/>
        </w:rPr>
        <w:t xml:space="preserve">A model for digital governance worldwide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4E78"/>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5C8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72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2026-02-07T13:11:15.994Z</dcterms:created>
  <dcterms:modified xsi:type="dcterms:W3CDTF">2026-02-07T13:11:15.996Z</dcterms:modified>
</cp:coreProperties>
</file>

<file path=docProps/custom.xml><?xml version="1.0" encoding="utf-8"?>
<Properties xmlns="http://schemas.openxmlformats.org/officeDocument/2006/custom-properties" xmlns:vt="http://schemas.openxmlformats.org/officeDocument/2006/docPropsVTypes"/>
</file>