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</w:t>
      </w:r>
      <w:r>
        <w:t xml:space="preserve"> </w:t>
      </w:r>
      <w:r>
        <w:t xml:space="preserve">для</w:t>
      </w:r>
      <w:r>
        <w:t xml:space="preserve"> </w:t>
      </w:r>
      <w:r>
        <w:t xml:space="preserve">лабораторных</w:t>
      </w:r>
      <w:r>
        <w:t xml:space="preserve"> </w:t>
      </w:r>
      <w:r>
        <w:t xml:space="preserve">работ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Павлова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Алексеевна,</w:t>
      </w:r>
      <w:r>
        <w:t xml:space="preserve"> </w:t>
      </w:r>
      <w:r>
        <w:t xml:space="preserve">НПИбд-02-21,</w:t>
      </w:r>
      <w:r>
        <w:t xml:space="preserve"> </w:t>
      </w:r>
      <w:r>
        <w:t xml:space="preserve">1032212967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лабораторных работ, приобрести практические навыки</w:t>
      </w:r>
      <w:r>
        <w:t xml:space="preserve"> </w:t>
      </w:r>
      <w:r>
        <w:t xml:space="preserve">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84" w:name="Xd300e101f035699741e428a402fa882e2bd8c60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Установка и конфигурация операционной системы на виртуальную машину</w:t>
      </w:r>
    </w:p>
    <w:bookmarkStart w:id="57" w:name="virtual-box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Virtual Box</w:t>
      </w:r>
    </w:p>
    <w:p>
      <w:pPr>
        <w:pStyle w:val="CaptionedFigure"/>
      </w:pPr>
      <w:r>
        <w:drawing>
          <wp:inline>
            <wp:extent cx="3733800" cy="481105"/>
            <wp:effectExtent b="0" l="0" r="0" t="0"/>
            <wp:docPr descr="(рис. 1. Общие настройки)" title="fig: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Общие настройки)</w:t>
      </w:r>
    </w:p>
    <w:p>
      <w:pPr>
        <w:pStyle w:val="CaptionedFigure"/>
      </w:pPr>
      <w:r>
        <w:drawing>
          <wp:inline>
            <wp:extent cx="3733800" cy="1800422"/>
            <wp:effectExtent b="0" l="0" r="0" t="0"/>
            <wp:docPr descr="(рис. 2. Имя и путь ОС)" title="fig:" id="25" name="Picture"/>
            <a:graphic>
              <a:graphicData uri="http://schemas.openxmlformats.org/drawingml/2006/picture">
                <pic:pic>
                  <pic:nvPicPr>
                    <pic:cNvPr descr="image/imag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Имя и путь ОС)</w:t>
      </w:r>
    </w:p>
    <w:p>
      <w:pPr>
        <w:pStyle w:val="CaptionedFigure"/>
      </w:pPr>
      <w:r>
        <w:drawing>
          <wp:inline>
            <wp:extent cx="3733800" cy="1819601"/>
            <wp:effectExtent b="0" l="0" r="0" t="0"/>
            <wp:docPr descr="(рис. 3. Размер пямяти и число процессоров)" title="fig:" id="28" name="Picture"/>
            <a:graphic>
              <a:graphicData uri="http://schemas.openxmlformats.org/drawingml/2006/picture">
                <pic:pic>
                  <pic:nvPicPr>
                    <pic:cNvPr descr="image/imag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Размер пямяти и число процессоров)</w:t>
      </w:r>
    </w:p>
    <w:p>
      <w:pPr>
        <w:pStyle w:val="CaptionedFigure"/>
      </w:pPr>
      <w:r>
        <w:drawing>
          <wp:inline>
            <wp:extent cx="3733800" cy="1833661"/>
            <wp:effectExtent b="0" l="0" r="0" t="0"/>
            <wp:docPr descr="(рис. 4. Виртуальный жесткий диск)" title="fig:" id="31" name="Picture"/>
            <a:graphic>
              <a:graphicData uri="http://schemas.openxmlformats.org/drawingml/2006/picture">
                <pic:pic>
                  <pic:nvPicPr>
                    <pic:cNvPr descr="image/imag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Виртуальный жесткий диск)</w:t>
      </w:r>
    </w:p>
    <w:p>
      <w:pPr>
        <w:pStyle w:val="CaptionedFigure"/>
      </w:pPr>
      <w:r>
        <w:drawing>
          <wp:inline>
            <wp:extent cx="3733800" cy="1825103"/>
            <wp:effectExtent b="0" l="0" r="0" t="0"/>
            <wp:docPr descr="(рис. 5. Итог настроек)" title="fig:" id="34" name="Picture"/>
            <a:graphic>
              <a:graphicData uri="http://schemas.openxmlformats.org/drawingml/2006/picture">
                <pic:pic>
                  <pic:nvPicPr>
                    <pic:cNvPr descr="image/imag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Итог настроек)</w:t>
      </w:r>
    </w:p>
    <w:p>
      <w:pPr>
        <w:pStyle w:val="CaptionedFigure"/>
      </w:pPr>
      <w:r>
        <w:drawing>
          <wp:inline>
            <wp:extent cx="3733800" cy="2280876"/>
            <wp:effectExtent b="0" l="0" r="0" t="0"/>
            <wp:docPr descr="(рис. 6. Носители)" title="fig:" id="37" name="Picture"/>
            <a:graphic>
              <a:graphicData uri="http://schemas.openxmlformats.org/drawingml/2006/picture">
                <pic:pic>
                  <pic:nvPicPr>
                    <pic:cNvPr descr="image/image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Носители)</w:t>
      </w:r>
    </w:p>
    <w:p>
      <w:pPr>
        <w:pStyle w:val="CaptionedFigure"/>
      </w:pPr>
      <w:r>
        <w:drawing>
          <wp:inline>
            <wp:extent cx="3733800" cy="1549879"/>
            <wp:effectExtent b="0" l="0" r="0" t="0"/>
            <wp:docPr descr="(рис. 7. Стартовое меню установки)" title="fig:" id="40" name="Picture"/>
            <a:graphic>
              <a:graphicData uri="http://schemas.openxmlformats.org/drawingml/2006/picture">
                <pic:pic>
                  <pic:nvPicPr>
                    <pic:cNvPr descr="image/image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Стартовое меню установки)</w:t>
      </w:r>
    </w:p>
    <w:p>
      <w:pPr>
        <w:pStyle w:val="CaptionedFigure"/>
      </w:pPr>
      <w:r>
        <w:drawing>
          <wp:inline>
            <wp:extent cx="3733800" cy="1266400"/>
            <wp:effectExtent b="0" l="0" r="0" t="0"/>
            <wp:docPr descr="(рис. 8. Server with GUI)" title="fig:" id="43" name="Picture"/>
            <a:graphic>
              <a:graphicData uri="http://schemas.openxmlformats.org/drawingml/2006/picture">
                <pic:pic>
                  <pic:nvPicPr>
                    <pic:cNvPr descr="image/image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Server with GUI)</w:t>
      </w:r>
    </w:p>
    <w:p>
      <w:pPr>
        <w:pStyle w:val="CaptionedFigure"/>
      </w:pPr>
      <w:r>
        <w:drawing>
          <wp:inline>
            <wp:extent cx="3733800" cy="704323"/>
            <wp:effectExtent b="0" l="0" r="0" t="0"/>
            <wp:docPr descr="(рис. 9. Enable KDUMP)" title="fig:" id="46" name="Picture"/>
            <a:graphic>
              <a:graphicData uri="http://schemas.openxmlformats.org/drawingml/2006/picture">
                <pic:pic>
                  <pic:nvPicPr>
                    <pic:cNvPr descr="image/image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Enable KDUMP)</w:t>
      </w:r>
    </w:p>
    <w:p>
      <w:pPr>
        <w:pStyle w:val="CaptionedFigure"/>
      </w:pPr>
      <w:r>
        <w:drawing>
          <wp:inline>
            <wp:extent cx="3733800" cy="897177"/>
            <wp:effectExtent b="0" l="0" r="0" t="0"/>
            <wp:docPr descr="(рис. 10. Root password)" title="fig:" id="49" name="Picture"/>
            <a:graphic>
              <a:graphicData uri="http://schemas.openxmlformats.org/drawingml/2006/picture">
                <pic:pic>
                  <pic:nvPicPr>
                    <pic:cNvPr descr="image/image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Root password)</w:t>
      </w:r>
    </w:p>
    <w:p>
      <w:pPr>
        <w:pStyle w:val="CaptionedFigure"/>
      </w:pPr>
      <w:r>
        <w:drawing>
          <wp:inline>
            <wp:extent cx="3733800" cy="1478260"/>
            <wp:effectExtent b="0" l="0" r="0" t="0"/>
            <wp:docPr descr="(рис. 11. Итоговое меню установки)" title="fig:" id="52" name="Picture"/>
            <a:graphic>
              <a:graphicData uri="http://schemas.openxmlformats.org/drawingml/2006/picture">
                <pic:pic>
                  <pic:nvPicPr>
                    <pic:cNvPr descr="image/image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Итоговое меню установки)</w:t>
      </w:r>
    </w:p>
    <w:p>
      <w:pPr>
        <w:pStyle w:val="CaptionedFigure"/>
      </w:pPr>
      <w:r>
        <w:drawing>
          <wp:inline>
            <wp:extent cx="3733800" cy="473298"/>
            <wp:effectExtent b="0" l="0" r="0" t="0"/>
            <wp:docPr descr="(рис. 12. Успешное завершение установки и перезагрузка системы)" title="fig:" id="55" name="Picture"/>
            <a:graphic>
              <a:graphicData uri="http://schemas.openxmlformats.org/drawingml/2006/picture">
                <pic:pic>
                  <pic:nvPicPr>
                    <pic:cNvPr descr="image/image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Успешное завершение установки и перезагрузка системы)</w:t>
      </w:r>
    </w:p>
    <w:bookmarkEnd w:id="57"/>
    <w:bookmarkStart w:id="64" w:name="переход-в-ос-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Переход в ОС Linux</w:t>
      </w:r>
    </w:p>
    <w:p>
      <w:pPr>
        <w:pStyle w:val="CaptionedFigure"/>
      </w:pPr>
      <w:r>
        <w:drawing>
          <wp:inline>
            <wp:extent cx="3733800" cy="2202725"/>
            <wp:effectExtent b="0" l="0" r="0" t="0"/>
            <wp:docPr descr="(рис. 13. успешное создание пользователя)" title="fig: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успешное создание пользователя)</w:t>
      </w:r>
    </w:p>
    <w:p>
      <w:pPr>
        <w:pStyle w:val="CaptionedFigure"/>
      </w:pPr>
      <w:r>
        <w:drawing>
          <wp:inline>
            <wp:extent cx="3733800" cy="1188027"/>
            <wp:effectExtent b="0" l="0" r="0" t="0"/>
            <wp:docPr descr="(рис. 14. Подключение гостевых настроек)" title="fig: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Подключение гостевых настроек)</w:t>
      </w:r>
    </w:p>
    <w:bookmarkEnd w:id="64"/>
    <w:bookmarkStart w:id="83" w:name="домашнее-задание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Домашнее задание</w:t>
      </w:r>
    </w:p>
    <w:p>
      <w:pPr>
        <w:pStyle w:val="CaptionedFigure"/>
      </w:pPr>
      <w:r>
        <w:drawing>
          <wp:inline>
            <wp:extent cx="3733800" cy="1264273"/>
            <wp:effectExtent b="0" l="0" r="0" t="0"/>
            <wp:docPr descr="(рис. 15. dmesg)" title="fig:" id="66" name="Picture"/>
            <a:graphic>
              <a:graphicData uri="http://schemas.openxmlformats.org/drawingml/2006/picture">
                <pic:pic>
                  <pic:nvPicPr>
                    <pic:cNvPr descr="image/image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dmesg)</w:t>
      </w:r>
    </w:p>
    <w:p>
      <w:pPr>
        <w:pStyle w:val="CaptionedFigure"/>
      </w:pPr>
      <w:r>
        <w:drawing>
          <wp:inline>
            <wp:extent cx="3733800" cy="518670"/>
            <wp:effectExtent b="0" l="0" r="0" t="0"/>
            <wp:docPr descr="(рис. 16. dmesg | less, версия ядра линукс, частота процессора, модель процессора)" title="fig:" id="69" name="Picture"/>
            <a:graphic>
              <a:graphicData uri="http://schemas.openxmlformats.org/drawingml/2006/picture">
                <pic:pic>
                  <pic:nvPicPr>
                    <pic:cNvPr descr="image/image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dmesg | less, версия ядра линукс, частота процессора, модель процессора)</w:t>
      </w:r>
    </w:p>
    <w:p>
      <w:pPr>
        <w:pStyle w:val="CaptionedFigure"/>
      </w:pPr>
      <w:r>
        <w:drawing>
          <wp:inline>
            <wp:extent cx="3733800" cy="1155167"/>
            <wp:effectExtent b="0" l="0" r="0" t="0"/>
            <wp:docPr descr="(рис. 17. Объем доступной оперативной памяти)" title="fig:" id="72" name="Picture"/>
            <a:graphic>
              <a:graphicData uri="http://schemas.openxmlformats.org/drawingml/2006/picture">
                <pic:pic>
                  <pic:nvPicPr>
                    <pic:cNvPr descr="image/image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Объем доступной оперативной памяти)</w:t>
      </w:r>
    </w:p>
    <w:p>
      <w:pPr>
        <w:pStyle w:val="CaptionedFigure"/>
      </w:pPr>
      <w:r>
        <w:drawing>
          <wp:inline>
            <wp:extent cx="3733800" cy="265726"/>
            <wp:effectExtent b="0" l="0" r="0" t="0"/>
            <wp:docPr descr="(рис. 18. Тип обнаруженного гипервизора)" title="fig:" id="75" name="Picture"/>
            <a:graphic>
              <a:graphicData uri="http://schemas.openxmlformats.org/drawingml/2006/picture">
                <pic:pic>
                  <pic:nvPicPr>
                    <pic:cNvPr descr="image/image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Тип обнаруженного гипервизора)</w:t>
      </w:r>
    </w:p>
    <w:p>
      <w:pPr>
        <w:pStyle w:val="CaptionedFigure"/>
      </w:pPr>
      <w:r>
        <w:drawing>
          <wp:inline>
            <wp:extent cx="3733800" cy="189340"/>
            <wp:effectExtent b="0" l="0" r="0" t="0"/>
            <wp:docPr descr="(рис. 19. Тип файловой системы корневого раздела)" title="fig:" id="78" name="Picture"/>
            <a:graphic>
              <a:graphicData uri="http://schemas.openxmlformats.org/drawingml/2006/picture">
                <pic:pic>
                  <pic:nvPicPr>
                    <pic:cNvPr descr="image/image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Тип файловой системы корневого раздела)</w:t>
      </w:r>
    </w:p>
    <w:p>
      <w:pPr>
        <w:pStyle w:val="CaptionedFigure"/>
      </w:pPr>
      <w:r>
        <w:drawing>
          <wp:inline>
            <wp:extent cx="3733800" cy="1163494"/>
            <wp:effectExtent b="0" l="0" r="0" t="0"/>
            <wp:docPr descr="(рис. 20. Последовательность монтирования файловых систем)" title="fig:" id="81" name="Picture"/>
            <a:graphic>
              <a:graphicData uri="http://schemas.openxmlformats.org/drawingml/2006/picture">
                <pic:pic>
                  <pic:nvPicPr>
                    <pic:cNvPr descr="image/image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20. Последовательность монтирования файловых систем)</w:t>
      </w:r>
    </w:p>
    <w:bookmarkEnd w:id="83"/>
    <w:bookmarkEnd w:id="84"/>
    <w:bookmarkEnd w:id="85"/>
    <w:bookmarkStart w:id="8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Были настроено рабочее пространство для лабораторных работ,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86"/>
    <w:bookmarkStart w:id="87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Документация по Virtual Box: https://www.virtualbox.org/wiki/Documentation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Выполнила: Павлова Полина Алексеевна, НПИбд-02-21, 1032212967</dc:creator>
  <dc:language>ru-RU</dc:language>
  <cp:keywords/>
  <dcterms:created xsi:type="dcterms:W3CDTF">2024-09-06T09:20:13Z</dcterms:created>
  <dcterms:modified xsi:type="dcterms:W3CDTF">2024-09-06T09:20:13Z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Настройка рабочего пространства для лабораторных работ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