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8.png" ContentType="image/png"/>
  <Override PartName="/word/media/rId61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4.png" ContentType="image/png"/>
  <Override PartName="/word/media/rId80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рабочего</w:t>
      </w:r>
      <w:r>
        <w:t xml:space="preserve"> </w:t>
      </w:r>
      <w:r>
        <w:t xml:space="preserve">пространства</w:t>
      </w:r>
      <w:r>
        <w:t xml:space="preserve"> </w:t>
      </w:r>
      <w:r>
        <w:t xml:space="preserve">для</w:t>
      </w:r>
      <w:r>
        <w:t xml:space="preserve"> </w:t>
      </w:r>
      <w:r>
        <w:t xml:space="preserve">лабораторных</w:t>
      </w:r>
      <w:r>
        <w:t xml:space="preserve"> </w:t>
      </w:r>
      <w:r>
        <w:t xml:space="preserve">работ</w:t>
      </w:r>
    </w:p>
    <w:p>
      <w:pPr>
        <w:pStyle w:val="Author"/>
      </w:pPr>
      <w:r>
        <w:t xml:space="preserve">Выполнила:</w:t>
      </w:r>
      <w:r>
        <w:t xml:space="preserve"> </w:t>
      </w:r>
      <w:r>
        <w:t xml:space="preserve">Павлова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Алексеевна,</w:t>
      </w:r>
      <w:r>
        <w:br/>
      </w:r>
      <w:r>
        <w:t xml:space="preserve">НПИбд-02-21,</w:t>
      </w:r>
      <w:r>
        <w:t xml:space="preserve"> </w:t>
      </w:r>
      <w:r>
        <w:t xml:space="preserve">1032212967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рабочее пространство для лабораторных работ, приобрести практические навыки</w:t>
      </w:r>
      <w:r>
        <w:t xml:space="preserve"> </w:t>
      </w:r>
      <w:r>
        <w:t xml:space="preserve">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20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84" w:name="Xd300e101f035699741e428a402fa882e2bd8c60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Установка и конфигурация операционной системы на виртуальную машину</w:t>
      </w:r>
    </w:p>
    <w:bookmarkStart w:id="57" w:name="virtual-box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Virtual Box</w:t>
      </w:r>
    </w:p>
    <w:p>
      <w:pPr>
        <w:pStyle w:val="CaptionedFigure"/>
      </w:pPr>
      <w:r>
        <w:drawing>
          <wp:inline>
            <wp:extent cx="3733800" cy="481105"/>
            <wp:effectExtent b="0" l="0" r="0" t="0"/>
            <wp:docPr descr="(рис. 1. Общие настройки)" title="fig:" id="22" name="Picture"/>
            <a:graphic>
              <a:graphicData uri="http://schemas.openxmlformats.org/drawingml/2006/picture">
                <pic:pic>
                  <pic:nvPicPr>
                    <pic:cNvPr descr="image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1. Общие настройки)</w:t>
      </w:r>
    </w:p>
    <w:p>
      <w:pPr>
        <w:pStyle w:val="CaptionedFigure"/>
      </w:pPr>
      <w:r>
        <w:drawing>
          <wp:inline>
            <wp:extent cx="3733800" cy="1800422"/>
            <wp:effectExtent b="0" l="0" r="0" t="0"/>
            <wp:docPr descr="(рис. 2. Имя и путь ОС)" title="fig:" id="25" name="Picture"/>
            <a:graphic>
              <a:graphicData uri="http://schemas.openxmlformats.org/drawingml/2006/picture">
                <pic:pic>
                  <pic:nvPicPr>
                    <pic:cNvPr descr="image/image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0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2. Имя и путь ОС)</w:t>
      </w:r>
    </w:p>
    <w:p>
      <w:pPr>
        <w:pStyle w:val="CaptionedFigure"/>
      </w:pPr>
      <w:r>
        <w:drawing>
          <wp:inline>
            <wp:extent cx="3733800" cy="1819601"/>
            <wp:effectExtent b="0" l="0" r="0" t="0"/>
            <wp:docPr descr="(рис. 3. Размер пямяти и число процессоров)" title="fig:" id="28" name="Picture"/>
            <a:graphic>
              <a:graphicData uri="http://schemas.openxmlformats.org/drawingml/2006/picture">
                <pic:pic>
                  <pic:nvPicPr>
                    <pic:cNvPr descr="image/image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9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3. Размер пямяти и число процессоров)</w:t>
      </w:r>
    </w:p>
    <w:p>
      <w:pPr>
        <w:pStyle w:val="CaptionedFigure"/>
      </w:pPr>
      <w:r>
        <w:drawing>
          <wp:inline>
            <wp:extent cx="3733800" cy="1833661"/>
            <wp:effectExtent b="0" l="0" r="0" t="0"/>
            <wp:docPr descr="(рис. 4. Виртуальный жесткий диск)" title="fig:" id="31" name="Picture"/>
            <a:graphic>
              <a:graphicData uri="http://schemas.openxmlformats.org/drawingml/2006/picture">
                <pic:pic>
                  <pic:nvPicPr>
                    <pic:cNvPr descr="image/image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3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4. Виртуальный жесткий диск)</w:t>
      </w:r>
    </w:p>
    <w:p>
      <w:pPr>
        <w:pStyle w:val="CaptionedFigure"/>
      </w:pPr>
      <w:r>
        <w:drawing>
          <wp:inline>
            <wp:extent cx="3733800" cy="1825103"/>
            <wp:effectExtent b="0" l="0" r="0" t="0"/>
            <wp:docPr descr="(рис. 5. Итог настроек)" title="fig:" id="34" name="Picture"/>
            <a:graphic>
              <a:graphicData uri="http://schemas.openxmlformats.org/drawingml/2006/picture">
                <pic:pic>
                  <pic:nvPicPr>
                    <pic:cNvPr descr="image/image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5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5. Итог настроек)</w:t>
      </w:r>
    </w:p>
    <w:p>
      <w:pPr>
        <w:pStyle w:val="CaptionedFigure"/>
      </w:pPr>
      <w:r>
        <w:drawing>
          <wp:inline>
            <wp:extent cx="3733800" cy="2280876"/>
            <wp:effectExtent b="0" l="0" r="0" t="0"/>
            <wp:docPr descr="(рис. 6. Носители)" title="fig:" id="37" name="Picture"/>
            <a:graphic>
              <a:graphicData uri="http://schemas.openxmlformats.org/drawingml/2006/picture">
                <pic:pic>
                  <pic:nvPicPr>
                    <pic:cNvPr descr="image/image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0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6. Носители)</w:t>
      </w:r>
    </w:p>
    <w:p>
      <w:pPr>
        <w:pStyle w:val="CaptionedFigure"/>
      </w:pPr>
      <w:r>
        <w:drawing>
          <wp:inline>
            <wp:extent cx="3733800" cy="1549879"/>
            <wp:effectExtent b="0" l="0" r="0" t="0"/>
            <wp:docPr descr="(рис. 7. Стартовое меню установки)" title="fig:" id="40" name="Picture"/>
            <a:graphic>
              <a:graphicData uri="http://schemas.openxmlformats.org/drawingml/2006/picture">
                <pic:pic>
                  <pic:nvPicPr>
                    <pic:cNvPr descr="image/image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9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7. Стартовое меню установки)</w:t>
      </w:r>
    </w:p>
    <w:p>
      <w:pPr>
        <w:pStyle w:val="CaptionedFigure"/>
      </w:pPr>
      <w:r>
        <w:drawing>
          <wp:inline>
            <wp:extent cx="3733800" cy="1266400"/>
            <wp:effectExtent b="0" l="0" r="0" t="0"/>
            <wp:docPr descr="(рис. 8. Server with GUI)" title="fig:" id="43" name="Picture"/>
            <a:graphic>
              <a:graphicData uri="http://schemas.openxmlformats.org/drawingml/2006/picture">
                <pic:pic>
                  <pic:nvPicPr>
                    <pic:cNvPr descr="image/image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8. Server with GUI)</w:t>
      </w:r>
    </w:p>
    <w:p>
      <w:pPr>
        <w:pStyle w:val="CaptionedFigure"/>
      </w:pPr>
      <w:r>
        <w:drawing>
          <wp:inline>
            <wp:extent cx="3733800" cy="704323"/>
            <wp:effectExtent b="0" l="0" r="0" t="0"/>
            <wp:docPr descr="(рис. 9. Enable KDUMP)" title="fig:" id="46" name="Picture"/>
            <a:graphic>
              <a:graphicData uri="http://schemas.openxmlformats.org/drawingml/2006/picture">
                <pic:pic>
                  <pic:nvPicPr>
                    <pic:cNvPr descr="image/image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4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9. Enable KDUMP)</w:t>
      </w:r>
    </w:p>
    <w:p>
      <w:pPr>
        <w:pStyle w:val="CaptionedFigure"/>
      </w:pPr>
      <w:r>
        <w:drawing>
          <wp:inline>
            <wp:extent cx="3733800" cy="897177"/>
            <wp:effectExtent b="0" l="0" r="0" t="0"/>
            <wp:docPr descr="(рис. 10. Root password)" title="fig:" id="49" name="Picture"/>
            <a:graphic>
              <a:graphicData uri="http://schemas.openxmlformats.org/drawingml/2006/picture">
                <pic:pic>
                  <pic:nvPicPr>
                    <pic:cNvPr descr="image/image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7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10. Root password)</w:t>
      </w:r>
    </w:p>
    <w:p>
      <w:pPr>
        <w:pStyle w:val="CaptionedFigure"/>
      </w:pPr>
      <w:r>
        <w:drawing>
          <wp:inline>
            <wp:extent cx="3733800" cy="1478260"/>
            <wp:effectExtent b="0" l="0" r="0" t="0"/>
            <wp:docPr descr="(рис. 11. Итоговое меню установки)" title="fig:" id="52" name="Picture"/>
            <a:graphic>
              <a:graphicData uri="http://schemas.openxmlformats.org/drawingml/2006/picture">
                <pic:pic>
                  <pic:nvPicPr>
                    <pic:cNvPr descr="image/image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8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11. Итоговое меню установки)</w:t>
      </w:r>
    </w:p>
    <w:p>
      <w:pPr>
        <w:pStyle w:val="CaptionedFigure"/>
      </w:pPr>
      <w:r>
        <w:drawing>
          <wp:inline>
            <wp:extent cx="3733800" cy="473298"/>
            <wp:effectExtent b="0" l="0" r="0" t="0"/>
            <wp:docPr descr="(рис. 12. Успешное завершение установки и перезагрузка системы)" title="fig:" id="55" name="Picture"/>
            <a:graphic>
              <a:graphicData uri="http://schemas.openxmlformats.org/drawingml/2006/picture">
                <pic:pic>
                  <pic:nvPicPr>
                    <pic:cNvPr descr="image/image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3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12. Успешное завершение установки и перезагрузка системы)</w:t>
      </w:r>
    </w:p>
    <w:bookmarkEnd w:id="57"/>
    <w:bookmarkStart w:id="64" w:name="переход-в-ос-linux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Переход в ОС Linux</w:t>
      </w:r>
    </w:p>
    <w:p>
      <w:pPr>
        <w:pStyle w:val="CaptionedFigure"/>
      </w:pPr>
      <w:r>
        <w:drawing>
          <wp:inline>
            <wp:extent cx="3733800" cy="2202725"/>
            <wp:effectExtent b="0" l="0" r="0" t="0"/>
            <wp:docPr descr="(рис. 13. успешное создание пользователя)" title="fig:" id="59" name="Picture"/>
            <a:graphic>
              <a:graphicData uri="http://schemas.openxmlformats.org/drawingml/2006/picture">
                <pic:pic>
                  <pic:nvPicPr>
                    <pic:cNvPr descr="image/image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13. успешное создание пользователя)</w:t>
      </w:r>
    </w:p>
    <w:p>
      <w:pPr>
        <w:pStyle w:val="CaptionedFigure"/>
      </w:pPr>
      <w:r>
        <w:drawing>
          <wp:inline>
            <wp:extent cx="3733800" cy="1188027"/>
            <wp:effectExtent b="0" l="0" r="0" t="0"/>
            <wp:docPr descr="(рис. 14. Подключение гостевых настроек)" title="fig:" id="62" name="Picture"/>
            <a:graphic>
              <a:graphicData uri="http://schemas.openxmlformats.org/drawingml/2006/picture">
                <pic:pic>
                  <pic:nvPicPr>
                    <pic:cNvPr descr="image/image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8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14. Подключение гостевых настроек)</w:t>
      </w:r>
    </w:p>
    <w:bookmarkEnd w:id="64"/>
    <w:bookmarkStart w:id="83" w:name="домашнее-задание"/>
    <w:p>
      <w:pPr>
        <w:pStyle w:val="Heading3"/>
      </w:pPr>
      <w:r>
        <w:rPr>
          <w:rStyle w:val="SectionNumber"/>
        </w:rPr>
        <w:t xml:space="preserve">2.1.3</w:t>
      </w:r>
      <w:r>
        <w:tab/>
      </w:r>
      <w:r>
        <w:t xml:space="preserve">Домашнее задание</w:t>
      </w:r>
    </w:p>
    <w:p>
      <w:pPr>
        <w:pStyle w:val="CaptionedFigure"/>
      </w:pPr>
      <w:r>
        <w:drawing>
          <wp:inline>
            <wp:extent cx="3733800" cy="1264273"/>
            <wp:effectExtent b="0" l="0" r="0" t="0"/>
            <wp:docPr descr="(рис. 15. dmesg)" title="fig:" id="66" name="Picture"/>
            <a:graphic>
              <a:graphicData uri="http://schemas.openxmlformats.org/drawingml/2006/picture">
                <pic:pic>
                  <pic:nvPicPr>
                    <pic:cNvPr descr="image/image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15. dmesg)</w:t>
      </w:r>
    </w:p>
    <w:p>
      <w:pPr>
        <w:pStyle w:val="CaptionedFigure"/>
      </w:pPr>
      <w:r>
        <w:drawing>
          <wp:inline>
            <wp:extent cx="3733800" cy="518670"/>
            <wp:effectExtent b="0" l="0" r="0" t="0"/>
            <wp:docPr descr="(рис. 16. dmesg | less, версия ядра линукс, частота процессора, модель процессора)" title="fig:" id="69" name="Picture"/>
            <a:graphic>
              <a:graphicData uri="http://schemas.openxmlformats.org/drawingml/2006/picture">
                <pic:pic>
                  <pic:nvPicPr>
                    <pic:cNvPr descr="image/image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8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16. dmesg | less, версия ядра линукс, частота процессора, модель процессора)</w:t>
      </w:r>
    </w:p>
    <w:p>
      <w:pPr>
        <w:pStyle w:val="CaptionedFigure"/>
      </w:pPr>
      <w:r>
        <w:drawing>
          <wp:inline>
            <wp:extent cx="3733800" cy="1155167"/>
            <wp:effectExtent b="0" l="0" r="0" t="0"/>
            <wp:docPr descr="(рис. 17. Объем доступной оперативной памяти)" title="fig:" id="72" name="Picture"/>
            <a:graphic>
              <a:graphicData uri="http://schemas.openxmlformats.org/drawingml/2006/picture">
                <pic:pic>
                  <pic:nvPicPr>
                    <pic:cNvPr descr="image/image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5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17. Объем доступной оперативной памяти)</w:t>
      </w:r>
    </w:p>
    <w:p>
      <w:pPr>
        <w:pStyle w:val="CaptionedFigure"/>
      </w:pPr>
      <w:r>
        <w:drawing>
          <wp:inline>
            <wp:extent cx="3733800" cy="265726"/>
            <wp:effectExtent b="0" l="0" r="0" t="0"/>
            <wp:docPr descr="(рис. 18. Тип обнаруженного гипервизора)" title="fig:" id="75" name="Picture"/>
            <a:graphic>
              <a:graphicData uri="http://schemas.openxmlformats.org/drawingml/2006/picture">
                <pic:pic>
                  <pic:nvPicPr>
                    <pic:cNvPr descr="image/image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18. Тип обнаруженного гипервизора)</w:t>
      </w:r>
    </w:p>
    <w:p>
      <w:pPr>
        <w:pStyle w:val="CaptionedFigure"/>
      </w:pPr>
      <w:r>
        <w:drawing>
          <wp:inline>
            <wp:extent cx="3733800" cy="189340"/>
            <wp:effectExtent b="0" l="0" r="0" t="0"/>
            <wp:docPr descr="(рис. 19. Тип файловой системы корневого раздела)" title="fig:" id="78" name="Picture"/>
            <a:graphic>
              <a:graphicData uri="http://schemas.openxmlformats.org/drawingml/2006/picture">
                <pic:pic>
                  <pic:nvPicPr>
                    <pic:cNvPr descr="image/image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19. Тип файловой системы корневого раздела)</w:t>
      </w:r>
    </w:p>
    <w:p>
      <w:pPr>
        <w:pStyle w:val="CaptionedFigure"/>
      </w:pPr>
      <w:r>
        <w:drawing>
          <wp:inline>
            <wp:extent cx="3733800" cy="1163494"/>
            <wp:effectExtent b="0" l="0" r="0" t="0"/>
            <wp:docPr descr="(рис. 20. Последовательность монтирования файловых систем)" title="fig:" id="81" name="Picture"/>
            <a:graphic>
              <a:graphicData uri="http://schemas.openxmlformats.org/drawingml/2006/picture">
                <pic:pic>
                  <pic:nvPicPr>
                    <pic:cNvPr descr="image/image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3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20. Последовательность монтирования файловых систем)</w:t>
      </w:r>
    </w:p>
    <w:bookmarkEnd w:id="83"/>
    <w:bookmarkEnd w:id="84"/>
    <w:bookmarkEnd w:id="85"/>
    <w:bookmarkStart w:id="8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Были настроено рабочее пространство для лабораторных работ, приобретены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86"/>
    <w:bookmarkStart w:id="87" w:name="список-литературы.-библиограф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литературы. Библиография</w:t>
      </w:r>
    </w:p>
    <w:p>
      <w:pPr>
        <w:pStyle w:val="FirstParagraph"/>
      </w:pPr>
      <w:r>
        <w:t xml:space="preserve">[1] Документация по Virtual Box: https://www.virtualbox.org/wiki/Documentation</w:t>
      </w:r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4" Target="media/rId24.png" /><Relationship Type="http://schemas.openxmlformats.org/officeDocument/2006/relationships/image" Id="rId80" Target="media/rId80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Выполнила: Павлова Полина Алексеевна, НПИбд-02-21, 1032212967</dc:creator>
  <dc:language>ru-RU</dc:language>
  <cp:keywords/>
  <dcterms:created xsi:type="dcterms:W3CDTF">2024-09-06T18:22:05Z</dcterms:created>
  <dcterms:modified xsi:type="dcterms:W3CDTF">2024-09-06T18:22:05Z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IBM Plex Serif</vt:lpwstr>
  </property>
  <property fmtid="{D5CDD505-2E9C-101B-9397-08002B2CF9AE}" pid="21" name="mainfontoptions">
    <vt:lpwstr>Ligatures=Common,Ligatures=TeX,Scale=0.94</vt:lpwstr>
  </property>
  <property fmtid="{D5CDD505-2E9C-101B-9397-08002B2CF9AE}" pid="22" name="mathfont">
    <vt:lpwstr>STIX Two Math</vt:lpwstr>
  </property>
  <property fmtid="{D5CDD505-2E9C-101B-9397-08002B2CF9AE}" pid="23" name="mathfontoptions">
    <vt:lpwstr/>
  </property>
  <property fmtid="{D5CDD505-2E9C-101B-9397-08002B2CF9AE}" pid="24" name="monofont">
    <vt:lpwstr>IBM Plex Mono</vt:lpwstr>
  </property>
  <property fmtid="{D5CDD505-2E9C-101B-9397-08002B2CF9AE}" pid="25" name="monofontoptions">
    <vt:lpwstr>Scale=MatchLowercase,Scale=0.94,FakeStretch=0.9</vt:lpwstr>
  </property>
  <property fmtid="{D5CDD505-2E9C-101B-9397-08002B2CF9AE}" pid="26" name="papersize">
    <vt:lpwstr>a4</vt:lpwstr>
  </property>
  <property fmtid="{D5CDD505-2E9C-101B-9397-08002B2CF9AE}" pid="27" name="polyglossia-lang">
    <vt:lpwstr/>
  </property>
  <property fmtid="{D5CDD505-2E9C-101B-9397-08002B2CF9AE}" pid="28" name="polyglossia-otherlangs">
    <vt:lpwstr/>
  </property>
  <property fmtid="{D5CDD505-2E9C-101B-9397-08002B2CF9AE}" pid="29" name="romanfont">
    <vt:lpwstr>IBM Plex Serif</vt:lpwstr>
  </property>
  <property fmtid="{D5CDD505-2E9C-101B-9397-08002B2CF9AE}" pid="30" name="romanfontoptions">
    <vt:lpwstr>Ligatures=Common,Ligatures=TeX,Scale=0.94</vt:lpwstr>
  </property>
  <property fmtid="{D5CDD505-2E9C-101B-9397-08002B2CF9AE}" pid="31" name="sansfont">
    <vt:lpwstr>IBM Plex Sans</vt:lpwstr>
  </property>
  <property fmtid="{D5CDD505-2E9C-101B-9397-08002B2CF9AE}" pid="32" name="sansfontoptions">
    <vt:lpwstr>Ligatures=Common,Ligatures=TeX,Scale=MatchLowercase,Scale=0.94</vt:lpwstr>
  </property>
  <property fmtid="{D5CDD505-2E9C-101B-9397-08002B2CF9AE}" pid="33" name="subtitle">
    <vt:lpwstr>Настройка рабочего пространства для лабораторных работ</vt:lpwstr>
  </property>
  <property fmtid="{D5CDD505-2E9C-101B-9397-08002B2CF9AE}" pid="34" name="tableTitle">
    <vt:lpwstr>Таблица</vt:lpwstr>
  </property>
  <property fmtid="{D5CDD505-2E9C-101B-9397-08002B2CF9AE}" pid="35" name="toc">
    <vt:lpwstr>True</vt:lpwstr>
  </property>
  <property fmtid="{D5CDD505-2E9C-101B-9397-08002B2CF9AE}" pid="36" name="toc-depth">
    <vt:lpwstr>2</vt:lpwstr>
  </property>
  <property fmtid="{D5CDD505-2E9C-101B-9397-08002B2CF9AE}" pid="37" name="toc-title">
    <vt:lpwstr>Содержание</vt:lpwstr>
  </property>
</Properties>
</file>