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38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12700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57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12700</w:t>
      </w:r>
      <w:r>
        <w:br/>
      </w:r>
      <w:r>
        <w:rPr>
          <w:rStyle w:val="VerbatimChar"/>
        </w:rPr>
        <w:t xml:space="preserve">I0 = 170 # заболевшие особи</w:t>
      </w:r>
      <w:r>
        <w:br/>
      </w:r>
      <w:r>
        <w:rPr>
          <w:rStyle w:val="VerbatimChar"/>
        </w:rPr>
        <w:t xml:space="preserve">R0 = 57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0.6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zab(du,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ODEProblem(zab,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plot(dpi=600,legend=:right)</w:t>
      </w:r>
      <w:r>
        <w:br/>
      </w:r>
      <w:r>
        <w:br/>
      </w:r>
      <w:r>
        <w:rPr>
          <w:rStyle w:val="VerbatimChar"/>
        </w:rPr>
        <w:t xml:space="preserve">plot!(plt,T,S,label="Восприимчивые особи",color=:blue)</w:t>
      </w:r>
      <w:r>
        <w:br/>
      </w:r>
      <w:r>
        <w:rPr>
          <w:rStyle w:val="VerbatimChar"/>
        </w:rPr>
        <w:t xml:space="preserve">plot!(plt,T,I,label="Инфицированные особи",color=:green)</w:t>
      </w:r>
      <w:r>
        <w:br/>
      </w:r>
      <w:r>
        <w:rPr>
          <w:rStyle w:val="VerbatimChar"/>
        </w:rPr>
        <w:t xml:space="preserve">plot!(plt,T,R,label="Особи с иммунитетом",color=:red)</w:t>
      </w:r>
      <w:r>
        <w:br/>
      </w:r>
      <w:r>
        <w:br/>
      </w:r>
      <w:r>
        <w:rPr>
          <w:rStyle w:val="VerbatimChar"/>
        </w:rPr>
        <w:t xml:space="preserve">savefig(plt, "lab6_1.png")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12700</w:t>
      </w:r>
      <w:r>
        <w:br/>
      </w:r>
      <w:r>
        <w:rPr>
          <w:rStyle w:val="VerbatimChar"/>
        </w:rPr>
        <w:t xml:space="preserve">I0 = 170 # заболевшие особи</w:t>
      </w:r>
      <w:r>
        <w:br/>
      </w:r>
      <w:r>
        <w:rPr>
          <w:rStyle w:val="VerbatimChar"/>
        </w:rPr>
        <w:t xml:space="preserve">R0 = 57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zab(du,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ODEProblem(zab,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plot(dpi=600,legend=:right)</w:t>
      </w:r>
      <w:r>
        <w:br/>
      </w:r>
      <w:r>
        <w:br/>
      </w:r>
      <w:r>
        <w:rPr>
          <w:rStyle w:val="VerbatimChar"/>
        </w:rPr>
        <w:t xml:space="preserve">plot!(plt,T,S,label="Восприимчивые особи",color=:blue)</w:t>
      </w:r>
      <w:r>
        <w:br/>
      </w:r>
      <w:r>
        <w:rPr>
          <w:rStyle w:val="VerbatimChar"/>
        </w:rPr>
        <w:t xml:space="preserve">plot!(plt,T,I,label="Инфицированные особи",color=:green)</w:t>
      </w:r>
      <w:r>
        <w:br/>
      </w:r>
      <w:r>
        <w:rPr>
          <w:rStyle w:val="VerbatimChar"/>
        </w:rPr>
        <w:t xml:space="preserve">plot!(plt,T,R,label="Особи с иммунитетом",color=:red)</w:t>
      </w:r>
      <w:r>
        <w:br/>
      </w:r>
      <w:r>
        <w:br/>
      </w:r>
      <w:r>
        <w:rPr>
          <w:rStyle w:val="VerbatimChar"/>
        </w:rPr>
        <w:t xml:space="preserve">savefig(plt, "lab6_2.png")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Real N = 12700;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170;</w:t>
      </w:r>
      <w:r>
        <w:br/>
      </w:r>
      <w:r>
        <w:rPr>
          <w:rStyle w:val="VerbatimChar"/>
        </w:rPr>
        <w:t xml:space="preserve">R = 57;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N = 12700;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170;</w:t>
      </w:r>
      <w:r>
        <w:br/>
      </w:r>
      <w:r>
        <w:rPr>
          <w:rStyle w:val="VerbatimChar"/>
        </w:rPr>
        <w:t xml:space="preserve">R = 57;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381046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367145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Павлова Полина Алексеевна</dc:creator>
  <dc:language>ru-RU</dc:language>
  <cp:keywords/>
  <dcterms:created xsi:type="dcterms:W3CDTF">2024-03-02T09:42:01Z</dcterms:created>
  <dcterms:modified xsi:type="dcterms:W3CDTF">2024-03-02T09:42:01Z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