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44"/>
        </w:rPr>
        <w:t>DOSSIÊ DE PROJETO E DESENVOLVIMENTO DE PRODUTO</w:t>
      </w:r>
    </w:p>
    <w:p>
      <w:pPr>
        <w:jc w:val="center"/>
      </w:pPr>
      <w:r>
        <w:rPr>
          <w:i/>
          <w:sz w:val="28"/>
        </w:rPr>
        <w:t>Meu Cachorro Está Diferente — Guia Visual ObservaCão</w:t>
        <w:br/>
        <w:t>Planejamento de Funil de Vendas, Produto e Validação Digital</w:t>
      </w:r>
    </w:p>
    <w:p>
      <w:r>
        <w:br/>
        <w:br/>
        <w:br/>
        <w:br/>
        <w:br/>
        <w:br/>
      </w:r>
    </w:p>
    <w:p>
      <w:pPr>
        <w:jc w:val="center"/>
      </w:pPr>
      <w:r>
        <w:rPr>
          <w:sz w:val="20"/>
        </w:rPr>
        <w:t>Autor: Equipe de Planejamento e Produto ObservaCão</w:t>
        <w:br/>
        <w:t>Status do Documento: Dossiê de Referência e Fonte Central de Decisão</w:t>
        <w:br/>
        <w:t>Data: Outubro de 2023</w:t>
        <w:br/>
        <w:t>Versão: 1.0 — Documento de Trabalho</w:t>
      </w:r>
    </w:p>
    <w:p>
      <w:r>
        <w:br w:type="page"/>
      </w:r>
    </w:p>
    <w:p>
      <w:pPr>
        <w:pStyle w:val="Heading1"/>
      </w:pPr>
      <w:r>
        <w:t>Sumário do Dossiê</w:t>
      </w:r>
    </w:p>
    <w:p>
      <w:r>
        <w:t>Este sumário foi configurado como um campo dinâmico do Word. Pressione F9 ao abrir o arquivo para atualizar os números de página automaticamente.</w:t>
      </w:r>
    </w:p>
    <w:p>
      <w:r>
        <w:fldChar w:fldCharType="begin" w:dirty="true"/>
      </w:r>
      <w:r>
        <w:instrText xml:space="preserve"> TOC \o "1-3" \h \z \u </w:instrText>
      </w:r>
      <w:r>
        <w:fldChar w:fldCharType="separate"/>
      </w:r>
      <w:r>
        <w:t>Sumário — Pressione F9 para Atualizar</w:t>
      </w:r>
      <w:r>
        <w:fldChar w:fldCharType="end"/>
      </w:r>
    </w:p>
    <w:p>
      <w:r>
        <w:br w:type="page"/>
      </w:r>
    </w:p>
    <w:p>
      <w:pPr>
        <w:pStyle w:val="Heading1"/>
      </w:pPr>
      <w:r>
        <w:t>1. Capa e Resumo Executivo</w:t>
      </w:r>
    </w:p>
    <w:p>
      <w:r>
        <w:t>Este documento serve como a única fonte da verdade e referência de planejamento estratégico para o produto “Meu Cachorro Está Diferente — Guia Visual ObservaCão”. Ele foi estruturado para unificar as diretrizes de produto, redação publicitária (copy), criação de conteúdo, segurança veterinária, marketing digital e implantação tecnológica.</w:t>
      </w:r>
    </w:p>
    <w:p>
      <w:r>
        <w:t>Pontos centrais da oferta:</w:t>
      </w:r>
    </w:p>
    <w:p>
      <w:pPr>
        <w:pStyle w:val="ListBullet"/>
      </w:pPr>
      <w:r>
        <w:rPr>
          <w:b/>
        </w:rPr>
        <w:t xml:space="preserve">Nome Oficial do Produto: </w:t>
      </w:r>
      <w:r>
        <w:t>“Meu Cachorro Está Diferente — Guia Visual ObservaCão”. O termo 'ObservaCão' funciona como a identidade da marca e o nome do guia em si, enquanto 'Meu Cachorro Está Diferente' atua como conceito de campanha e cabeçalho principal da oferta comercial.</w:t>
      </w:r>
    </w:p>
    <w:p>
      <w:pPr>
        <w:pStyle w:val="ListBullet"/>
      </w:pPr>
      <w:r>
        <w:rPr>
          <w:b/>
        </w:rPr>
        <w:t xml:space="preserve">Categoria de Produto: </w:t>
      </w:r>
      <w:r>
        <w:t>Produto digital exclusivamente educativo, organizacional e informativo para tutores de cães. Não constitui produto veterinário clínico, serviço de telemedicina ou diagnóstico.</w:t>
      </w:r>
    </w:p>
    <w:p>
      <w:pPr>
        <w:pStyle w:val="ListBullet"/>
      </w:pPr>
      <w:r>
        <w:rPr>
          <w:b/>
        </w:rPr>
        <w:t xml:space="preserve">Resultado Funcional Esperado: </w:t>
      </w:r>
      <w:r>
        <w:t>Apoiar e capacitar o tutor a observar minuciosamente as mudanças físicas ou comportamentais percebidas no cão, registrá-las estruturadamente e organizar tais informações de forma clara para subsidiar o diálogo profissional com o médico-veterinário de sua confiança.</w:t>
      </w:r>
    </w:p>
    <w:p>
      <w:pPr>
        <w:pStyle w:val="ListBullet"/>
      </w:pPr>
      <w:r>
        <w:rPr>
          <w:b/>
        </w:rPr>
        <w:t xml:space="preserve">Formato e Entregáveis: </w:t>
      </w:r>
      <w:r>
        <w:t>Guia principal em formato PDF ilustrado de 16 páginas, complementado por materiais práticos e reutilizáveis (checklists, diário de observação, linha do tempo e ficha de preparação para consulta), projetados para leitura em telas e impressão em formato A4 vertical.</w:t>
      </w:r>
    </w:p>
    <w:p>
      <w:pPr>
        <w:pStyle w:val="ListBullet"/>
      </w:pPr>
      <w:r>
        <w:rPr>
          <w:b/>
        </w:rPr>
        <w:t xml:space="preserve">Modelo de Precificação de Teste: </w:t>
      </w:r>
      <w:r>
        <w:t>Atualmente proposto como pagamento único de R$ 37,00 (hipótese a ser validada em piloto de tráfego). Registra-se, como histórico discarded, a cogitação anterior de R$ 29,90, a qual foi descartada por motivos de margem comercial. Não deve ser aplicada âncora de preço falsa de R$ 97,00 por não possuir fundamentação real nesta fase de testes.</w:t>
      </w:r>
    </w:p>
    <w:p>
      <w:pPr>
        <w:pStyle w:val="Heading1"/>
      </w:pPr>
      <w:r>
        <w:t>2. Problema, Público e Contexto</w:t>
      </w:r>
    </w:p>
    <w:p>
      <w:r>
        <w:t>Muitos tutores enfrentam angústia e incerteza quando percebem que seu cachorro 'está diferente' (seja agindo de forma mais quieta, tremendo, mancando, escondendo-se, recusando alimentação ou apresentando reações de desconforto ao toque). No entanto, ao chegarem ao consultório ou ao tentarem relatar o ocorrido, frequentemente esquecem detalhes cruciais, não sabem o que observar ou têm dificuldade para descrever os sintomas de maneira objetiva. Há também um receio subjacente sobre o custo de consultas adicionais por falta de clareza na comunicação primária. O projeto adota uma abordagem de empatia, sem explorar culpas ou induzir o atraso na busca por auxílio profissional veterinário.</w:t>
      </w:r>
    </w:p>
    <w:p>
      <w:r>
        <w:t>O público-alvo prioritário consiste em tutores de cães de qualquer gênero, alcançados majoritariamente por tráfego frio digital.</w:t>
      </w:r>
    </w:p>
    <w:p>
      <w:pPr>
        <w:pStyle w:val="Heading2"/>
      </w:pPr>
      <w:r>
        <w:t>Dores, Objeções e Desejos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Dores do Tutor</w:t>
            </w:r>
          </w:p>
        </w:tc>
        <w:tc>
          <w:tcPr>
            <w:tcW w:type="dxa" w:w="3024"/>
          </w:tcPr>
          <w:p>
            <w:r>
              <w:rPr>
                <w:b/>
              </w:rPr>
              <w:t>Objeções Típicas</w:t>
            </w:r>
          </w:p>
        </w:tc>
        <w:tc>
          <w:tcPr>
            <w:tcW w:type="dxa" w:w="3024"/>
          </w:tcPr>
          <w:p>
            <w:r>
              <w:rPr>
                <w:b/>
              </w:rPr>
              <w:t>Desejo Profundo</w:t>
            </w:r>
          </w:p>
        </w:tc>
      </w:tr>
      <w:tr>
        <w:tc>
          <w:tcPr>
            <w:tcW w:type="dxa" w:w="3024"/>
          </w:tcPr>
          <w:p>
            <w:r>
              <w:t>Dificuldade em descrever com exatidão as mudanças comportamentais observadas no cão para o médico-veterinário.</w:t>
            </w:r>
          </w:p>
        </w:tc>
        <w:tc>
          <w:tcPr>
            <w:tcW w:type="dxa" w:w="3024"/>
          </w:tcPr>
          <w:p>
            <w:r>
              <w:t>“O guia pode tentar substituir a consulta veterinária e acabar prejudicando meu cachorro.”</w:t>
            </w:r>
          </w:p>
        </w:tc>
        <w:tc>
          <w:tcPr>
            <w:tcW w:type="dxa" w:w="3024"/>
          </w:tcPr>
          <w:p>
            <w:r>
              <w:t>Desejo de organização, clareza e preparo para atuar de forma ativa e colaborativa na consulta profissional.</w:t>
            </w:r>
          </w:p>
        </w:tc>
      </w:tr>
      <w:tr>
        <w:tc>
          <w:tcPr>
            <w:tcW w:type="dxa" w:w="3024"/>
          </w:tcPr>
          <w:p>
            <w:r>
              <w:t>Esquecimento das datas ou de quando os primeiros sinais começaram a se manifestar (perda da linha do tempo).</w:t>
            </w:r>
          </w:p>
        </w:tc>
        <w:tc>
          <w:tcPr>
            <w:tcW w:type="dxa" w:w="3024"/>
          </w:tcPr>
          <w:p>
            <w:r>
              <w:t>“Talvez eu não tenha tempo ou disciplina para preencher fichas complexas de observação.”</w:t>
            </w:r>
          </w:p>
        </w:tc>
        <w:tc>
          <w:tcPr>
            <w:tcW w:type="dxa" w:w="3024"/>
          </w:tcPr>
          <w:p>
            <w:r>
              <w:t>Sentir que está fazendo o melhor possível pelo bem-estar de seu companheiro pet através de fatos concretos.</w:t>
            </w:r>
          </w:p>
        </w:tc>
      </w:tr>
      <w:tr>
        <w:tc>
          <w:tcPr>
            <w:tcW w:type="dxa" w:w="3024"/>
          </w:tcPr>
          <w:p>
            <w:r>
              <w:t>Insegurança sobre o que realmente relatar na consulta, temendo omitir fatos vitais ou passar informações vagas.</w:t>
            </w:r>
          </w:p>
        </w:tc>
        <w:tc>
          <w:tcPr>
            <w:tcW w:type="dxa" w:w="3024"/>
          </w:tcPr>
          <w:p>
            <w:r>
              <w:t>“Eu posso obter as mesmas informações e listas de graça pesquisando na internet.”</w:t>
            </w:r>
          </w:p>
        </w:tc>
        <w:tc>
          <w:tcPr>
            <w:tcW w:type="dxa" w:w="3024"/>
          </w:tcPr>
          <w:p>
            <w:r>
              <w:t>Otimizar o tempo e o valor investidos na consulta veterinária presencial por meio de um histórico organizado.</w:t>
            </w:r>
          </w:p>
        </w:tc>
      </w:tr>
    </w:tbl>
    <w:p>
      <w:r>
        <w:t>Observação importante: É explicitamente vetado afirmar que o guia reduz diretamente os custos clínicos ou substitui a assistência profissional médica veterinária.</w:t>
      </w:r>
    </w:p>
    <w:p>
      <w:pPr>
        <w:pStyle w:val="Heading1"/>
      </w:pPr>
      <w:r>
        <w:t>3. Posicionamento, Promessa e Mensagem</w:t>
      </w:r>
    </w:p>
    <w:p>
      <w:r>
        <w:rPr>
          <w:b/>
        </w:rPr>
        <w:t xml:space="preserve">Promessa Recomendada (Principal): </w:t>
      </w:r>
      <w:r>
        <w:t>“Organize o que você percebeu no seu cachorro e prepare informações mais claras para conversar com o veterinário, usando um guia e materiais simples de preencher.”</w:t>
      </w:r>
    </w:p>
    <w:p>
      <w:r>
        <w:rPr>
          <w:b/>
        </w:rPr>
        <w:t xml:space="preserve">Versão Curta para Anúncios: </w:t>
      </w:r>
      <w:r>
        <w:t>“Seu cachorro está diferente e você não sabe como organizar o que percebeu?”</w:t>
      </w:r>
    </w:p>
    <w:p>
      <w:r>
        <w:t>Benefício Emocional Permitido: Foco estrito em promover maior organização e uma sensação real de preparo percebido pelo tutor para a consulta. É expressamente proibido prometer alívio garantido de sintomas, cura, fim absoluto do pânico ou eliminação de culpas existenciais do tutor.</w:t>
      </w:r>
    </w:p>
    <w:p>
      <w:pPr>
        <w:pStyle w:val="Heading2"/>
      </w:pPr>
      <w:r>
        <w:t>O Método O.R.A.</w:t>
      </w:r>
    </w:p>
    <w:p>
      <w:r>
        <w:t>Toda a comunicação e dinâmica do produto se baseiam no Método O.R.A., uma estrutura em três fases:</w:t>
      </w:r>
    </w:p>
    <w:p>
      <w:pPr>
        <w:pStyle w:val="ListBullet"/>
      </w:pPr>
      <w:r>
        <w:rPr>
          <w:b/>
        </w:rPr>
        <w:t xml:space="preserve">O - Observar: </w:t>
      </w:r>
      <w:r>
        <w:t>Identificar mudanças em rotina, sono, alimentação, postura e comportamento sem tentar interpretá-las clinicamente.</w:t>
      </w:r>
    </w:p>
    <w:p>
      <w:pPr>
        <w:pStyle w:val="ListBullet"/>
      </w:pPr>
      <w:r>
        <w:rPr>
          <w:b/>
        </w:rPr>
        <w:t xml:space="preserve">R - Registrar: </w:t>
      </w:r>
      <w:r>
        <w:t>Anotar os fatos observados em planilhas ou checklists visuais e simples (como a linha do tempo e diário).</w:t>
      </w:r>
    </w:p>
    <w:p>
      <w:pPr>
        <w:pStyle w:val="ListBullet"/>
      </w:pPr>
      <w:r>
        <w:rPr>
          <w:b/>
        </w:rPr>
        <w:t xml:space="preserve">A - Apresentar: </w:t>
      </w:r>
      <w:r>
        <w:t>Entregar as anotações organizadas e claras ao médico-veterinário durante o atendimento profissional de saúde.</w:t>
      </w:r>
    </w:p>
    <w:p>
      <w:r>
        <w:t>Aviso Crítico de Mensagens Proibidas ou Arriscadas:</w:t>
      </w:r>
    </w:p>
    <w:p>
      <w:r>
        <w:t>Fica estritamente proibida qualquer menção a: diagnóstico doméstico, frases como “descubra o que ele tem” ou “saiba se é emergência”, propostas de tratamento, prevenção garantida, promessas de economia financeira, ou sugestão de evitar consultas. Não devem ser criadas urgências artificiais, escassez falsa ou atribuição de credenciais veterinárias inexistentes na equipe criativa.</w:t>
      </w:r>
    </w:p>
    <w:p>
      <w:pPr>
        <w:pStyle w:val="Heading1"/>
      </w:pPr>
      <w:r>
        <w:t>4. Arquitetura do Produto e Entregáveis</w:t>
      </w:r>
    </w:p>
    <w:p>
      <w:r>
        <w:t>O ecossistema do produto é composto pelos seguintes ativos informativos:</w:t>
      </w:r>
    </w:p>
    <w:p>
      <w:pPr>
        <w:pStyle w:val="ListBullet"/>
      </w:pPr>
      <w:r>
        <w:rPr>
          <w:b/>
        </w:rPr>
        <w:t xml:space="preserve">Guia Ilustrado Principal: </w:t>
      </w:r>
      <w:r>
        <w:t>Documento em formato PDF contendo 16 páginas de fundamentação teórica, instruções e dicas práticas de preenchimento.</w:t>
      </w:r>
    </w:p>
    <w:p>
      <w:pPr>
        <w:pStyle w:val="ListBullet"/>
      </w:pPr>
      <w:r>
        <w:rPr>
          <w:b/>
        </w:rPr>
        <w:t xml:space="preserve">Checklist “O Que Mudou?”: </w:t>
      </w:r>
      <w:r>
        <w:t>Tabelas de rápida assinalação cobrando aspectos comportamentais, alimentação/consumo de água, mobilidade/movimento, rotina de sono e eliminações fisiológicas.</w:t>
      </w:r>
    </w:p>
    <w:p>
      <w:pPr>
        <w:pStyle w:val="ListBullet"/>
      </w:pPr>
      <w:r>
        <w:rPr>
          <w:b/>
        </w:rPr>
        <w:t xml:space="preserve">Ficha de Perfil e Rotina: </w:t>
      </w:r>
      <w:r>
        <w:t>Cadastro básico do cão com dados gerais e linha de base da rotina padrão.</w:t>
      </w:r>
    </w:p>
    <w:p>
      <w:pPr>
        <w:pStyle w:val="ListBullet"/>
      </w:pPr>
      <w:r>
        <w:rPr>
          <w:b/>
        </w:rPr>
        <w:t xml:space="preserve">Linha do Tempo (Timeline): </w:t>
      </w:r>
      <w:r>
        <w:t>Esquema visual prático contendo 6 linhas horizontais para ordenação cronológica dos acontecimentos.</w:t>
      </w:r>
    </w:p>
    <w:p>
      <w:pPr>
        <w:pStyle w:val="ListBullet"/>
      </w:pPr>
      <w:r>
        <w:rPr>
          <w:b/>
        </w:rPr>
        <w:t xml:space="preserve">Diário de Observação: </w:t>
      </w:r>
      <w:r>
        <w:t>Folha de registro diário reutilizável para anotação descritiva de episódios pontuais.</w:t>
      </w:r>
    </w:p>
    <w:p>
      <w:pPr>
        <w:pStyle w:val="ListBullet"/>
      </w:pPr>
      <w:r>
        <w:rPr>
          <w:b/>
        </w:rPr>
        <w:t xml:space="preserve">Ficha de Preparação para Consulta: </w:t>
      </w:r>
      <w:r>
        <w:t>Documento condensado de apoio para levar à consulta, organizando histórico prévio e perguntas chave para o veterinário.</w:t>
      </w:r>
    </w:p>
    <w:p>
      <w:r>
        <w:t>Decisão de Empacotamento Pendente: Atualmente, a recomendação de produto é fornecer o PDF principal (leitura) + um arquivo PDF separado apenas com as fichas práticas otimizadas para impressão repetida. Esta estrutura ainda necessita de validação final e testes de exportação com os arquivos reais antes de ser implementada.</w:t>
      </w:r>
    </w:p>
    <w:p>
      <w:pPr>
        <w:pStyle w:val="Heading1"/>
      </w:pPr>
      <w:r>
        <w:t>5. Mapa Editorial do Manuscrito de 16 Páginas</w:t>
      </w:r>
    </w:p>
    <w:p>
      <w:r>
        <w:t>Abaixo está detalhada a distribuição lógica, página por página, do conteúdo planejado para o guia visual:</w:t>
      </w:r>
    </w:p>
    <w:p>
      <w:r>
        <w:rPr>
          <w:b/>
        </w:rPr>
        <w:t>• Pág 1: Capa do Guia:</w:t>
      </w:r>
    </w:p>
    <w:p>
      <w:r>
        <w:t xml:space="preserve">  Função: Atrair visualmente e definir o tom.</w:t>
        <w:br/>
        <w:t xml:space="preserve">  Conteúdo/Campos: Título em destaque: “Meu Cachorro Está Diferente — Guia Visual ObservaCão”, subtítulo funcional e espaço para identificação do tutor.</w:t>
      </w:r>
    </w:p>
    <w:p>
      <w:r>
        <w:rPr>
          <w:b/>
        </w:rPr>
        <w:t>• Pág 2: Boas-vindas e Como Usar:</w:t>
      </w:r>
    </w:p>
    <w:p>
      <w:r>
        <w:t xml:space="preserve">  Função: Instruir o tutor sobre a usabilidade das fichas.</w:t>
        <w:br/>
        <w:t xml:space="preserve">  Conteúdo/Campos: Mensagem de acolhimento, explicação breve do propósito educativo e diretrizes gerais de preenchimento.</w:t>
      </w:r>
    </w:p>
    <w:p>
      <w:r>
        <w:rPr>
          <w:b/>
        </w:rPr>
        <w:t>• Pág 3: O Método O.R.A.:</w:t>
      </w:r>
    </w:p>
    <w:p>
      <w:r>
        <w:t xml:space="preserve">  Função: Apresentar a base conceitual do método.</w:t>
        <w:br/>
        <w:t xml:space="preserve">  Conteúdo/Campos: Explicação detalhada dos pilares: Observar com precisão, Registrar com fatos e Apresentar ao veterinário.</w:t>
      </w:r>
    </w:p>
    <w:p>
      <w:r>
        <w:rPr>
          <w:b/>
        </w:rPr>
        <w:t>• Pág 4: Perfil e Rotina do Cão:</w:t>
      </w:r>
    </w:p>
    <w:p>
      <w:r>
        <w:t xml:space="preserve">  Função: Definir a linha de base saudável do pet.</w:t>
        <w:br/>
        <w:t xml:space="preserve">  Conteúdo/Campos: Campos para dados básicos (idade, peso, raça, vacinas) e mapeamento da rotina normal (horários de refeição, passeios).</w:t>
      </w:r>
    </w:p>
    <w:p>
      <w:r>
        <w:rPr>
          <w:b/>
        </w:rPr>
        <w:t>• Pág 5: Módulo Comportamento:</w:t>
      </w:r>
    </w:p>
    <w:p>
      <w:r>
        <w:t xml:space="preserve">  Função: Auxiliar a detectar alterações sutis de humor.</w:t>
        <w:br/>
        <w:t xml:space="preserve">  Conteúdo/Campos: Checklist de alteração de temperamento, isolamento, apatia, ansiedade de separação ou vocalizações novas.</w:t>
      </w:r>
    </w:p>
    <w:p>
      <w:r>
        <w:rPr>
          <w:b/>
        </w:rPr>
        <w:t>• Pág 6: Módulo Alimentação e Água:</w:t>
      </w:r>
    </w:p>
    <w:p>
      <w:r>
        <w:t xml:space="preserve">  Função: Mapear a ingestão nutricional e hídrica.</w:t>
        <w:br/>
        <w:t xml:space="preserve">  Conteúdo/Campos: Checklist e escalas para apetite (hiporexia/polifagia) e consumo de água (polidipsia/oligodipsia).</w:t>
      </w:r>
    </w:p>
    <w:p>
      <w:r>
        <w:rPr>
          <w:b/>
        </w:rPr>
        <w:t>• Pág 7: Módulo Movimento e Conforto:</w:t>
      </w:r>
    </w:p>
    <w:p>
      <w:r>
        <w:t xml:space="preserve">  Função: Avaliar dores e limitações físicas.</w:t>
        <w:br/>
        <w:t xml:space="preserve">  Conteúdo/Campos: Seção para assinalar rigidez ao levantar, manqueira, tremores, intolerância ao exercício e dor ao toque.</w:t>
      </w:r>
    </w:p>
    <w:p>
      <w:r>
        <w:rPr>
          <w:b/>
        </w:rPr>
        <w:t>• Pág 8: Módulo Sono e Eliminações:</w:t>
      </w:r>
    </w:p>
    <w:p>
      <w:r>
        <w:t xml:space="preserve">  Função: Registrar alterações em funções básicas.</w:t>
        <w:br/>
        <w:t xml:space="preserve">  Conteúdo/Campos: Campos para alteração de ciclo circadiano, letargia diurna, polifasia e controle esfincteriano.</w:t>
      </w:r>
    </w:p>
    <w:p>
      <w:r>
        <w:rPr>
          <w:b/>
        </w:rPr>
        <w:t>• Pág 9: Linha do Tempo Prática:</w:t>
      </w:r>
    </w:p>
    <w:p>
      <w:r>
        <w:t xml:space="preserve">  Função: Mapear a evolução temporal dos sinais.</w:t>
        <w:br/>
        <w:t xml:space="preserve">  Conteúdo/Campos: Template visual com 6 linhas horizontais para preenchimento de datas e sintomas observados em ordem.</w:t>
      </w:r>
    </w:p>
    <w:p>
      <w:r>
        <w:rPr>
          <w:b/>
        </w:rPr>
        <w:t>• Pág 10: Diário de Observação:</w:t>
      </w:r>
    </w:p>
    <w:p>
      <w:r>
        <w:t xml:space="preserve">  Função: Permitir relatos narrativos neutros.</w:t>
        <w:br/>
        <w:t xml:space="preserve">  Conteúdo/Campos: Tabela com campos: Data, Hora, Ocorrência/Comportamento e Contexto em que ocorreu.</w:t>
      </w:r>
    </w:p>
    <w:p>
      <w:r>
        <w:rPr>
          <w:b/>
        </w:rPr>
        <w:t>• Pág 11: Escrita Concreta:</w:t>
      </w:r>
    </w:p>
    <w:p>
      <w:r>
        <w:t xml:space="preserve">  Função: Ensinar a registrar fatos e evitar autodiagnósticos.</w:t>
        <w:br/>
        <w:t xml:space="preserve">  Conteúdo/Campos: Exemplos comparativos: registrar “mancou da pata esquerda após pular do sofá” em vez de “está com artrite”. Consciência ética.</w:t>
      </w:r>
    </w:p>
    <w:p>
      <w:r>
        <w:rPr>
          <w:b/>
        </w:rPr>
        <w:t>• Pág 12: Preparação para Consulta:</w:t>
      </w:r>
    </w:p>
    <w:p>
      <w:r>
        <w:t xml:space="preserve">  Função: Estruturar as anotações prioritárias.</w:t>
        <w:br/>
        <w:t xml:space="preserve">  Conteúdo/Campos: Resumo dos sinais mais relevantes e campo para listagem de medicações de uso contínuo.</w:t>
      </w:r>
    </w:p>
    <w:p>
      <w:r>
        <w:rPr>
          <w:b/>
        </w:rPr>
        <w:t>• Pág 13: Histórico e Materiais:</w:t>
      </w:r>
    </w:p>
    <w:p>
      <w:r>
        <w:t xml:space="preserve">  Função: Agrupar dados passados para contextualização.</w:t>
        <w:br/>
        <w:t xml:space="preserve">  Conteúdo/Campos: Campos de registro para cirurgias prévias, alergias conhecidas e exames recentes.</w:t>
      </w:r>
    </w:p>
    <w:p>
      <w:r>
        <w:rPr>
          <w:b/>
        </w:rPr>
        <w:t>• Pág 14: Perguntas ao Veterinário:</w:t>
      </w:r>
    </w:p>
    <w:p>
      <w:r>
        <w:t xml:space="preserve">  Função: Garantir que dúvidas críticas sejam esclarecidas.</w:t>
        <w:br/>
        <w:t xml:space="preserve">  Conteúdo/Campos: Espaço pautado para registrar dúvidas durante a consulta e orientações anotadas do profissional.</w:t>
      </w:r>
    </w:p>
    <w:p>
      <w:r>
        <w:rPr>
          <w:b/>
        </w:rPr>
        <w:t>• Pág 15: Página de Segurança:</w:t>
      </w:r>
    </w:p>
    <w:p>
      <w:r>
        <w:t xml:space="preserve">  Função: Alertar sobre limites e urgências.</w:t>
        <w:br/>
        <w:t xml:space="preserve">  Conteúdo/Campos: Lista de sinais vermelhos graves que exigem atendimento imediato de emergência, sem esperar preenchimento de diários.</w:t>
      </w:r>
    </w:p>
    <w:p>
      <w:r>
        <w:rPr>
          <w:b/>
        </w:rPr>
        <w:t>• Pág 16: Encerramento e Isenção:</w:t>
      </w:r>
    </w:p>
    <w:p>
      <w:r>
        <w:t xml:space="preserve">  Função: Fixar limites legais e editoriais.</w:t>
        <w:br/>
        <w:t xml:space="preserve">  Conteúdo/Campos: Termo de isenção de responsabilidade médica e aviso de copyright da marca ObservaCão.</w:t>
      </w:r>
    </w:p>
    <w:p>
      <w:r>
        <w:t>Orientação Visual Recomendada: A4 vertical, fundo bege claro (#F5F0E7), sálvia (#A8B8A3), verde escuro (#42564A), carvão (#393B38) para textos, fontes Lora e Source Sans 3 (11–12 pt) para leitura ideal. Margens adequadas de impressão (2.5cm) e linhas nítidas para impressão P&amp;B.</w:t>
      </w:r>
    </w:p>
    <w:p>
      <w:pPr>
        <w:pStyle w:val="Heading1"/>
      </w:pPr>
      <w:r>
        <w:t>6. Segurança, Limites e Revisão Profissional</w:t>
      </w:r>
    </w:p>
    <w:p>
      <w:r>
        <w:t>O Guia Visual ObservaCão e todos os materiais associados são estritamente educativos e organizacionais. Eles não possuem autoridade clínica para diagnosticar, prescrever medicações, indicar tratamentos, ou determinar a gravidade ou a urgência médica de um caso. Em nenhuma circunstância o tutor deve atrasar a ida ao consultório veterinário em prol de completar o diário de observações ou finalizar as fichas do produto.</w:t>
      </w:r>
    </w:p>
    <w:p>
      <w:r>
        <w:t>Fica estabelecido que o produto nunca deve instruir o tutor a realizar testes físicos nocivos, forçar movimentos articulares, apalpar áreas inflamadas ou sabidamente doloridas, administrar medicamentos de uso humano ou receitas caseiras não validadas.</w:t>
      </w:r>
    </w:p>
    <w:p>
      <w:r>
        <w:t>Sinais Graves de Alerta (Exemplos de Emergência): Dificuldade respiratória aguda, colapso, inconsciência, convulsões ativas ou recorrentes, hemorragias intensas, suspeita fundamentada de intoxicação ou envenenamento, incapacidade total de urinar, traumas graves (atropelamentos/quedas), dor crônica aparente ou rápida piora geral.</w:t>
      </w:r>
    </w:p>
    <w:p>
      <w:r>
        <w:t>Pendente de Lançamento: Esta lista de sinais vermelhos de emergência e todo o vocabulário de segurança devem passar por uma revisão formal e assinatura de um médico-veterinário ativo antes de qualquer publicação comercial. Uma revisão jurídica e das condições comerciais da política de reembolso também está pendente.</w:t>
      </w:r>
    </w:p>
    <w:p>
      <w:pPr>
        <w:pStyle w:val="Heading1"/>
      </w:pPr>
      <w:r>
        <w:t>7. Funil de Aquisição</w:t>
      </w:r>
    </w:p>
    <w:p>
      <w:r>
        <w:t>O funil comercial planejado para captação de clientes e conversão obedece à seguinte estrutura linear:</w:t>
      </w:r>
    </w:p>
    <w:p>
      <w:r>
        <w:t>1. Anúncio Pago (Tráfego Frio) → 2. Quiz Interativo de Qualificação → 3. Página de Vendas da Oferta → 4. Checkout → 5. Entrega e Pós-Compra.</w:t>
      </w:r>
    </w:p>
    <w:p>
      <w:r>
        <w:t>Detalhamento funcional das etapas:</w:t>
      </w:r>
    </w:p>
    <w:p>
      <w:pPr>
        <w:pStyle w:val="ListBullet"/>
      </w:pPr>
      <w:r>
        <w:rPr>
          <w:b/>
        </w:rPr>
        <w:t xml:space="preserve">Quiz Interativo: </w:t>
      </w:r>
      <w:r>
        <w:t>Possui a função de pré-venda, engajando o usuário e elevando seu nível de consciência sobre a importância de observar sistematicamente o comportamento de seu cão. O quiz não realiza vendas diretamente nem substitui a página de vendas.</w:t>
      </w:r>
    </w:p>
    <w:p>
      <w:pPr>
        <w:pStyle w:val="ListBullet"/>
      </w:pPr>
      <w:r>
        <w:rPr>
          <w:b/>
        </w:rPr>
        <w:t xml:space="preserve">Página de Vendas: </w:t>
      </w:r>
      <w:r>
        <w:t>Apresenta o Guia Visual de forma clara, o Método O.R.A., preço de teste e quebras de objeções comuns, direcionando o lead para a conversão.</w:t>
      </w:r>
    </w:p>
    <w:p>
      <w:pPr>
        <w:pStyle w:val="ListBullet"/>
      </w:pPr>
      <w:r>
        <w:rPr>
          <w:b/>
        </w:rPr>
        <w:t xml:space="preserve">Checkout e Entrega: </w:t>
      </w:r>
      <w:r>
        <w:t>Fluxo financeiro e processamento tecnológico de envio automático dos PDFs e instruções de suporte. Esses componentes só estarão operacionais após a efetiva integração de sistemas.</w:t>
      </w:r>
    </w:p>
    <w:p>
      <w:pPr>
        <w:pStyle w:val="Heading1"/>
      </w:pPr>
      <w:r>
        <w:t>8. Estrutura do Quiz</w:t>
      </w:r>
    </w:p>
    <w:p>
      <w:r>
        <w:t>Com base nos modelos e documentos analisados (“10. Quiz” e “11. Quiz na Prática”), o quiz interativo deve ser estruturado em 4 etapas funcionais de conscientização, eliminando promessas exageradas ou claims impróprias:</w:t>
      </w:r>
    </w:p>
    <w:p>
      <w:r>
        <w:t>Etapa 1: Engajamento — Pergunta rápida sobre a espécie ou dados gerais do cão para iniciar a jornada.</w:t>
        <w:br/>
        <w:t>Etapa 2: Conexão com o Problema — Identificar o que mudou, há quanto tempo se observa o sinal e a dificuldade em reportar ao profissional.</w:t>
        <w:br/>
        <w:t>Etapa 3: Conexão com Desejo — Avaliar a utilidade percebida de ter anotações consolidadas e organizadas.</w:t>
        <w:br/>
        <w:t>Etapa 4: Conexão com Solução — Apresentar o guia como resposta direta de apoio logístico e encaminhar para a página de vendas de forma automática.</w:t>
      </w:r>
    </w:p>
    <w:p>
      <w:r>
        <w:t>Abaixo, apresenta-se um fluxo lógico neutro composto por 12 perguntas recomendadas:</w:t>
      </w:r>
    </w:p>
    <w:p>
      <w:pPr>
        <w:pStyle w:val="ListNumber"/>
      </w:pPr>
      <w:r>
        <w:t>1. Qual é o nome do seu cachorro?</w:t>
      </w:r>
    </w:p>
    <w:p>
      <w:pPr>
        <w:pStyle w:val="ListNumber"/>
      </w:pPr>
      <w:r>
        <w:t>2. Que tipo de mudança você começou a perceber nele recentemente? (Comportamento, Alimentação, Sono, Mobilidade, Outros)</w:t>
      </w:r>
    </w:p>
    <w:p>
      <w:pPr>
        <w:pStyle w:val="ListNumber"/>
      </w:pPr>
      <w:r>
        <w:t>3. Há quanto tempo você notou que essa mudança começou a ocorrer?</w:t>
      </w:r>
    </w:p>
    <w:p>
      <w:pPr>
        <w:pStyle w:val="ListNumber"/>
      </w:pPr>
      <w:r>
        <w:t>4. Com que frequência essa alteração se manifesta ao longo do dia?</w:t>
      </w:r>
    </w:p>
    <w:p>
      <w:pPr>
        <w:pStyle w:val="ListNumber"/>
      </w:pPr>
      <w:r>
        <w:t>5. Ocorreu alguma alteração na rotina diária da casa ou do pet recentemente?</w:t>
      </w:r>
    </w:p>
    <w:p>
      <w:pPr>
        <w:pStyle w:val="ListNumber"/>
      </w:pPr>
      <w:r>
        <w:t>6. Como está o apetite e o consumo de água dele nos últimos dias? (Normal, Reduzido, Aumentado, Ausente)</w:t>
      </w:r>
    </w:p>
    <w:p>
      <w:pPr>
        <w:pStyle w:val="ListNumber"/>
      </w:pPr>
      <w:r>
        <w:t>7. Como você avalia a mobilidade e o nível de atividade dele em comparação com o normal?</w:t>
      </w:r>
    </w:p>
    <w:p>
      <w:pPr>
        <w:pStyle w:val="ListNumber"/>
      </w:pPr>
      <w:r>
        <w:t>8. Você costuma fazer anotações escritas de saúde quando percebe que ele está diferente?</w:t>
      </w:r>
    </w:p>
    <w:p>
      <w:pPr>
        <w:pStyle w:val="ListNumber"/>
      </w:pPr>
      <w:r>
        <w:t>9. Qual é a sua maior dificuldade ao conversar com o veterinário? (Lembrar detalhes, explicar termos, organizar as ideias)</w:t>
      </w:r>
    </w:p>
    <w:p>
      <w:pPr>
        <w:pStyle w:val="ListNumber"/>
      </w:pPr>
      <w:r>
        <w:t>10. Você gostaria de ter um checklist prático para facilitar esse registro?</w:t>
      </w:r>
    </w:p>
    <w:p>
      <w:pPr>
        <w:pStyle w:val="ListNumber"/>
      </w:pPr>
      <w:r>
        <w:t>11. Você sabia que detalhes sutis (como postura de sono ou reações ao toque) ajudam muito o veterinário no atendimento?</w:t>
      </w:r>
    </w:p>
    <w:p>
      <w:pPr>
        <w:pStyle w:val="ListNumber"/>
      </w:pPr>
      <w:r>
        <w:t>12. Você gostaria de acessar um guia visual ilustrado para registrar todas essas mudanças com clareza?</w:t>
      </w:r>
    </w:p>
    <w:p>
      <w:r>
        <w:t>Rota de Segurança (Exceção Crítica): Se em qualquer pergunta o usuário assinalar uma alternativa equivalente a um sinal vermelho grave (como colapso, hemorragia ativa ou asfixia), o fluxo comercial deve ser imediatamente interrompido. O quiz exibirá uma tela dedicada de orientação emergencial para contatar imediatamente um hospital veterinário próximo. Caso marque “Não tenho certeza”, o quiz recomendará entrar em contato com a clínica sem induzir diagnósticos automatizados.</w:t>
      </w:r>
    </w:p>
    <w:p>
      <w:r>
        <w:t>Estado de Validação: O protótipo inicial do quiz possui relatos de bugs no fluxo de transição e avanço automático de telas. A correção dessas falhas e o teste real de usabilidade no navegador continuam pendentes de validação técnica.</w:t>
      </w:r>
    </w:p>
    <w:p>
      <w:pPr>
        <w:pStyle w:val="Heading1"/>
      </w:pPr>
      <w:r>
        <w:t>9. Copy-Base para a Página de Vendas</w:t>
      </w:r>
    </w:p>
    <w:p>
      <w:r>
        <w:t>Esta seção apresenta um roteiro honesto, pragmático e pronto para adaptação e publicação:</w:t>
      </w:r>
    </w:p>
    <w:p>
      <w:r>
        <w:t>Headline Recomendada:</w:t>
      </w:r>
    </w:p>
    <w:p>
      <w:pPr>
        <w:jc w:val="center"/>
      </w:pPr>
      <w:r>
        <w:rPr>
          <w:sz w:val="26"/>
        </w:rPr>
        <w:t>“Você percebeu que algo mudou. Organizar os detalhes pode ajudar na conversa com o veterinário.”</w:t>
      </w:r>
    </w:p>
    <w:p>
      <w:r>
        <w:t>Subheadline:</w:t>
      </w:r>
    </w:p>
    <w:p>
      <w:pPr>
        <w:jc w:val="center"/>
      </w:pPr>
      <w:r>
        <w:rPr>
          <w:i/>
        </w:rPr>
        <w:t>“Um guia visual simples e prático para tutores observarem e registrarem mudanças de comportamento, rotina e bem-estar físico do cão, facilitando o diálogo e a consulta profissional.”</w:t>
      </w:r>
    </w:p>
    <w:p>
      <w:r>
        <w:t>Estrutura Textual da Página:</w:t>
      </w:r>
    </w:p>
    <w:p>
      <w:r>
        <w:t>• Introdução Empática: Sentir que o cachorro está diferente traz dúvidas. É perfeitamente comum não saber por onde começar a olhar ou temer esquecer dados vitais durante a consulta.</w:t>
        <w:br/>
        <w:t>• Apresentação da Solução: O Guia Visual ObservaCão não substitui o veterinário, ele apoia o tutor por meio de fichas, checklists e diários reutilizáveis para anotar tudo o que importa de maneira ordenada.</w:t>
        <w:br/>
        <w:t>• O Método O.R.A.: Exposição simples de como as fases de Observação, Registro e Apresentação atuam diretamente na organização do tutor.</w:t>
        <w:br/>
        <w:t>• Oferta e CTA: Compre o Guia Visual Completo por R$ 37,00 (Preço promocional de teste, sem garantia de validade definitiva). [Botão de Checkout - Placeholder]</w:t>
        <w:br/>
        <w:t>• FAQ Integrado: Respondendo sobre o formato digital (PDF), o prazo de entrega por e-mail, e enfatizando exaustivamente que o material não realiza qualquer tipo de diagnóstico médico.</w:t>
      </w:r>
    </w:p>
    <w:p>
      <w:r>
        <w:t>Aviso Legal sobre Garantia e Produtos Conectados: A política de garantia de 7 dias foi sugerida em rascunhos anteriores, mas não está definida nem contratada com nenhuma plataforma de processamento de pagamentos. Portando, a indicação de garantia de 7 dias ou acesso automático imediato NÃO DEVE SER PUBLICADA até que haja integração formal do checkout. Não devem ser adicionados order bumps genéricos até que se definam produtos adicionais reais e precificados.</w:t>
      </w:r>
    </w:p>
    <w:p>
      <w:pPr>
        <w:pStyle w:val="Heading1"/>
      </w:pPr>
      <w:r>
        <w:t>10. Marketing e Validação</w:t>
      </w:r>
    </w:p>
    <w:p>
      <w:r>
        <w:t>Estratégias recomendadas de tráfego e mensuração de piloto comercial:</w:t>
      </w:r>
    </w:p>
    <w:p>
      <w:pPr>
        <w:pStyle w:val="ListBullet"/>
      </w:pPr>
      <w:r>
        <w:rPr>
          <w:b/>
        </w:rPr>
        <w:t xml:space="preserve">Criativos de Anúncio Propostos: </w:t>
      </w:r>
      <w:r>
        <w:t>Abordagem A: Foco em dor e empatia (“Seu cachorro parece quieto ou mudou de comportamento ultimamente? Saiba como estruturar suas observações antes da consulta.”); Abordagem B: Foco visual e demonstração prática do diário de observações (“Veja como preencher nossa linha do tempo para relatar sintomas ao seu veterinário.”). Ambas conduzirão ao mesmo quiz de qualificação.</w:t>
      </w:r>
    </w:p>
    <w:p>
      <w:pPr>
        <w:pStyle w:val="ListBullet"/>
      </w:pPr>
      <w:r>
        <w:rPr>
          <w:b/>
        </w:rPr>
        <w:t xml:space="preserve">Metodologia de Teste: </w:t>
      </w:r>
      <w:r>
        <w:t>Se o orçamento e o volume de tráfego permitirem, realizar um teste A/B comparando o funil padrão (Anúncio → Quiz → Página de Vendas) contra a abordagem direta (Anúncio → Página de Vendas), testando apenas uma variável de cada vez para obter isolamento estatístico claro.</w:t>
      </w:r>
    </w:p>
    <w:p>
      <w:pPr>
        <w:pStyle w:val="ListBullet"/>
      </w:pPr>
      <w:r>
        <w:rPr>
          <w:b/>
        </w:rPr>
        <w:t xml:space="preserve">Métricas de Monitoramento: </w:t>
      </w:r>
      <w:r>
        <w:t>Taxa de clique nos anúncios (CTR), taxa de inicialização do quiz, taxa de conclusão do quiz, taxa de clique na CTA de vendas, taxa de início de checkout e taxa final de conversão em compras. Não devem ser estipuladas taxas fictícias nesta fase.</w:t>
      </w:r>
    </w:p>
    <w:p>
      <w:pPr>
        <w:pStyle w:val="Heading1"/>
      </w:pPr>
      <w:r>
        <w:t>11. Produção e QA do PDF</w:t>
      </w:r>
    </w:p>
    <w:p>
      <w:r>
        <w:t>Checklist obrigatório de controle de qualidade para o fechamento dos arquivos visuais de distribuição:</w:t>
      </w:r>
    </w:p>
    <w:p>
      <w:pPr>
        <w:pStyle w:val="ListBullet"/>
      </w:pPr>
      <w:r>
        <w:rPr>
          <w:b/>
        </w:rPr>
        <w:t xml:space="preserve">Revisão Veterinária Estrita: </w:t>
      </w:r>
      <w:r>
        <w:t>O texto do guia, em especial a pág 15 (sinais de segurança), precisa ser formalmente revisado e chancelado por um médico-veterinário certificado.</w:t>
      </w:r>
    </w:p>
    <w:p>
      <w:pPr>
        <w:pStyle w:val="ListBullet"/>
      </w:pPr>
      <w:r>
        <w:rPr>
          <w:b/>
        </w:rPr>
        <w:t xml:space="preserve">Controle de Formato e Páginas: </w:t>
      </w:r>
      <w:r>
        <w:t>Validar fisicamente se o PDF possui exatamente as 16 páginas previstas na arquitetura editorial.</w:t>
      </w:r>
    </w:p>
    <w:p>
      <w:pPr>
        <w:pStyle w:val="ListBullet"/>
      </w:pPr>
      <w:r>
        <w:rPr>
          <w:b/>
        </w:rPr>
        <w:t xml:space="preserve">Testes de Impressão: </w:t>
      </w:r>
      <w:r>
        <w:t>Verificar se as fichas reutilizáveis e checklists mantêm excelente legibilidade e nítido contraste quando impressos tanto em cores quanto em escala de cinza (preto e branco).</w:t>
      </w:r>
    </w:p>
    <w:p>
      <w:pPr>
        <w:pStyle w:val="ListBullet"/>
      </w:pPr>
      <w:r>
        <w:rPr>
          <w:b/>
        </w:rPr>
        <w:t xml:space="preserve">Leitura Mobile: </w:t>
      </w:r>
      <w:r>
        <w:t>Garantir legibilidade das explicações quando o documento é visualizado na tela de telefones celulares ou tablets.</w:t>
      </w:r>
    </w:p>
    <w:p>
      <w:r>
        <w:t>Nota sobre o Status Factual: Houve tentativas preliminares de geração automática do PDF do guia, contudo retornaram apenas arquivos parciais desconfigurados e não verificados. Desse modo, o manuscrito e o PDF final diagramado do produto NÃO ESTÃO prontos ou aprovados para comercialização. A venda só poderá iniciar com a existência material validada de tais entregáveis.</w:t>
      </w:r>
    </w:p>
    <w:p>
      <w:pPr>
        <w:pStyle w:val="Heading1"/>
      </w:pPr>
      <w:r>
        <w:t>12. Implementação Digital e Publicação</w:t>
      </w:r>
    </w:p>
    <w:p>
      <w:r>
        <w:t>O usuário indicou a existência de contas criadas nas plataformas Vercel, Supabase e GitHub, informando o endereço do repositório 'https://github.com/AgenciaVallor/ObservaC-o.git' e possíveis nomes de domínio com a grafia 'obaservacao'. Fica registrado neste dossiê que a existência real do repositório, suas chaves, sua configuração interna, o deploy na Vercel e o funcionamento do fluxo digital não puderam ser verificados externamente nesta fase. É imperativo que os domínios finais passem por correção de ortografia (eliminando o typo 'obaservacao' para a grafia correta 'observacao') antes de serem comprados ou apontados.</w:t>
      </w:r>
    </w:p>
    <w:p>
      <w:r>
        <w:t>No caso de captura e persistência de dados de usuários pelo quiz (leads, e-mails, respostas), o banco de dados (Supabase) deve estar stritamente alinhado com as políticas de privacidade da LGPD (Lei Geral de Proteção de Dados), exigindo consentimento claro de uso, minimização de dados sensíveis e segurança criptográfica das informações.</w:t>
      </w:r>
    </w:p>
    <w:p>
      <w:pPr>
        <w:pStyle w:val="Heading1"/>
      </w:pPr>
      <w:r>
        <w:t>13. Registro de Decisões e Pendências</w:t>
      </w:r>
    </w:p>
    <w:p>
      <w:r>
        <w:t>A tabela abaixo consolida de forma estrita e factual o estado atual do projeto:</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Item de Projeto</w:t>
            </w:r>
          </w:p>
        </w:tc>
        <w:tc>
          <w:tcPr>
            <w:tcW w:type="dxa" w:w="3024"/>
          </w:tcPr>
          <w:p>
            <w:r>
              <w:rPr>
                <w:b/>
              </w:rPr>
              <w:t>Estado Atual</w:t>
            </w:r>
          </w:p>
        </w:tc>
        <w:tc>
          <w:tcPr>
            <w:tcW w:type="dxa" w:w="3024"/>
          </w:tcPr>
          <w:p>
            <w:r>
              <w:rPr>
                <w:b/>
              </w:rPr>
              <w:t>Próxima Ação Necessária</w:t>
            </w:r>
          </w:p>
        </w:tc>
      </w:tr>
      <w:tr>
        <w:tc>
          <w:tcPr>
            <w:tcW w:type="dxa" w:w="3024"/>
          </w:tcPr>
          <w:p>
            <w:r>
              <w:t>Nome e Identidade</w:t>
            </w:r>
          </w:p>
        </w:tc>
        <w:tc>
          <w:tcPr>
            <w:tcW w:type="dxa" w:w="3024"/>
          </w:tcPr>
          <w:p>
            <w:r>
              <w:t>Definido</w:t>
            </w:r>
          </w:p>
        </w:tc>
        <w:tc>
          <w:tcPr>
            <w:tcW w:type="dxa" w:w="3024"/>
          </w:tcPr>
          <w:p>
            <w:r>
              <w:t>Nenhuma. Identidade 'ObservaCão' fixada para o guia visual.</w:t>
            </w:r>
          </w:p>
        </w:tc>
      </w:tr>
      <w:tr>
        <w:tc>
          <w:tcPr>
            <w:tcW w:type="dxa" w:w="3024"/>
          </w:tcPr>
          <w:p>
            <w:r>
              <w:t>Público e Propósito</w:t>
            </w:r>
          </w:p>
        </w:tc>
        <w:tc>
          <w:tcPr>
            <w:tcW w:type="dxa" w:w="3024"/>
          </w:tcPr>
          <w:p>
            <w:r>
              <w:t>Definido</w:t>
            </w:r>
          </w:p>
        </w:tc>
        <w:tc>
          <w:tcPr>
            <w:tcW w:type="dxa" w:w="3024"/>
          </w:tcPr>
          <w:p>
            <w:r>
              <w:t>Nenhuma. Foco em tutores de cães buscando maior organização informativa.</w:t>
            </w:r>
          </w:p>
        </w:tc>
      </w:tr>
      <w:tr>
        <w:tc>
          <w:tcPr>
            <w:tcW w:type="dxa" w:w="3024"/>
          </w:tcPr>
          <w:p>
            <w:r>
              <w:t>Manuscrito de 16 Páginas</w:t>
            </w:r>
          </w:p>
        </w:tc>
        <w:tc>
          <w:tcPr>
            <w:tcW w:type="dxa" w:w="3024"/>
          </w:tcPr>
          <w:p>
            <w:r>
              <w:t>Em Elaboração</w:t>
            </w:r>
          </w:p>
        </w:tc>
        <w:tc>
          <w:tcPr>
            <w:tcW w:type="dxa" w:w="3024"/>
          </w:tcPr>
          <w:p>
            <w:r>
              <w:t>Finalizar o texto final e encaminhar para revisão de profissional veterinário.</w:t>
            </w:r>
          </w:p>
        </w:tc>
      </w:tr>
      <w:tr>
        <w:tc>
          <w:tcPr>
            <w:tcW w:type="dxa" w:w="3024"/>
          </w:tcPr>
          <w:p>
            <w:r>
              <w:t>PDF Final Diagramado</w:t>
            </w:r>
          </w:p>
        </w:tc>
        <w:tc>
          <w:tcPr>
            <w:tcW w:type="dxa" w:w="3024"/>
          </w:tcPr>
          <w:p>
            <w:r>
              <w:t>Não Iniciado / Falho</w:t>
            </w:r>
          </w:p>
        </w:tc>
        <w:tc>
          <w:tcPr>
            <w:tcW w:type="dxa" w:w="3024"/>
          </w:tcPr>
          <w:p>
            <w:r>
              <w:t>Diagramar o guia visual respeitando as cores e fontes recomendadas.</w:t>
            </w:r>
          </w:p>
        </w:tc>
      </w:tr>
      <w:tr>
        <w:tc>
          <w:tcPr>
            <w:tcW w:type="dxa" w:w="3024"/>
          </w:tcPr>
          <w:p>
            <w:r>
              <w:t>Preço Principal do Guia</w:t>
            </w:r>
          </w:p>
        </w:tc>
        <w:tc>
          <w:tcPr>
            <w:tcW w:type="dxa" w:w="3024"/>
          </w:tcPr>
          <w:p>
            <w:r>
              <w:t>Hipótese a Validar</w:t>
            </w:r>
          </w:p>
        </w:tc>
        <w:tc>
          <w:tcPr>
            <w:tcW w:type="dxa" w:w="3024"/>
          </w:tcPr>
          <w:p>
            <w:r>
              <w:t>Testar o valor de R$ 37,00 no piloto inicial de tráfego pago.</w:t>
            </w:r>
          </w:p>
        </w:tc>
      </w:tr>
      <w:tr>
        <w:tc>
          <w:tcPr>
            <w:tcW w:type="dxa" w:w="3024"/>
          </w:tcPr>
          <w:p>
            <w:r>
              <w:t>Preços Anteriores (R$ 29,90)</w:t>
            </w:r>
          </w:p>
        </w:tc>
        <w:tc>
          <w:tcPr>
            <w:tcW w:type="dxa" w:w="3024"/>
          </w:tcPr>
          <w:p>
            <w:r>
              <w:t>Descartado</w:t>
            </w:r>
          </w:p>
        </w:tc>
        <w:tc>
          <w:tcPr>
            <w:tcW w:type="dxa" w:w="3024"/>
          </w:tcPr>
          <w:p>
            <w:r>
              <w:t>Nenhuma. Histórico arquivado devido a restrições de margem.</w:t>
            </w:r>
          </w:p>
        </w:tc>
      </w:tr>
      <w:tr>
        <w:tc>
          <w:tcPr>
            <w:tcW w:type="dxa" w:w="3024"/>
          </w:tcPr>
          <w:p>
            <w:r>
              <w:t>Âncora Falsa (R$ 97,00)</w:t>
            </w:r>
          </w:p>
        </w:tc>
        <w:tc>
          <w:tcPr>
            <w:tcW w:type="dxa" w:w="3024"/>
          </w:tcPr>
          <w:p>
            <w:r>
              <w:t>Proibido</w:t>
            </w:r>
          </w:p>
        </w:tc>
        <w:tc>
          <w:tcPr>
            <w:tcW w:type="dxa" w:w="3024"/>
          </w:tcPr>
          <w:p>
            <w:r>
              <w:t>Eliminar qualquer menção a essa âncora nas páginas e anúncios comerciais.</w:t>
            </w:r>
          </w:p>
        </w:tc>
      </w:tr>
      <w:tr>
        <w:tc>
          <w:tcPr>
            <w:tcW w:type="dxa" w:w="3024"/>
          </w:tcPr>
          <w:p>
            <w:r>
              <w:t>Garantia de Reembolso</w:t>
            </w:r>
          </w:p>
        </w:tc>
        <w:tc>
          <w:tcPr>
            <w:tcW w:type="dxa" w:w="3024"/>
          </w:tcPr>
          <w:p>
            <w:r>
              <w:t>Não Definido</w:t>
            </w:r>
          </w:p>
        </w:tc>
        <w:tc>
          <w:tcPr>
            <w:tcW w:type="dxa" w:w="3024"/>
          </w:tcPr>
          <w:p>
            <w:r>
              <w:t>Decidir termos legais e programar canal de suporte antes de publicar a página.</w:t>
            </w:r>
          </w:p>
        </w:tc>
      </w:tr>
      <w:tr>
        <w:tc>
          <w:tcPr>
            <w:tcW w:type="dxa" w:w="3024"/>
          </w:tcPr>
          <w:p>
            <w:r>
              <w:t>Order Bumps de Venda</w:t>
            </w:r>
          </w:p>
        </w:tc>
        <w:tc>
          <w:tcPr>
            <w:tcW w:type="dxa" w:w="3024"/>
          </w:tcPr>
          <w:p>
            <w:r>
              <w:t>Não Definido</w:t>
            </w:r>
          </w:p>
        </w:tc>
        <w:tc>
          <w:tcPr>
            <w:tcW w:type="dxa" w:w="3024"/>
          </w:tcPr>
          <w:p>
            <w:r>
              <w:t>Não cadastrar order bumps falsos. Definir produtos reais caso necessário.</w:t>
            </w:r>
          </w:p>
        </w:tc>
      </w:tr>
      <w:tr>
        <w:tc>
          <w:tcPr>
            <w:tcW w:type="dxa" w:w="3024"/>
          </w:tcPr>
          <w:p>
            <w:r>
              <w:t>Estrutura do Quiz (4 Etapas)</w:t>
            </w:r>
          </w:p>
        </w:tc>
        <w:tc>
          <w:tcPr>
            <w:tcW w:type="dxa" w:w="3024"/>
          </w:tcPr>
          <w:p>
            <w:r>
              <w:t>Planejado</w:t>
            </w:r>
          </w:p>
        </w:tc>
        <w:tc>
          <w:tcPr>
            <w:tcW w:type="dxa" w:w="3024"/>
          </w:tcPr>
          <w:p>
            <w:r>
              <w:t>Implementar no código estático e realizar testes de redirecionamento para vendas.</w:t>
            </w:r>
          </w:p>
        </w:tc>
      </w:tr>
      <w:tr>
        <w:tc>
          <w:tcPr>
            <w:tcW w:type="dxa" w:w="3024"/>
          </w:tcPr>
          <w:p>
            <w:r>
              <w:t>Bugs de Avanço do Quiz</w:t>
            </w:r>
          </w:p>
        </w:tc>
        <w:tc>
          <w:tcPr>
            <w:tcW w:type="dxa" w:w="3024"/>
          </w:tcPr>
          <w:p>
            <w:r>
              <w:t>Relatado / Pendente</w:t>
            </w:r>
          </w:p>
        </w:tc>
        <w:tc>
          <w:tcPr>
            <w:tcW w:type="dxa" w:w="3024"/>
          </w:tcPr>
          <w:p>
            <w:r>
              <w:t>Realizar varredura técnica de código e teste manual em navegadores reais.</w:t>
            </w:r>
          </w:p>
        </w:tc>
      </w:tr>
      <w:tr>
        <w:tc>
          <w:tcPr>
            <w:tcW w:type="dxa" w:w="3024"/>
          </w:tcPr>
          <w:p>
            <w:r>
              <w:t>Página de Vendas (Copy)</w:t>
            </w:r>
          </w:p>
        </w:tc>
        <w:tc>
          <w:tcPr>
            <w:tcW w:type="dxa" w:w="3024"/>
          </w:tcPr>
          <w:p>
            <w:r>
              <w:t>Protótipo Separado</w:t>
            </w:r>
          </w:p>
        </w:tc>
        <w:tc>
          <w:tcPr>
            <w:tcW w:type="dxa" w:w="3024"/>
          </w:tcPr>
          <w:p>
            <w:r>
              <w:t>Ajustar o texto final para refletir estritamente as limitações médicas do guia.</w:t>
            </w:r>
          </w:p>
        </w:tc>
      </w:tr>
      <w:tr>
        <w:tc>
          <w:tcPr>
            <w:tcW w:type="dxa" w:w="3024"/>
          </w:tcPr>
          <w:p>
            <w:r>
              <w:t>Repositório GitHub e Deploy</w:t>
            </w:r>
          </w:p>
        </w:tc>
        <w:tc>
          <w:tcPr>
            <w:tcW w:type="dxa" w:w="3024"/>
          </w:tcPr>
          <w:p>
            <w:r>
              <w:t>Não Verificado</w:t>
            </w:r>
          </w:p>
        </w:tc>
        <w:tc>
          <w:tcPr>
            <w:tcW w:type="dxa" w:w="3024"/>
          </w:tcPr>
          <w:p>
            <w:r>
              <w:t>Confirmar credenciais, limpar código e realizar testes de deploy na Vercel.</w:t>
            </w:r>
          </w:p>
        </w:tc>
      </w:tr>
      <w:tr>
        <w:tc>
          <w:tcPr>
            <w:tcW w:type="dxa" w:w="3024"/>
          </w:tcPr>
          <w:p>
            <w:r>
              <w:t>Banco de Dados Supabase</w:t>
            </w:r>
          </w:p>
        </w:tc>
        <w:tc>
          <w:tcPr>
            <w:tcW w:type="dxa" w:w="3024"/>
          </w:tcPr>
          <w:p>
            <w:r>
              <w:t>Não Conectado / Opcional</w:t>
            </w:r>
          </w:p>
        </w:tc>
        <w:tc>
          <w:tcPr>
            <w:tcW w:type="dxa" w:w="3024"/>
          </w:tcPr>
          <w:p>
            <w:r>
              <w:t>Configurar apenas se houver captura persistente de leads, aplicando LGPD.</w:t>
            </w:r>
          </w:p>
        </w:tc>
      </w:tr>
      <w:tr>
        <w:tc>
          <w:tcPr>
            <w:tcW w:type="dxa" w:w="3024"/>
          </w:tcPr>
          <w:p>
            <w:r>
              <w:t>Atendimento Clínico Veterinário</w:t>
            </w:r>
          </w:p>
        </w:tc>
        <w:tc>
          <w:tcPr>
            <w:tcW w:type="dxa" w:w="3024"/>
          </w:tcPr>
          <w:p>
            <w:r>
              <w:t>Excluído</w:t>
            </w:r>
          </w:p>
        </w:tc>
        <w:tc>
          <w:tcPr>
            <w:tcW w:type="dxa" w:w="3024"/>
          </w:tcPr>
          <w:p>
            <w:r>
              <w:t>Garantir em toda comunicação que o produto não oferta consultas ou exames.</w:t>
            </w:r>
          </w:p>
        </w:tc>
      </w:tr>
    </w:tbl>
    <w:p>
      <w:pPr>
        <w:pStyle w:val="Heading1"/>
      </w:pPr>
      <w:r>
        <w:t>14. Plano de Ação Prioritário</w:t>
      </w:r>
    </w:p>
    <w:p>
      <w:r>
        <w:t>Para viabilizar o lançamento seguro e eficaz do produto, a equipe de projeto deve seguir rigorosamente a sequência de atividades abaixo:</w:t>
      </w:r>
    </w:p>
    <w:p>
      <w:pPr>
        <w:pStyle w:val="ListNumber"/>
      </w:pPr>
      <w:r>
        <w:t>1. Submeter a página de segurança (Pág 15) e o vocabulário geral do manuscrito à revisão formal e aprovação de um médico-veterinário ativo.</w:t>
      </w:r>
    </w:p>
    <w:p>
      <w:pPr>
        <w:pStyle w:val="ListNumber"/>
      </w:pPr>
      <w:r>
        <w:t>2. Definir a estrutura de empacotamento dos entregáveis (se haverá arquivos adicionais separados e seus formatos finais).</w:t>
      </w:r>
    </w:p>
    <w:p>
      <w:pPr>
        <w:pStyle w:val="ListNumber"/>
      </w:pPr>
      <w:r>
        <w:t>3. Realizar a diagramação visual completa das 16 páginas em formato A4 vertical e testar a legibilidade de impressão (P&amp;B e colorido).</w:t>
      </w:r>
    </w:p>
    <w:p>
      <w:pPr>
        <w:pStyle w:val="ListNumber"/>
      </w:pPr>
      <w:r>
        <w:t>4. Corrigir os bugs relatados no avanço do quiz e validar o redirecionamento automático para a página de vendas em navegadores reais.</w:t>
      </w:r>
    </w:p>
    <w:p>
      <w:pPr>
        <w:pStyle w:val="ListNumber"/>
      </w:pPr>
      <w:r>
        <w:t>5. Revisar o copy-base da página de vendas para garantir que não haja alegações falsas ou imprecisões quanto à entrega imediata ou diagnósticos.</w:t>
      </w:r>
    </w:p>
    <w:p>
      <w:pPr>
        <w:pStyle w:val="ListNumber"/>
      </w:pPr>
      <w:r>
        <w:t>6. Definir e configurar os termos de reembolso/garantia e integrar a plataforma de checkout de pagamentos oficial.</w:t>
      </w:r>
    </w:p>
    <w:p>
      <w:pPr>
        <w:pStyle w:val="ListNumber"/>
      </w:pPr>
      <w:r>
        <w:t>7. Validar as integrações do repositório GitHub, realizar o deploy na plataforma Vercel e configurar o domínio final (corrigindo typos).</w:t>
      </w:r>
    </w:p>
    <w:p>
      <w:pPr>
        <w:pStyle w:val="ListNumber"/>
      </w:pPr>
      <w:r>
        <w:t>8. Iniciar o piloto comercial com tráfego reduzido para monitoramento de métricas e conversão das etapas do funil.</w:t>
      </w:r>
    </w:p>
    <w:p>
      <w:pPr>
        <w:pStyle w:val="Heading1"/>
      </w:pPr>
      <w:r>
        <w:t>Apêndice: Fontes e Materiais de Projeto</w:t>
      </w:r>
    </w:p>
    <w:p>
      <w:r>
        <w:t>Este dossiê de projeto foi consolidado com base nas seguintes fontes de referência documentais:</w:t>
      </w:r>
    </w:p>
    <w:p>
      <w:pPr>
        <w:pStyle w:val="ListBullet"/>
      </w:pPr>
      <w:r>
        <w:rPr>
          <w:b/>
        </w:rPr>
        <w:t xml:space="preserve">Manuscrito Geral: </w:t>
      </w:r>
      <w:r>
        <w:t>Informações e estrutura de conteúdo do guia de 16 páginas fornecido nas discussões preliminares com o cliente.</w:t>
      </w:r>
    </w:p>
    <w:p>
      <w:pPr>
        <w:pStyle w:val="ListBullet"/>
      </w:pPr>
      <w:r>
        <w:rPr>
          <w:b/>
        </w:rPr>
        <w:t xml:space="preserve">Documentos “10. Quiz” e “11. Quiz na Prática”: </w:t>
      </w:r>
      <w:r>
        <w:t>Especificações técnicas e lógicas para desenvolvimento do fluxo de conscientização do usuário pré-vendas.</w:t>
      </w:r>
    </w:p>
    <w:p>
      <w:pPr>
        <w:pStyle w:val="ListBullet"/>
      </w:pPr>
      <w:r>
        <w:rPr>
          <w:b/>
        </w:rPr>
        <w:t xml:space="preserve">Sequência de Ofertas e Copy: </w:t>
      </w:r>
      <w:r>
        <w:t>Instruções conceituais fornecidas nesta data para estruturação da comunicação transparente e ética da página de vendas.</w:t>
      </w:r>
    </w:p>
    <w:p>
      <w:pPr>
        <w:pStyle w:val="ListBullet"/>
      </w:pPr>
      <w:r>
        <w:rPr>
          <w:b/>
        </w:rPr>
        <w:t xml:space="preserve">Repositório Remoto: </w:t>
      </w:r>
      <w:r>
        <w:t>Informações sobre o repositório git informado pelo usuário (https://github.com/AgenciaVallor/ObservaC-o.git).</w:t>
      </w:r>
    </w:p>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dirty="true"/>
    </w:r>
    <w:r>
      <w:instrText xml:space="preserve"> PAGE </w:instrText>
    </w:r>
    <w:r>
      <w:fldChar w:fldCharType="separate"/>
    </w:r>
    <w:r>
      <w:t>1</w:t>
    </w:r>
    <w:r>
      <w:fldChar w:fldCharType="end"/>
    </w:r>
    <w:r>
      <w:t xml:space="preserve"> de </w:t>
    </w:r>
    <w:r>
      <w:fldChar w:fldCharType="begin" w:dirty="true"/>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Dossiê de Projeto — ObservaCão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